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D79" w:rsidRPr="00A734C5" w:rsidRDefault="005C7D79" w:rsidP="005C7D79">
      <w:pPr>
        <w:widowControl/>
        <w:wordWrap/>
        <w:autoSpaceDE/>
        <w:autoSpaceDN/>
        <w:snapToGrid w:val="0"/>
        <w:spacing w:after="0" w:line="480" w:lineRule="auto"/>
        <w:rPr>
          <w:rFonts w:ascii="Times New Roman"/>
          <w:sz w:val="22"/>
        </w:rPr>
      </w:pPr>
      <w:bookmarkStart w:id="0" w:name="_GoBack"/>
      <w:r w:rsidRPr="00A734C5">
        <w:rPr>
          <w:rFonts w:ascii="Times New Roman" w:hAnsi="Times New Roman" w:cs="Times New Roman"/>
          <w:b/>
          <w:sz w:val="22"/>
        </w:rPr>
        <w:t>Supplementary Figure 1.</w:t>
      </w:r>
      <w:r w:rsidRPr="00A734C5">
        <w:rPr>
          <w:rFonts w:ascii="Times New Roman" w:hAnsi="Times New Roman" w:cs="Times New Roman"/>
          <w:sz w:val="22"/>
        </w:rPr>
        <w:t xml:space="preserve"> </w:t>
      </w:r>
      <w:r w:rsidRPr="00A734C5">
        <w:rPr>
          <w:rFonts w:ascii="Times New Roman"/>
          <w:sz w:val="22"/>
        </w:rPr>
        <w:t xml:space="preserve">Receiver operating characteristic curves for age, hemoglobin, glomerular filtration rate, and CPB time regarding early mortality. </w:t>
      </w:r>
      <w:r w:rsidRPr="00A734C5">
        <w:rPr>
          <w:rFonts w:ascii="Times New Roman" w:eastAsia="맑은 고딕" w:hAnsi="Times New Roman" w:cs="Times New Roman"/>
          <w:bCs/>
          <w:sz w:val="22"/>
        </w:rPr>
        <w:t>CPB: cardiopulmonary bypass</w:t>
      </w:r>
    </w:p>
    <w:p w:rsidR="005C7D79" w:rsidRPr="00A734C5" w:rsidRDefault="005C7D79" w:rsidP="005C7D79">
      <w:pPr>
        <w:widowControl/>
        <w:wordWrap/>
        <w:autoSpaceDE/>
        <w:autoSpaceDN/>
        <w:snapToGrid w:val="0"/>
        <w:spacing w:after="0" w:line="480" w:lineRule="auto"/>
        <w:rPr>
          <w:rFonts w:ascii="Times New Roman" w:eastAsia="맑은 고딕" w:hAnsi="Times New Roman" w:cs="Times New Roman"/>
          <w:bCs/>
          <w:sz w:val="22"/>
        </w:rPr>
      </w:pPr>
      <w:r w:rsidRPr="00A734C5">
        <w:rPr>
          <w:rFonts w:ascii="Times New Roman" w:hAnsi="Times New Roman" w:cs="Times New Roman"/>
          <w:b/>
          <w:sz w:val="22"/>
        </w:rPr>
        <w:t>Supplementary Figure 2.</w:t>
      </w:r>
      <w:r w:rsidRPr="00A734C5">
        <w:rPr>
          <w:rFonts w:ascii="Times New Roman" w:hAnsi="Times New Roman" w:cs="Times New Roman"/>
          <w:sz w:val="22"/>
        </w:rPr>
        <w:t xml:space="preserve"> </w:t>
      </w:r>
      <w:r w:rsidRPr="00A734C5">
        <w:rPr>
          <w:rFonts w:ascii="Times New Roman" w:eastAsia="맑은 고딕" w:hAnsi="Times New Roman" w:cs="Times New Roman"/>
          <w:bCs/>
          <w:kern w:val="0"/>
          <w:sz w:val="22"/>
        </w:rPr>
        <w:t xml:space="preserve">Violation of Cox proportional hazards assumption tested by the Schoenfeld residual. (a) Age; (b) Hb; (c) GFR; (d) Crawford extent; (e) surgical volume; and (f) CPB. </w:t>
      </w:r>
      <w:r w:rsidRPr="00A734C5">
        <w:rPr>
          <w:rFonts w:ascii="Times New Roman" w:eastAsia="맑은 고딕" w:hAnsi="Times New Roman" w:cs="Times New Roman"/>
          <w:sz w:val="22"/>
        </w:rPr>
        <w:t>Hb: hemoglobin; GFR: glomerular filtration rate;</w:t>
      </w:r>
      <w:r w:rsidRPr="00A734C5">
        <w:rPr>
          <w:rFonts w:ascii="Times New Roman" w:eastAsia="맑은 고딕" w:hAnsi="Times New Roman" w:cs="Times New Roman"/>
          <w:bCs/>
          <w:sz w:val="22"/>
        </w:rPr>
        <w:t xml:space="preserve"> CPB: cardiopulmonary bypass</w:t>
      </w:r>
    </w:p>
    <w:p w:rsidR="00E841D9" w:rsidRPr="00A734C5" w:rsidRDefault="00E841D9" w:rsidP="005C7D79">
      <w:pPr>
        <w:widowControl/>
        <w:wordWrap/>
        <w:autoSpaceDE/>
        <w:autoSpaceDN/>
        <w:snapToGrid w:val="0"/>
        <w:spacing w:after="0" w:line="480" w:lineRule="auto"/>
        <w:rPr>
          <w:rFonts w:ascii="Times New Roman" w:hAnsi="Times New Roman" w:cs="Times New Roman"/>
          <w:sz w:val="22"/>
        </w:rPr>
      </w:pPr>
      <w:r w:rsidRPr="00A734C5">
        <w:rPr>
          <w:rFonts w:ascii="Times New Roman" w:eastAsia="맑은 고딕" w:hAnsi="Times New Roman" w:cs="Times New Roman"/>
          <w:b/>
          <w:bCs/>
          <w:sz w:val="22"/>
        </w:rPr>
        <w:t>Supplementary Figure 3</w:t>
      </w:r>
      <w:r w:rsidRPr="00A734C5">
        <w:rPr>
          <w:rFonts w:ascii="Times New Roman" w:eastAsia="맑은 고딕" w:hAnsi="Times New Roman" w:cs="Times New Roman"/>
          <w:bCs/>
          <w:sz w:val="22"/>
        </w:rPr>
        <w:t>.</w:t>
      </w:r>
      <w:r w:rsidRPr="00A734C5">
        <w:rPr>
          <w:rFonts w:ascii="Times New Roman" w:eastAsia="맑은 고딕" w:hAnsi="Times New Roman" w:cs="Times New Roman"/>
          <w:sz w:val="22"/>
          <w14:ligatures w14:val="standardContextual"/>
        </w:rPr>
        <w:t xml:space="preserve"> </w:t>
      </w:r>
      <w:r w:rsidR="00035890" w:rsidRPr="00A734C5">
        <w:rPr>
          <w:rFonts w:ascii="Times New Roman" w:eastAsia="맑은 고딕" w:hAnsi="Times New Roman" w:cs="Times New Roman"/>
          <w:sz w:val="22"/>
          <w14:ligatures w14:val="standardContextual"/>
        </w:rPr>
        <w:t>Generalized linear regression model.</w:t>
      </w:r>
      <w:r w:rsidR="00797DA6" w:rsidRPr="00A734C5">
        <w:rPr>
          <w:rFonts w:ascii="Times New Roman" w:eastAsia="맑은 고딕" w:hAnsi="Times New Roman" w:cs="Times New Roman"/>
          <w:sz w:val="22"/>
          <w14:ligatures w14:val="standardContextual"/>
        </w:rPr>
        <w:t xml:space="preserve"> </w:t>
      </w:r>
      <w:r w:rsidRPr="00A734C5">
        <w:rPr>
          <w:rFonts w:ascii="Times New Roman" w:eastAsia="맑은 고딕" w:hAnsi="Times New Roman" w:cs="Times New Roman"/>
          <w:sz w:val="22"/>
          <w14:ligatures w14:val="standardContextual"/>
        </w:rPr>
        <w:t>Cumulative number of surgical cases and outcomes</w:t>
      </w:r>
      <w:r w:rsidR="009D3E3D" w:rsidRPr="00A734C5">
        <w:rPr>
          <w:rFonts w:ascii="Times New Roman" w:eastAsia="맑은 고딕" w:hAnsi="Times New Roman" w:cs="Times New Roman"/>
          <w:sz w:val="22"/>
          <w14:ligatures w14:val="standardContextual"/>
        </w:rPr>
        <w:t xml:space="preserve"> at the individual surgeon level, including</w:t>
      </w:r>
      <w:r w:rsidRPr="00A734C5">
        <w:rPr>
          <w:rFonts w:ascii="Times New Roman" w:eastAsia="맑은 고딕" w:hAnsi="Times New Roman" w:cs="Times New Roman"/>
          <w:sz w:val="22"/>
          <w14:ligatures w14:val="standardContextual"/>
        </w:rPr>
        <w:t xml:space="preserve"> all surgeons. </w:t>
      </w:r>
      <w:r w:rsidRPr="00A734C5">
        <w:rPr>
          <w:rFonts w:ascii="Times New Roman" w:eastAsia="맑은 고딕" w:hAnsi="Times New Roman" w:cs="Times New Roman"/>
          <w:i/>
          <w:sz w:val="22"/>
          <w14:ligatures w14:val="standardContextual"/>
        </w:rPr>
        <w:t>P</w:t>
      </w:r>
      <w:r w:rsidRPr="00A734C5">
        <w:rPr>
          <w:rFonts w:ascii="Times New Roman" w:eastAsia="맑은 고딕" w:hAnsi="Times New Roman" w:cs="Times New Roman"/>
          <w:sz w:val="22"/>
          <w14:ligatures w14:val="standardContextual"/>
        </w:rPr>
        <w:t xml:space="preserve">=0.001 for mortality and </w:t>
      </w:r>
      <w:r w:rsidRPr="00A734C5">
        <w:rPr>
          <w:rFonts w:ascii="Times New Roman" w:eastAsia="맑은 고딕" w:hAnsi="Times New Roman" w:cs="Times New Roman"/>
          <w:i/>
          <w:sz w:val="22"/>
          <w14:ligatures w14:val="standardContextual"/>
        </w:rPr>
        <w:t>P</w:t>
      </w:r>
      <w:r w:rsidRPr="00A734C5">
        <w:rPr>
          <w:rFonts w:ascii="Times New Roman" w:eastAsia="맑은 고딕" w:hAnsi="Times New Roman" w:cs="Times New Roman"/>
          <w:sz w:val="22"/>
          <w14:ligatures w14:val="standardContextual"/>
        </w:rPr>
        <w:t>=0.015 for the composite events.</w:t>
      </w:r>
    </w:p>
    <w:p w:rsidR="00E841D9" w:rsidRPr="00A734C5" w:rsidRDefault="00E841D9" w:rsidP="00E841D9">
      <w:pPr>
        <w:spacing w:line="480" w:lineRule="auto"/>
        <w:rPr>
          <w:rFonts w:ascii="Times New Roman" w:hAnsi="Times New Roman" w:cs="Times New Roman"/>
          <w:sz w:val="22"/>
        </w:rPr>
      </w:pPr>
      <w:r w:rsidRPr="00A734C5">
        <w:rPr>
          <w:rFonts w:ascii="Times New Roman" w:hAnsi="Times New Roman" w:cs="Times New Roman"/>
          <w:b/>
          <w:sz w:val="22"/>
        </w:rPr>
        <w:t>Supplementary Figure 4.</w:t>
      </w:r>
      <w:r w:rsidRPr="00A734C5">
        <w:rPr>
          <w:rFonts w:ascii="Times New Roman" w:hAnsi="Times New Roman" w:cs="Times New Roman"/>
          <w:sz w:val="22"/>
        </w:rPr>
        <w:t xml:space="preserve"> </w:t>
      </w:r>
      <w:r w:rsidR="00797DA6" w:rsidRPr="00A734C5">
        <w:rPr>
          <w:rFonts w:ascii="Times New Roman" w:eastAsia="맑은 고딕" w:hAnsi="Times New Roman" w:cs="Times New Roman"/>
          <w:sz w:val="22"/>
          <w14:ligatures w14:val="standardContextual"/>
        </w:rPr>
        <w:t>Generalized linear regression model</w:t>
      </w:r>
      <w:r w:rsidR="00797DA6" w:rsidRPr="00A734C5">
        <w:rPr>
          <w:rFonts w:ascii="Times New Roman" w:hAnsi="Times New Roman" w:cs="Times New Roman"/>
          <w:sz w:val="22"/>
        </w:rPr>
        <w:t xml:space="preserve">. </w:t>
      </w:r>
      <w:r w:rsidRPr="00A734C5">
        <w:rPr>
          <w:rFonts w:ascii="Times New Roman" w:hAnsi="Times New Roman" w:cs="Times New Roman"/>
          <w:sz w:val="22"/>
        </w:rPr>
        <w:t>Cumulative number of surgical cases and outcomes</w:t>
      </w:r>
      <w:r w:rsidR="009D3E3D" w:rsidRPr="00A734C5">
        <w:rPr>
          <w:rFonts w:ascii="Times New Roman" w:hAnsi="Times New Roman" w:cs="Times New Roman"/>
          <w:sz w:val="22"/>
        </w:rPr>
        <w:t xml:space="preserve"> at the individual surgeon level, including</w:t>
      </w:r>
      <w:r w:rsidRPr="00A734C5">
        <w:rPr>
          <w:rFonts w:ascii="Times New Roman" w:hAnsi="Times New Roman" w:cs="Times New Roman"/>
          <w:sz w:val="22"/>
        </w:rPr>
        <w:t xml:space="preserve"> high-volume surgeons. </w:t>
      </w:r>
      <w:r w:rsidRPr="00A734C5">
        <w:rPr>
          <w:rFonts w:ascii="Times New Roman" w:hAnsi="Times New Roman" w:cs="Times New Roman"/>
          <w:i/>
          <w:sz w:val="22"/>
        </w:rPr>
        <w:t>P</w:t>
      </w:r>
      <w:r w:rsidRPr="00A734C5">
        <w:rPr>
          <w:rFonts w:ascii="Times New Roman" w:hAnsi="Times New Roman" w:cs="Times New Roman"/>
          <w:sz w:val="22"/>
        </w:rPr>
        <w:t xml:space="preserve">=0.016 for mortality and </w:t>
      </w:r>
      <w:r w:rsidRPr="00A734C5">
        <w:rPr>
          <w:rFonts w:ascii="Times New Roman" w:hAnsi="Times New Roman" w:cs="Times New Roman"/>
          <w:i/>
          <w:sz w:val="22"/>
        </w:rPr>
        <w:t>P</w:t>
      </w:r>
      <w:r w:rsidRPr="00A734C5">
        <w:rPr>
          <w:rFonts w:ascii="Times New Roman" w:hAnsi="Times New Roman" w:cs="Times New Roman"/>
          <w:sz w:val="22"/>
        </w:rPr>
        <w:t>=0.21 for the composite events.</w:t>
      </w:r>
    </w:p>
    <w:p w:rsidR="00E841D9" w:rsidRPr="00A734C5" w:rsidRDefault="00E841D9" w:rsidP="00E841D9">
      <w:pPr>
        <w:spacing w:line="480" w:lineRule="auto"/>
        <w:rPr>
          <w:rFonts w:ascii="Times New Roman" w:hAnsi="Times New Roman" w:cs="Times New Roman"/>
          <w:sz w:val="22"/>
        </w:rPr>
      </w:pPr>
      <w:r w:rsidRPr="00A734C5">
        <w:rPr>
          <w:rFonts w:ascii="Times New Roman" w:hAnsi="Times New Roman" w:cs="Times New Roman"/>
          <w:b/>
          <w:sz w:val="22"/>
        </w:rPr>
        <w:t>Supplementary Table 1.</w:t>
      </w:r>
      <w:r w:rsidRPr="00A734C5">
        <w:rPr>
          <w:rFonts w:ascii="Times New Roman" w:hAnsi="Times New Roman" w:cs="Times New Roman"/>
          <w:sz w:val="22"/>
        </w:rPr>
        <w:t xml:space="preserve"> Outcomes of high-volume surgeons (operator 1, 2, 3) before and after first 20 cases.</w:t>
      </w:r>
    </w:p>
    <w:bookmarkEnd w:id="0"/>
    <w:p w:rsidR="00E841D9" w:rsidRPr="00E841D9" w:rsidRDefault="00E841D9" w:rsidP="00E841D9">
      <w:pPr>
        <w:spacing w:line="480" w:lineRule="auto"/>
        <w:rPr>
          <w:rFonts w:ascii="Times New Roman" w:hAnsi="Times New Roman" w:cs="Times New Roman"/>
          <w:sz w:val="22"/>
        </w:rPr>
      </w:pPr>
    </w:p>
    <w:p w:rsidR="00EF2602" w:rsidRDefault="00EF2602"/>
    <w:sectPr w:rsidR="00EF260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F88" w:rsidRDefault="00A20F88" w:rsidP="00E841D9">
      <w:pPr>
        <w:spacing w:after="0" w:line="240" w:lineRule="auto"/>
      </w:pPr>
      <w:r>
        <w:separator/>
      </w:r>
    </w:p>
  </w:endnote>
  <w:endnote w:type="continuationSeparator" w:id="0">
    <w:p w:rsidR="00A20F88" w:rsidRDefault="00A20F88" w:rsidP="00E84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F88" w:rsidRDefault="00A20F88" w:rsidP="00E841D9">
      <w:pPr>
        <w:spacing w:after="0" w:line="240" w:lineRule="auto"/>
      </w:pPr>
      <w:r>
        <w:separator/>
      </w:r>
    </w:p>
  </w:footnote>
  <w:footnote w:type="continuationSeparator" w:id="0">
    <w:p w:rsidR="00A20F88" w:rsidRDefault="00A20F88" w:rsidP="00E841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9A0ECB"/>
    <w:multiLevelType w:val="multilevel"/>
    <w:tmpl w:val="880A7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D79"/>
    <w:rsid w:val="00035890"/>
    <w:rsid w:val="0030055B"/>
    <w:rsid w:val="004648F0"/>
    <w:rsid w:val="00563862"/>
    <w:rsid w:val="005C7D79"/>
    <w:rsid w:val="00601F2E"/>
    <w:rsid w:val="00797DA6"/>
    <w:rsid w:val="009D3E3D"/>
    <w:rsid w:val="00A20F88"/>
    <w:rsid w:val="00A734C5"/>
    <w:rsid w:val="00A96795"/>
    <w:rsid w:val="00E841D9"/>
    <w:rsid w:val="00EF2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B651B1"/>
  <w15:chartTrackingRefBased/>
  <w15:docId w15:val="{64ABACD9-ADB8-4F40-95D4-9F834BE9E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7D7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5C7D79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5C7D79"/>
    <w:pPr>
      <w:spacing w:line="240" w:lineRule="auto"/>
    </w:pPr>
    <w:rPr>
      <w:szCs w:val="20"/>
    </w:rPr>
  </w:style>
  <w:style w:type="character" w:customStyle="1" w:styleId="Char">
    <w:name w:val="메모 텍스트 Char"/>
    <w:basedOn w:val="a0"/>
    <w:link w:val="a4"/>
    <w:uiPriority w:val="99"/>
    <w:semiHidden/>
    <w:rsid w:val="005C7D79"/>
    <w:rPr>
      <w:szCs w:val="20"/>
    </w:rPr>
  </w:style>
  <w:style w:type="paragraph" w:styleId="a5">
    <w:name w:val="Balloon Text"/>
    <w:basedOn w:val="a"/>
    <w:link w:val="Char0"/>
    <w:uiPriority w:val="99"/>
    <w:semiHidden/>
    <w:unhideWhenUsed/>
    <w:rsid w:val="005C7D7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5"/>
    <w:uiPriority w:val="99"/>
    <w:semiHidden/>
    <w:rsid w:val="005C7D7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E841D9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6"/>
    <w:uiPriority w:val="99"/>
    <w:rsid w:val="00E841D9"/>
  </w:style>
  <w:style w:type="paragraph" w:styleId="a7">
    <w:name w:val="footer"/>
    <w:basedOn w:val="a"/>
    <w:link w:val="Char2"/>
    <w:uiPriority w:val="99"/>
    <w:unhideWhenUsed/>
    <w:rsid w:val="00E841D9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7"/>
    <w:uiPriority w:val="99"/>
    <w:rsid w:val="00E84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uuh</dc:creator>
  <cp:keywords/>
  <dc:description/>
  <cp:lastModifiedBy>uuh</cp:lastModifiedBy>
  <cp:revision>2</cp:revision>
  <dcterms:created xsi:type="dcterms:W3CDTF">2024-06-08T14:48:00Z</dcterms:created>
  <dcterms:modified xsi:type="dcterms:W3CDTF">2024-06-08T14:48:00Z</dcterms:modified>
</cp:coreProperties>
</file>