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CA5C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Table 6:</w:t>
      </w:r>
      <w:r>
        <w:rPr>
          <w:rFonts w:hint="default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Baseline and clinical characteristics between BE groups and control gro</w:t>
      </w:r>
      <w:r>
        <w:rPr>
          <w:rFonts w:hint="eastAsia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>ups of</w:t>
      </w:r>
      <w:r>
        <w:rPr>
          <w:rFonts w:hint="default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 xml:space="preserve"> SRP</w:t>
      </w:r>
      <w:r>
        <w:rPr>
          <w:rFonts w:hint="eastAsia" w:eastAsia="AdvOTb97f513e" w:cs="AdvOTb97f513e" w:asciiTheme="minorAscii" w:hAnsiTheme="minorAscii"/>
          <w:color w:val="231F20"/>
          <w:kern w:val="0"/>
          <w:sz w:val="21"/>
          <w:szCs w:val="21"/>
          <w:lang w:val="en-US" w:eastAsia="zh-CN" w:bidi="ar"/>
        </w:rPr>
        <w:t xml:space="preserve"> after PSM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="562" w:tblpY="15750"/>
        <w:tblOverlap w:val="never"/>
        <w:tblW w:w="10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4"/>
        <w:gridCol w:w="2804"/>
        <w:gridCol w:w="3061"/>
      </w:tblGrid>
      <w:tr w14:paraId="78B58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4AD0A88C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LBP（PSM）</w:t>
            </w:r>
          </w:p>
        </w:tc>
        <w:tc>
          <w:tcPr>
            <w:tcW w:w="5865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DA83F9A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T0-T1</w:t>
            </w:r>
          </w:p>
        </w:tc>
      </w:tr>
      <w:tr w14:paraId="422B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3E2B2597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Character</w:t>
            </w:r>
          </w:p>
        </w:tc>
        <w:tc>
          <w:tcPr>
            <w:tcW w:w="28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E8EB6F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BE group（n=10）</w:t>
            </w:r>
          </w:p>
        </w:tc>
        <w:tc>
          <w:tcPr>
            <w:tcW w:w="30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0D9E142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control group（n=10）</w:t>
            </w:r>
          </w:p>
        </w:tc>
      </w:tr>
      <w:tr w14:paraId="0C3F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46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B8513A6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Age</w:t>
            </w:r>
          </w:p>
        </w:tc>
        <w:tc>
          <w:tcPr>
            <w:tcW w:w="28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6378C29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65.80±6.32</w:t>
            </w:r>
          </w:p>
        </w:tc>
        <w:tc>
          <w:tcPr>
            <w:tcW w:w="30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D932901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65.30±9.23</w:t>
            </w:r>
          </w:p>
        </w:tc>
      </w:tr>
      <w:tr w14:paraId="08DA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81C63F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BMI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F82D4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25.01±3.13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163BA">
            <w:pPr>
              <w:rPr>
                <w:rFonts w:hint="default"/>
                <w:b w:val="0"/>
                <w:color w:val="000000"/>
                <w:vertAlign w:val="baseline"/>
                <w:lang w:val="en-US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25.10±3.02</w:t>
            </w:r>
          </w:p>
        </w:tc>
      </w:tr>
      <w:tr w14:paraId="7F75C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6D4798">
            <w:pPr>
              <w:rPr>
                <w:rFonts w:hint="default"/>
              </w:rPr>
            </w:pPr>
            <w:r>
              <w:rPr>
                <w:rFonts w:hint="default"/>
              </w:rPr>
              <w:t>Whether the patient was prescribed inhaled medications</w:t>
            </w:r>
          </w:p>
          <w:p w14:paraId="30D7D528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694B0855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DD39FB">
            <w:pPr>
              <w:rPr>
                <w:b w:val="0"/>
                <w:color w:val="000000"/>
                <w:vertAlign w:val="baseline"/>
              </w:rPr>
            </w:pPr>
          </w:p>
          <w:p w14:paraId="249F1F86">
            <w:pPr>
              <w:rPr>
                <w:b w:val="0"/>
                <w:color w:val="000000"/>
                <w:vertAlign w:val="baseline"/>
              </w:rPr>
            </w:pPr>
          </w:p>
          <w:p w14:paraId="47019F3C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7（70.0）</w:t>
            </w:r>
          </w:p>
          <w:p w14:paraId="22CBA17E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3（30.0）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73996">
            <w:pPr>
              <w:rPr>
                <w:b w:val="0"/>
                <w:color w:val="000000"/>
                <w:vertAlign w:val="baseline"/>
              </w:rPr>
            </w:pPr>
          </w:p>
          <w:p w14:paraId="05F2701D">
            <w:pPr>
              <w:rPr>
                <w:b w:val="0"/>
                <w:color w:val="000000"/>
                <w:vertAlign w:val="baseline"/>
              </w:rPr>
            </w:pPr>
          </w:p>
          <w:p w14:paraId="2E06F7A4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51599FF3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055E1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D1D5A8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Underlying Diseases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default"/>
              </w:rPr>
              <w:t>hypertension and coronary heart disease</w:t>
            </w:r>
            <w:r>
              <w:rPr>
                <w:rFonts w:hint="eastAsia"/>
                <w:lang w:val="en-US" w:eastAsia="zh-CN"/>
              </w:rPr>
              <w:t>）</w:t>
            </w:r>
          </w:p>
          <w:p w14:paraId="35B3B8D1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12D1297D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A0486">
            <w:pPr>
              <w:rPr>
                <w:b w:val="0"/>
                <w:color w:val="000000"/>
                <w:vertAlign w:val="baseline"/>
              </w:rPr>
            </w:pPr>
          </w:p>
          <w:p w14:paraId="401CAD49">
            <w:pPr>
              <w:rPr>
                <w:b w:val="0"/>
                <w:color w:val="000000"/>
                <w:vertAlign w:val="baseline"/>
              </w:rPr>
            </w:pPr>
          </w:p>
          <w:p w14:paraId="0BCC13B7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5（50.0）</w:t>
            </w:r>
          </w:p>
          <w:p w14:paraId="2F6DF2D4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5（50.0）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4C4A1">
            <w:pPr>
              <w:rPr>
                <w:b w:val="0"/>
                <w:color w:val="000000"/>
                <w:vertAlign w:val="baseline"/>
              </w:rPr>
            </w:pPr>
          </w:p>
          <w:p w14:paraId="61C6E1CF">
            <w:pPr>
              <w:rPr>
                <w:b w:val="0"/>
                <w:color w:val="000000"/>
                <w:vertAlign w:val="baseline"/>
              </w:rPr>
            </w:pPr>
          </w:p>
          <w:p w14:paraId="26709AC7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0CFA3727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3DAD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3CEA3D">
            <w:pPr>
              <w:rPr>
                <w:rFonts w:hint="eastAsia"/>
                <w:lang w:eastAsia="zh-CN"/>
              </w:rPr>
            </w:pPr>
            <w:r>
              <w:rPr>
                <w:rFonts w:hint="default"/>
              </w:rPr>
              <w:t>nebulized inhalation therapy with a mixture of budesonide and ipratropium bromide suspension prior to surgery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days</w:t>
            </w:r>
            <w:r>
              <w:rPr>
                <w:rFonts w:hint="eastAsia"/>
                <w:lang w:eastAsia="zh-CN"/>
              </w:rPr>
              <w:t>）</w:t>
            </w:r>
          </w:p>
          <w:p w14:paraId="4C0AE68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0-2</w:t>
            </w:r>
          </w:p>
          <w:p w14:paraId="1B927B85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3-4</w:t>
            </w:r>
          </w:p>
          <w:p w14:paraId="03F606B6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5-6</w:t>
            </w:r>
          </w:p>
          <w:p w14:paraId="0358A13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7-8</w:t>
            </w:r>
          </w:p>
          <w:p w14:paraId="6D88FADF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9-10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E8E7F">
            <w:pPr>
              <w:rPr>
                <w:b w:val="0"/>
                <w:color w:val="000000"/>
                <w:vertAlign w:val="baseline"/>
              </w:rPr>
            </w:pPr>
          </w:p>
          <w:p w14:paraId="290D3AC5">
            <w:pPr>
              <w:rPr>
                <w:b w:val="0"/>
                <w:color w:val="000000"/>
                <w:vertAlign w:val="baseline"/>
              </w:rPr>
            </w:pPr>
          </w:p>
          <w:p w14:paraId="0027DB7C">
            <w:pPr>
              <w:rPr>
                <w:b w:val="0"/>
                <w:color w:val="000000"/>
                <w:vertAlign w:val="baseline"/>
              </w:rPr>
            </w:pPr>
          </w:p>
          <w:p w14:paraId="51EF7B25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1（10.0）</w:t>
            </w:r>
          </w:p>
          <w:p w14:paraId="46583C2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2（20.0）</w:t>
            </w:r>
          </w:p>
          <w:p w14:paraId="6CC2B76B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5（50.0）</w:t>
            </w:r>
          </w:p>
          <w:p w14:paraId="7F31BE82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2（20.0）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AED416">
            <w:pPr>
              <w:rPr>
                <w:b w:val="0"/>
                <w:color w:val="000000"/>
                <w:vertAlign w:val="baseline"/>
              </w:rPr>
            </w:pPr>
          </w:p>
          <w:p w14:paraId="6C385442">
            <w:pPr>
              <w:rPr>
                <w:b w:val="0"/>
                <w:color w:val="000000"/>
                <w:vertAlign w:val="baseline"/>
              </w:rPr>
            </w:pPr>
          </w:p>
          <w:p w14:paraId="1D8110C9">
            <w:pPr>
              <w:rPr>
                <w:b w:val="0"/>
                <w:color w:val="000000"/>
                <w:vertAlign w:val="baseline"/>
              </w:rPr>
            </w:pPr>
          </w:p>
          <w:p w14:paraId="06392E58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B680CF9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4DD2D9F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61FBED6A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0DB98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A0847E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educational level</w:t>
            </w:r>
          </w:p>
          <w:p w14:paraId="0ABEEA4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Illiteracy or semi-illiteracy</w:t>
            </w:r>
          </w:p>
          <w:p w14:paraId="7930FC34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Primary school</w:t>
            </w:r>
          </w:p>
          <w:p w14:paraId="0EA5306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Junior high school</w:t>
            </w:r>
          </w:p>
          <w:p w14:paraId="35CDF718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High school</w:t>
            </w:r>
          </w:p>
          <w:p w14:paraId="0C8B9A9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Secondary technical schools or secondary professional schools</w:t>
            </w:r>
          </w:p>
          <w:p w14:paraId="2413093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Junior college degree</w:t>
            </w:r>
          </w:p>
          <w:p w14:paraId="28A8FAB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Undergraduate college</w:t>
            </w:r>
          </w:p>
          <w:p w14:paraId="3412593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Master's student</w:t>
            </w:r>
          </w:p>
          <w:p w14:paraId="0AF4501E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Doctoral student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4A7DFE">
            <w:pPr>
              <w:rPr>
                <w:b w:val="0"/>
                <w:color w:val="000000"/>
                <w:vertAlign w:val="baseline"/>
              </w:rPr>
            </w:pPr>
          </w:p>
          <w:p w14:paraId="0C1A88EC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1（10.0）</w:t>
            </w:r>
          </w:p>
          <w:p w14:paraId="75D4765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1（10.0）</w:t>
            </w:r>
          </w:p>
          <w:p w14:paraId="47646F0D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3（30.0）</w:t>
            </w:r>
          </w:p>
          <w:p w14:paraId="222723DF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1（10.0）</w:t>
            </w:r>
          </w:p>
          <w:p w14:paraId="471EC3D1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1A5361A1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1326191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</w:p>
          <w:p w14:paraId="68B22826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2（20.0）</w:t>
            </w:r>
          </w:p>
          <w:p w14:paraId="5AE25AF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2（20.0）</w:t>
            </w:r>
          </w:p>
          <w:p w14:paraId="61B7D2E9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BE33F5">
            <w:pPr>
              <w:rPr>
                <w:b w:val="0"/>
                <w:color w:val="000000"/>
                <w:vertAlign w:val="baseline"/>
              </w:rPr>
            </w:pPr>
          </w:p>
          <w:p w14:paraId="2114C8D2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</w:p>
          <w:p w14:paraId="26173484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13C82146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22C09062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A64FA4A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5D0CEFA0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  <w:p w14:paraId="7D653788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1A2A98E2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DD9E9AB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47D5A441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</w:tr>
      <w:tr w14:paraId="1875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8F3588">
            <w:pPr>
              <w:rPr>
                <w:rFonts w:hint="eastAsia"/>
                <w:lang w:val="en-US" w:eastAsia="zh-CN"/>
              </w:rPr>
            </w:pPr>
            <w:r>
              <w:rPr>
                <w:rFonts w:hint="default"/>
              </w:rPr>
              <w:t>household economic status</w:t>
            </w:r>
            <w:r>
              <w:rPr>
                <w:rFonts w:hint="eastAsia"/>
                <w:lang w:val="en-US" w:eastAsia="zh-CN"/>
              </w:rPr>
              <w:t>（annual household income ，CNY）</w:t>
            </w:r>
          </w:p>
          <w:p w14:paraId="4130B60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Less than 30000 </w:t>
            </w:r>
          </w:p>
          <w:p w14:paraId="471AF81E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30000-150000</w:t>
            </w:r>
          </w:p>
          <w:p w14:paraId="27DBFB52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150000-300000</w:t>
            </w:r>
          </w:p>
          <w:p w14:paraId="71827ABF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300000-1000000</w:t>
            </w:r>
          </w:p>
          <w:p w14:paraId="40A1EF0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1000000-5000000</w:t>
            </w:r>
          </w:p>
          <w:p w14:paraId="1FEC71C0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More than 5000000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8FFC9">
            <w:pPr>
              <w:rPr>
                <w:b w:val="0"/>
                <w:color w:val="000000"/>
                <w:vertAlign w:val="baseline"/>
              </w:rPr>
            </w:pPr>
          </w:p>
          <w:p w14:paraId="591BC6C3">
            <w:pPr>
              <w:rPr>
                <w:b w:val="0"/>
                <w:color w:val="000000"/>
                <w:vertAlign w:val="baseline"/>
              </w:rPr>
            </w:pPr>
          </w:p>
          <w:p w14:paraId="4CC477C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5（50.0）</w:t>
            </w:r>
          </w:p>
          <w:p w14:paraId="2AA1A74D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5（50.0）</w:t>
            </w:r>
          </w:p>
          <w:p w14:paraId="6704D39A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9DA334">
            <w:pPr>
              <w:rPr>
                <w:b w:val="0"/>
                <w:color w:val="000000"/>
                <w:vertAlign w:val="baseline"/>
              </w:rPr>
            </w:pPr>
          </w:p>
          <w:p w14:paraId="016E5281">
            <w:pPr>
              <w:rPr>
                <w:b w:val="0"/>
                <w:color w:val="000000"/>
                <w:vertAlign w:val="baseline"/>
              </w:rPr>
            </w:pPr>
          </w:p>
          <w:p w14:paraId="0D6CDBE9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51FC531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  <w:tr w14:paraId="1AC7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9FB57B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Smoking history</w:t>
            </w:r>
          </w:p>
          <w:p w14:paraId="4BCC4A6C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Yes</w:t>
            </w:r>
          </w:p>
          <w:p w14:paraId="584CE4CC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No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BB4E1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</w:p>
          <w:p w14:paraId="598290B0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4（40.0）</w:t>
            </w:r>
          </w:p>
          <w:p w14:paraId="2B8802AB">
            <w:pPr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6（60.0）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026EDE">
            <w:pPr>
              <w:rPr>
                <w:b w:val="0"/>
                <w:color w:val="000000"/>
                <w:vertAlign w:val="baseline"/>
              </w:rPr>
            </w:pPr>
          </w:p>
          <w:p w14:paraId="1EB0C799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  <w:p w14:paraId="7BD4E4A1">
            <w:pPr>
              <w:rPr>
                <w:rFonts w:hint="eastAsia"/>
                <w:b w:val="0"/>
                <w:color w:val="000000"/>
                <w:vertAlign w:val="baseline"/>
                <w:lang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（</w:t>
            </w: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70.0</w:t>
            </w:r>
            <w:r>
              <w:rPr>
                <w:rFonts w:hint="eastAsia"/>
                <w:b w:val="0"/>
                <w:color w:val="000000"/>
                <w:vertAlign w:val="baseline"/>
                <w:lang w:eastAsia="zh-CN"/>
              </w:rPr>
              <w:t>）</w:t>
            </w:r>
          </w:p>
        </w:tc>
      </w:tr>
    </w:tbl>
    <w:p w14:paraId="339E301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b97f513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NWIyNjAyYzI1NTE1N2I5Y2IzZDVjZTI3NzJmYTAifQ=="/>
  </w:docVars>
  <w:rsids>
    <w:rsidRoot w:val="00000000"/>
    <w:rsid w:val="0A34550A"/>
    <w:rsid w:val="2B3E11C3"/>
    <w:rsid w:val="63AF1A72"/>
    <w:rsid w:val="71FE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951</Characters>
  <Lines>0</Lines>
  <Paragraphs>0</Paragraphs>
  <TotalTime>1</TotalTime>
  <ScaleCrop>false</ScaleCrop>
  <LinksUpToDate>false</LinksUpToDate>
  <CharactersWithSpaces>1007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2024-10-11T12:37:00Z</dcterms:created>
  <dc:creator>牛</dc:creator>
  <cp:lastModifiedBy>WPS_1591321574</cp:lastModifiedBy>
  <dcterms:modified xsi:type="dcterms:W3CDTF">2024-10-17T11:36:16Z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083371EEE7C546A7BBB53BFC11EF55FB_12</vt:lpwstr>
  </property>
</Properties>
</file>