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998" w:rsidRPr="009C1998" w:rsidRDefault="009C1998" w:rsidP="009C1998">
      <w:r w:rsidRPr="009C1998">
        <w:rPr>
          <w:b/>
          <w:bCs/>
        </w:rPr>
        <w:t>Appendix: Sample Size Calculation</w:t>
      </w:r>
    </w:p>
    <w:p w:rsidR="009C1998" w:rsidRPr="009C1998" w:rsidRDefault="009C1998" w:rsidP="009C1998">
      <w:r w:rsidRPr="009C1998">
        <w:t xml:space="preserve">To provide full transparency in the </w:t>
      </w:r>
      <w:proofErr w:type="gramStart"/>
      <w:r w:rsidRPr="009C1998">
        <w:t>sample size determination process</w:t>
      </w:r>
      <w:proofErr w:type="gramEnd"/>
      <w:r w:rsidRPr="009C1998">
        <w:t xml:space="preserve">, the following outlines the </w:t>
      </w:r>
      <w:r w:rsidR="001637BA" w:rsidRPr="009C1998">
        <w:t>systematic</w:t>
      </w:r>
      <w:r w:rsidRPr="009C1998">
        <w:t xml:space="preserve"> calculations based on the </w:t>
      </w:r>
      <w:r w:rsidRPr="009C1998">
        <w:rPr>
          <w:b/>
          <w:bCs/>
        </w:rPr>
        <w:t>Cochran formula for an infinite population</w:t>
      </w:r>
      <w:r w:rsidRPr="009C1998">
        <w:t xml:space="preserve">, followed by </w:t>
      </w:r>
      <w:r w:rsidRPr="009C1998">
        <w:rPr>
          <w:b/>
          <w:bCs/>
        </w:rPr>
        <w:t>Finite Population Correction (FPC)</w:t>
      </w:r>
      <w:r w:rsidRPr="009C1998">
        <w:t>.</w:t>
      </w:r>
    </w:p>
    <w:p w:rsidR="009C1998" w:rsidRPr="009C1998" w:rsidRDefault="009C1998" w:rsidP="009C1998">
      <w:pPr>
        <w:rPr>
          <w:b/>
          <w:bCs/>
        </w:rPr>
      </w:pPr>
      <w:r w:rsidRPr="009C1998">
        <w:rPr>
          <w:b/>
          <w:bCs/>
        </w:rPr>
        <w:t>Step 1: Initial Sample Size Calculation Using Cochran's Formula</w:t>
      </w:r>
    </w:p>
    <w:p w:rsidR="009C1998" w:rsidRPr="009C1998" w:rsidRDefault="009C1998" w:rsidP="009C1998">
      <w:r w:rsidRPr="009C1998">
        <w:t>The Cochran formula for an infinite population is:</w:t>
      </w:r>
    </w:p>
    <w:p w:rsidR="009C1998" w:rsidRDefault="009C1998" w:rsidP="009C1998">
      <w:pPr>
        <w:rPr>
          <w:rtl/>
        </w:rPr>
      </w:pPr>
      <w:r w:rsidRPr="009C1998">
        <w:t>n0=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×</m:t>
            </m:r>
            <m:r>
              <m:rPr>
                <m:sty m:val="b"/>
              </m:rPr>
              <w:rPr>
                <w:rFonts w:ascii="Cambria Math" w:hAnsi="Cambria Math"/>
              </w:rPr>
              <m:t>P</m:t>
            </m:r>
            <m:r>
              <w:rPr>
                <w:rFonts w:ascii="Cambria Math" w:hAnsi="Cambria Math"/>
              </w:rPr>
              <m:t>×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1-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P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9C1998" w:rsidRPr="009C1998" w:rsidRDefault="009C1998" w:rsidP="009C1998">
      <w:r w:rsidRPr="009C1998">
        <w:t xml:space="preserve"> </w:t>
      </w:r>
      <w:r w:rsidR="001637BA" w:rsidRPr="009C1998">
        <w:t>Where</w:t>
      </w:r>
      <w:r w:rsidRPr="009C1998">
        <w:t>:</w:t>
      </w:r>
    </w:p>
    <w:p w:rsidR="009C1998" w:rsidRPr="009C1998" w:rsidRDefault="009C1998" w:rsidP="009C1998">
      <w:pPr>
        <w:numPr>
          <w:ilvl w:val="0"/>
          <w:numId w:val="1"/>
        </w:numPr>
      </w:pPr>
      <w:r w:rsidRPr="009C1998">
        <w:rPr>
          <w:b/>
          <w:bCs/>
        </w:rPr>
        <w:t>Z = 1.96</w:t>
      </w:r>
      <w:r w:rsidRPr="009C1998">
        <w:t xml:space="preserve"> (for a 95% confidence level)</w:t>
      </w:r>
    </w:p>
    <w:p w:rsidR="009C1998" w:rsidRPr="009C1998" w:rsidRDefault="009C1998" w:rsidP="009C1998">
      <w:pPr>
        <w:numPr>
          <w:ilvl w:val="0"/>
          <w:numId w:val="1"/>
        </w:numPr>
      </w:pPr>
      <w:r w:rsidRPr="009C1998">
        <w:rPr>
          <w:b/>
          <w:bCs/>
        </w:rPr>
        <w:t>P = 0.5</w:t>
      </w:r>
      <w:r w:rsidRPr="009C1998">
        <w:t xml:space="preserve"> (assumed to maximize variance for a conservative estimate)</w:t>
      </w:r>
    </w:p>
    <w:p w:rsidR="009C1998" w:rsidRPr="009C1998" w:rsidRDefault="009C1998" w:rsidP="009C1998">
      <w:pPr>
        <w:numPr>
          <w:ilvl w:val="0"/>
          <w:numId w:val="1"/>
        </w:numPr>
      </w:pPr>
      <w:r w:rsidRPr="009C1998">
        <w:rPr>
          <w:b/>
          <w:bCs/>
        </w:rPr>
        <w:t>E = 0.1</w:t>
      </w:r>
      <w:r w:rsidRPr="009C1998">
        <w:t xml:space="preserve"> (margin of error)</w:t>
      </w:r>
    </w:p>
    <w:p w:rsidR="009C1998" w:rsidRPr="009C1998" w:rsidRDefault="009C1998" w:rsidP="009C1998">
      <w:r w:rsidRPr="009C1998">
        <w:t>Substituting the values:</w:t>
      </w:r>
    </w:p>
    <w:p w:rsidR="009C1998" w:rsidRPr="009C1998" w:rsidRDefault="009C1998" w:rsidP="009C1998">
      <w:r w:rsidRPr="009C1998">
        <w:t>n0=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(1.96)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0.5</m:t>
            </m:r>
            <m:r>
              <w:rPr>
                <w:rFonts w:ascii="Cambria Math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(1-0.5)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(0.1)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9C1998" w:rsidRDefault="009C1998" w:rsidP="009C1998">
      <w:pPr>
        <w:rPr>
          <w:rtl/>
        </w:rPr>
      </w:pPr>
      <w:r w:rsidRPr="009C1998">
        <w:t>n0=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3.8416×0.25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01</m:t>
            </m:r>
          </m:den>
        </m:f>
      </m:oMath>
      <w:bookmarkStart w:id="0" w:name="_GoBack"/>
      <w:bookmarkEnd w:id="0"/>
    </w:p>
    <w:p w:rsidR="009C1998" w:rsidRPr="009C1998" w:rsidRDefault="009C1998" w:rsidP="001637BA">
      <m:oMath>
        <m:f>
          <m:fPr>
            <m:ctrlPr>
              <w:rPr>
                <w:rFonts w:ascii="Cambria Math" w:hAnsi="Cambria Math"/>
              </w:rPr>
            </m:ctrlPr>
          </m:fPr>
          <m:num/>
          <m:den/>
        </m:f>
      </m:oMath>
      <w:r>
        <w:t>n0=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0.9604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01</m:t>
            </m:r>
          </m:den>
        </m:f>
        <m:r>
          <w:rPr>
            <w:rFonts w:ascii="Cambria Math" w:hAnsi="Cambria Math"/>
          </w:rPr>
          <m:t>=96.04≈96</m:t>
        </m:r>
      </m:oMath>
    </w:p>
    <w:p w:rsidR="009C1998" w:rsidRPr="009C1998" w:rsidRDefault="009C1998" w:rsidP="009C1998">
      <w:r w:rsidRPr="009C1998">
        <w:t xml:space="preserve">This calculation yields an initial required sample size of </w:t>
      </w:r>
      <w:r w:rsidRPr="009C1998">
        <w:rPr>
          <w:b/>
          <w:bCs/>
        </w:rPr>
        <w:t>96 patients</w:t>
      </w:r>
      <w:r w:rsidRPr="009C1998">
        <w:t xml:space="preserve"> assuming an infinite population.</w:t>
      </w:r>
    </w:p>
    <w:p w:rsidR="009C1998" w:rsidRPr="009C1998" w:rsidRDefault="009C1998" w:rsidP="009C1998">
      <w:pPr>
        <w:rPr>
          <w:b/>
          <w:bCs/>
        </w:rPr>
      </w:pPr>
      <w:r w:rsidRPr="009C1998">
        <w:rPr>
          <w:b/>
          <w:bCs/>
        </w:rPr>
        <w:t>Step 2: Finite Population Correction (FPC)</w:t>
      </w:r>
    </w:p>
    <w:p w:rsidR="009C1998" w:rsidRPr="009C1998" w:rsidRDefault="009C1998" w:rsidP="009C1998">
      <w:r w:rsidRPr="009C1998">
        <w:t xml:space="preserve">Since the actual ESRD population at our center is limited, a </w:t>
      </w:r>
      <w:r w:rsidRPr="009C1998">
        <w:rPr>
          <w:b/>
          <w:bCs/>
        </w:rPr>
        <w:t>finite population correction (FPC)</w:t>
      </w:r>
      <w:r w:rsidRPr="009C1998">
        <w:t xml:space="preserve"> </w:t>
      </w:r>
      <w:proofErr w:type="gramStart"/>
      <w:r w:rsidRPr="009C1998">
        <w:t>was applied</w:t>
      </w:r>
      <w:proofErr w:type="gramEnd"/>
      <w:r w:rsidRPr="009C1998">
        <w:t xml:space="preserve"> using the estimated </w:t>
      </w:r>
      <w:r w:rsidRPr="009C1998">
        <w:rPr>
          <w:b/>
          <w:bCs/>
        </w:rPr>
        <w:t>400 ESRD patients undergoing treatment at our center annually</w:t>
      </w:r>
      <w:r w:rsidRPr="009C1998">
        <w:t>. The correction formula is:</w:t>
      </w:r>
    </w:p>
    <w:p w:rsidR="009C1998" w:rsidRPr="009C1998" w:rsidRDefault="009C1998" w:rsidP="001637BA">
      <w:r w:rsidRPr="009C1998">
        <w:t>n=</w:t>
      </w:r>
      <w:r w:rsidR="001637BA" w:rsidRPr="009C1998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1+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  <m:r>
                      <w:rPr>
                        <w:rFonts w:ascii="Cambria Math" w:hAnsi="Cambria Math"/>
                      </w:rPr>
                      <m:t>-1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den>
            </m:f>
          </m:den>
        </m:f>
      </m:oMath>
    </w:p>
    <w:p w:rsidR="009C1998" w:rsidRPr="009C1998" w:rsidRDefault="001637BA" w:rsidP="009C1998">
      <w:r w:rsidRPr="009C1998">
        <w:t>Where</w:t>
      </w:r>
      <w:r w:rsidR="009C1998" w:rsidRPr="009C1998">
        <w:t>:</w:t>
      </w:r>
    </w:p>
    <w:p w:rsidR="009C1998" w:rsidRPr="009C1998" w:rsidRDefault="009C1998" w:rsidP="009C1998">
      <w:pPr>
        <w:numPr>
          <w:ilvl w:val="0"/>
          <w:numId w:val="2"/>
        </w:numPr>
      </w:pPr>
      <w:r w:rsidRPr="009C1998">
        <w:rPr>
          <w:b/>
          <w:bCs/>
        </w:rPr>
        <w:t>n₀ = 96</w:t>
      </w:r>
      <w:r w:rsidRPr="009C1998">
        <w:t xml:space="preserve"> (initial sample size from Cochran's formula)</w:t>
      </w:r>
    </w:p>
    <w:p w:rsidR="009C1998" w:rsidRPr="009C1998" w:rsidRDefault="009C1998" w:rsidP="009C1998">
      <w:pPr>
        <w:numPr>
          <w:ilvl w:val="0"/>
          <w:numId w:val="2"/>
        </w:numPr>
      </w:pPr>
      <w:r w:rsidRPr="009C1998">
        <w:rPr>
          <w:b/>
          <w:bCs/>
        </w:rPr>
        <w:t>N = 400</w:t>
      </w:r>
      <w:r w:rsidRPr="009C1998">
        <w:t xml:space="preserve"> (total ESRD patient population in our center)</w:t>
      </w:r>
    </w:p>
    <w:p w:rsidR="009C1998" w:rsidRPr="009C1998" w:rsidRDefault="009C1998" w:rsidP="009C1998">
      <w:r w:rsidRPr="009C1998">
        <w:t>Substituting the values:</w:t>
      </w:r>
    </w:p>
    <w:p w:rsidR="009C1998" w:rsidRPr="009C1998" w:rsidRDefault="009C1998" w:rsidP="001637BA">
      <w:r w:rsidRPr="009C1998">
        <w:t>n=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96</m:t>
            </m:r>
          </m:num>
          <m:den>
            <m:r>
              <w:rPr>
                <w:rFonts w:ascii="Cambria Math" w:hAnsi="Cambria Math"/>
              </w:rPr>
              <m:t>1+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96-1</m:t>
                </m:r>
              </m:num>
              <m:den>
                <m:r>
                  <w:rPr>
                    <w:rFonts w:ascii="Cambria Math" w:hAnsi="Cambria Math"/>
                  </w:rPr>
                  <m:t>400</m:t>
                </m:r>
              </m:den>
            </m:f>
          </m:den>
        </m:f>
      </m:oMath>
    </w:p>
    <w:p w:rsidR="009C1998" w:rsidRPr="009C1998" w:rsidRDefault="009C1998" w:rsidP="001637BA">
      <w:r w:rsidRPr="009C1998">
        <w:t>n=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96</m:t>
            </m:r>
          </m:num>
          <m:den>
            <m:r>
              <w:rPr>
                <w:rFonts w:ascii="Cambria Math" w:hAnsi="Cambria Math"/>
              </w:rPr>
              <m:t>1.2375</m:t>
            </m:r>
          </m:den>
        </m:f>
      </m:oMath>
    </w:p>
    <w:p w:rsidR="009C1998" w:rsidRPr="009C1998" w:rsidRDefault="009C1998" w:rsidP="009C1998">
      <w:r w:rsidRPr="009C1998">
        <w:t>n≈</w:t>
      </w:r>
      <w:r w:rsidR="001637BA">
        <w:t>77.6≈7</w:t>
      </w:r>
      <w:r w:rsidR="001637BA">
        <w:rPr>
          <w:rFonts w:hint="cs"/>
          <w:rtl/>
        </w:rPr>
        <w:t>8</w:t>
      </w:r>
    </w:p>
    <w:p w:rsidR="009C1998" w:rsidRPr="009C1998" w:rsidRDefault="009C1998" w:rsidP="009C1998">
      <w:r w:rsidRPr="009C1998">
        <w:lastRenderedPageBreak/>
        <w:t xml:space="preserve">Thus, the final adjusted sample size after FPC was </w:t>
      </w:r>
      <w:r w:rsidRPr="009C1998">
        <w:rPr>
          <w:b/>
          <w:bCs/>
        </w:rPr>
        <w:t>78 patients</w:t>
      </w:r>
      <w:r w:rsidRPr="009C1998">
        <w:t>.</w:t>
      </w:r>
    </w:p>
    <w:p w:rsidR="009C1998" w:rsidRPr="009C1998" w:rsidRDefault="009C1998" w:rsidP="009C1998">
      <w:pPr>
        <w:rPr>
          <w:b/>
          <w:bCs/>
        </w:rPr>
      </w:pPr>
      <w:r w:rsidRPr="009C1998">
        <w:rPr>
          <w:b/>
          <w:bCs/>
        </w:rPr>
        <w:t>Step 3: Adjusting for Dropout</w:t>
      </w:r>
    </w:p>
    <w:p w:rsidR="009C1998" w:rsidRPr="009C1998" w:rsidRDefault="009C1998" w:rsidP="009C1998">
      <w:r w:rsidRPr="009C1998">
        <w:t xml:space="preserve">To account for potential dropout, the sample size </w:t>
      </w:r>
      <w:proofErr w:type="gramStart"/>
      <w:r w:rsidRPr="009C1998">
        <w:t>was increased</w:t>
      </w:r>
      <w:proofErr w:type="gramEnd"/>
      <w:r w:rsidRPr="009C1998">
        <w:t xml:space="preserve"> to </w:t>
      </w:r>
      <w:r w:rsidRPr="009C1998">
        <w:rPr>
          <w:b/>
          <w:bCs/>
        </w:rPr>
        <w:t>80 patients</w:t>
      </w:r>
      <w:r w:rsidRPr="009C1998">
        <w:t xml:space="preserve">, ensuring adequate statistical power despite possible loss to follow-up. The dropout adjustment </w:t>
      </w:r>
      <w:proofErr w:type="gramStart"/>
      <w:r w:rsidRPr="009C1998">
        <w:t>was made</w:t>
      </w:r>
      <w:proofErr w:type="gramEnd"/>
      <w:r w:rsidRPr="009C1998">
        <w:t xml:space="preserve"> considering typical retention rates observed in long-term clinical studies, which suggest a </w:t>
      </w:r>
      <w:r w:rsidRPr="009C1998">
        <w:rPr>
          <w:b/>
          <w:bCs/>
        </w:rPr>
        <w:t>2–3% expected dropout rate</w:t>
      </w:r>
      <w:r w:rsidRPr="009C1998">
        <w:t>.</w:t>
      </w:r>
    </w:p>
    <w:p w:rsidR="009C1998" w:rsidRPr="009C1998" w:rsidRDefault="009C1998" w:rsidP="009C1998">
      <w:r w:rsidRPr="009C1998">
        <w:t xml:space="preserve">These calculations ensured that the study maintained a </w:t>
      </w:r>
      <w:r w:rsidRPr="009C1998">
        <w:rPr>
          <w:b/>
          <w:bCs/>
        </w:rPr>
        <w:t>statistical power of at least 80%</w:t>
      </w:r>
      <w:r w:rsidRPr="009C1998">
        <w:t xml:space="preserve"> to detect clinically significant changes in </w:t>
      </w:r>
      <w:r w:rsidRPr="009C1998">
        <w:rPr>
          <w:b/>
          <w:bCs/>
        </w:rPr>
        <w:t>ejection fraction (EF)</w:t>
      </w:r>
      <w:r w:rsidRPr="009C1998">
        <w:t xml:space="preserve"> and </w:t>
      </w:r>
      <w:r w:rsidRPr="009C1998">
        <w:rPr>
          <w:b/>
          <w:bCs/>
        </w:rPr>
        <w:t>left ventricular end-diastolic dimension (LVEDD)</w:t>
      </w:r>
      <w:r w:rsidRPr="009C1998">
        <w:t xml:space="preserve"> following AVF/AVG placement.</w:t>
      </w:r>
    </w:p>
    <w:p w:rsidR="009C1998" w:rsidRPr="009C1998" w:rsidRDefault="009C1998" w:rsidP="009C1998">
      <w:r w:rsidRPr="009C1998">
        <w:pict>
          <v:rect id="_x0000_i1025" style="width:0;height:1.5pt" o:hralign="center" o:hrstd="t" o:hr="t" fillcolor="#a0a0a0" stroked="f"/>
        </w:pict>
      </w:r>
    </w:p>
    <w:p w:rsidR="009C1998" w:rsidRPr="009C1998" w:rsidRDefault="009C1998" w:rsidP="009C1998">
      <w:r w:rsidRPr="009C1998">
        <w:t>This appendix provides transparency on the computation of sample size and ensures that the methodology used aligns with standard statistical practices.</w:t>
      </w:r>
    </w:p>
    <w:p w:rsidR="00121EDD" w:rsidRDefault="00121EDD"/>
    <w:sectPr w:rsidR="00121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51F71"/>
    <w:multiLevelType w:val="multilevel"/>
    <w:tmpl w:val="E910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F3216"/>
    <w:multiLevelType w:val="multilevel"/>
    <w:tmpl w:val="4D30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98"/>
    <w:rsid w:val="00121EDD"/>
    <w:rsid w:val="001637BA"/>
    <w:rsid w:val="009C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10BD2"/>
  <w15:chartTrackingRefBased/>
  <w15:docId w15:val="{19ABEAF0-483C-473E-B2CE-5DF1B57C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19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8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 mohebbi</dc:creator>
  <cp:keywords/>
  <dc:description/>
  <cp:lastModifiedBy>mahdi mohebbi</cp:lastModifiedBy>
  <cp:revision>1</cp:revision>
  <dcterms:created xsi:type="dcterms:W3CDTF">2025-03-07T00:13:00Z</dcterms:created>
  <dcterms:modified xsi:type="dcterms:W3CDTF">2025-03-07T00:31:00Z</dcterms:modified>
</cp:coreProperties>
</file>