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C5D4D" w14:textId="77777777" w:rsidR="00E13E89" w:rsidRPr="006D4E7C" w:rsidRDefault="00E13E89" w:rsidP="00E13E89">
      <w:pPr>
        <w:jc w:val="center"/>
        <w:rPr>
          <w:rFonts w:ascii="Calibri" w:hAnsi="Calibri" w:cs="Calibri"/>
          <w:sz w:val="40"/>
          <w:szCs w:val="40"/>
        </w:rPr>
      </w:pPr>
      <w:r w:rsidRPr="006D4E7C">
        <w:rPr>
          <w:rFonts w:ascii="Calibri" w:eastAsiaTheme="majorEastAsia" w:hAnsi="Calibri" w:cs="Calibri"/>
          <w:sz w:val="40"/>
          <w:szCs w:val="40"/>
        </w:rPr>
        <w:t>Outcomes of Mechanical and Bioprosthetic Surgical Valve Replacements in Egypt: Evidence from a Literature Review and Experts’ Survey</w:t>
      </w:r>
    </w:p>
    <w:p w14:paraId="19A44B16" w14:textId="77777777" w:rsidR="00E13E89" w:rsidRDefault="00E13E89" w:rsidP="00E13E89"/>
    <w:p w14:paraId="4EE14510" w14:textId="0355234F" w:rsidR="00E13E89" w:rsidRDefault="00E13E89" w:rsidP="00E13E89">
      <w:r>
        <w:t xml:space="preserve">Appendix </w:t>
      </w:r>
      <w:r w:rsidR="00FC4AE1">
        <w:t>5</w:t>
      </w:r>
      <w:r>
        <w:t>: Expert survey responses</w:t>
      </w:r>
    </w:p>
    <w:p w14:paraId="3F15CD17" w14:textId="01EAB4B2" w:rsidR="00E13E89" w:rsidRPr="00E56CDC" w:rsidRDefault="00E13E89" w:rsidP="00E13E89">
      <w:pPr>
        <w:pStyle w:val="Heading1"/>
      </w:pPr>
      <w:r w:rsidRPr="00E56CDC">
        <w:t>Section 1: Experts’ demographics (Q1-Q3)</w:t>
      </w:r>
    </w:p>
    <w:p w14:paraId="4269CCEA" w14:textId="77777777" w:rsidR="00E13E89" w:rsidRPr="00E56CDC" w:rsidRDefault="00E13E89" w:rsidP="00E13E89"/>
    <w:p w14:paraId="6FE6F383" w14:textId="77777777" w:rsidR="00E13E89" w:rsidRPr="00E56CDC" w:rsidRDefault="00E13E89" w:rsidP="00E13E89">
      <w:pPr>
        <w:ind w:left="360"/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57804BBE" wp14:editId="6FE68D97">
            <wp:extent cx="5943600" cy="2500630"/>
            <wp:effectExtent l="0" t="0" r="0" b="0"/>
            <wp:docPr id="436134081" name="Picture 9" descr="Forms response chart. Question title: 1.What is your primary practice setting or affiliation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s response chart. Question title: 1.What is your primary practice setting or affiliation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8E5E0" w14:textId="77777777" w:rsidR="00E13E89" w:rsidRPr="00E56CDC" w:rsidRDefault="00E13E89" w:rsidP="00E13E89">
      <w:pPr>
        <w:ind w:left="360"/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7AD2C453" wp14:editId="02C2A8B4">
            <wp:extent cx="5295900" cy="2228125"/>
            <wp:effectExtent l="0" t="0" r="0" b="1270"/>
            <wp:docPr id="1135590774" name="Picture 10" descr="Forms response chart. Question title: 2. How many years have you been a practicing physician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s response chart. Question title: 2. How many years have you been a practicing physician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614" cy="222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C0162" w14:textId="6097DC6A" w:rsidR="00BB06FC" w:rsidRPr="00BB06FC" w:rsidRDefault="00E13E89" w:rsidP="00BB06FC">
      <w:pPr>
        <w:ind w:left="360"/>
        <w:rPr>
          <w:rFonts w:cstheme="minorHAnsi"/>
        </w:rPr>
      </w:pPr>
      <w:r w:rsidRPr="00E56CDC">
        <w:rPr>
          <w:rFonts w:cstheme="minorHAnsi"/>
          <w:noProof/>
        </w:rPr>
        <w:lastRenderedPageBreak/>
        <w:drawing>
          <wp:inline distT="0" distB="0" distL="0" distR="0" wp14:anchorId="00CEC14F" wp14:editId="16DAA4DB">
            <wp:extent cx="5943600" cy="2500630"/>
            <wp:effectExtent l="0" t="0" r="0" b="0"/>
            <wp:docPr id="1280776519" name="Picture 11" descr="Forms response chart. Question title: 3. What is your current professional title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s response chart. Question title: 3. What is your current professional title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06FC">
        <w:rPr>
          <w:rFonts w:cstheme="minorHAnsi"/>
          <w:lang w:val="en-AE"/>
        </w:rPr>
        <w:br w:type="page"/>
      </w:r>
    </w:p>
    <w:p w14:paraId="28479906" w14:textId="2BA0E272" w:rsidR="00E13E89" w:rsidRPr="00E56CDC" w:rsidRDefault="00E13E89" w:rsidP="00BB06FC">
      <w:pPr>
        <w:pStyle w:val="Heading1"/>
        <w:rPr>
          <w:lang w:val="en-AE"/>
        </w:rPr>
      </w:pPr>
      <w:r w:rsidRPr="00E56CDC">
        <w:rPr>
          <w:lang w:val="en-AE"/>
        </w:rPr>
        <w:lastRenderedPageBreak/>
        <w:t>Section 2: Valve Selection Criteria and Preferences (Q4-Q8)</w:t>
      </w:r>
    </w:p>
    <w:p w14:paraId="5DC63E64" w14:textId="77777777" w:rsidR="00E13E89" w:rsidRPr="00E56CDC" w:rsidRDefault="00E13E89" w:rsidP="00E13E89">
      <w:pPr>
        <w:ind w:left="360"/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5CF33606" wp14:editId="79C11E46">
            <wp:extent cx="5753100" cy="2420482"/>
            <wp:effectExtent l="0" t="0" r="0" b="0"/>
            <wp:docPr id="1760693420" name="Picture 12" descr="Forms response chart. Question title: 4. In your practice, which type of valve do you use more frequently for valve replacements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s response chart. Question title: 4. In your practice, which type of valve do you use more frequently for valve replacements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2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4598C" w14:textId="77777777" w:rsidR="00E13E89" w:rsidRPr="00E56CDC" w:rsidRDefault="00E13E89" w:rsidP="00E13E89">
      <w:pPr>
        <w:ind w:left="360"/>
        <w:rPr>
          <w:rFonts w:cstheme="minorHAnsi"/>
        </w:rPr>
        <w:sectPr w:rsidR="00E13E89" w:rsidRPr="00E56CDC" w:rsidSect="00E13E89">
          <w:headerReference w:type="default" r:id="rId11"/>
          <w:footerReference w:type="default" r:id="rId12"/>
          <w:endnotePr>
            <w:numFmt w:val="decimal"/>
          </w:endnotePr>
          <w:pgSz w:w="12240" w:h="15840"/>
          <w:pgMar w:top="1440" w:right="1440" w:bottom="1440" w:left="1440" w:header="706" w:footer="706" w:gutter="0"/>
          <w:pgNumType w:start="1"/>
          <w:cols w:space="720"/>
          <w:titlePg/>
          <w:docGrid w:linePitch="360"/>
        </w:sectPr>
      </w:pPr>
      <w:r w:rsidRPr="00E56CDC">
        <w:rPr>
          <w:rFonts w:cstheme="minorHAnsi"/>
          <w:noProof/>
        </w:rPr>
        <w:drawing>
          <wp:inline distT="0" distB="0" distL="0" distR="0" wp14:anchorId="50BA78DF" wp14:editId="1CBBDAC1">
            <wp:extent cx="5600700" cy="2356363"/>
            <wp:effectExtent l="0" t="0" r="0" b="6350"/>
            <wp:docPr id="608459809" name="Picture 13" descr="Forms response chart. Question title: 5. Over the past 5–10 years, how has your use of bioprosthetic valves changed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s response chart. Question title: 5. Over the past 5–10 years, how has your use of bioprosthetic valves changed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749" cy="23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C13D2" w14:textId="77777777" w:rsidR="00E13E89" w:rsidRPr="00E56CDC" w:rsidRDefault="00E13E89" w:rsidP="00E13E89">
      <w:pPr>
        <w:spacing w:before="0" w:after="160"/>
        <w:rPr>
          <w:rFonts w:cstheme="minorHAnsi"/>
          <w:noProof/>
        </w:rPr>
      </w:pPr>
      <w:r w:rsidRPr="00E56CDC">
        <w:rPr>
          <w:rFonts w:cstheme="minorHAnsi"/>
          <w:noProof/>
        </w:rPr>
        <w:lastRenderedPageBreak/>
        <w:drawing>
          <wp:inline distT="0" distB="0" distL="0" distR="0" wp14:anchorId="6DC3EC7C" wp14:editId="1054511A">
            <wp:extent cx="6258296" cy="4035538"/>
            <wp:effectExtent l="0" t="0" r="9525" b="3175"/>
            <wp:docPr id="744318136" name="Picture 14" descr="Forms response chart. Question title: 6. When selecting a mechanical valve, what are the most important factor/s influencing your choice about valve type? (Multiple answers allowed)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s response chart. Question title: 6. When selecting a mechanical valve, what are the most important factor/s influencing your choice about valve type? (Multiple answers allowed)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738" cy="404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CDC">
        <w:rPr>
          <w:rFonts w:cstheme="minorHAnsi"/>
          <w:noProof/>
        </w:rPr>
        <w:drawing>
          <wp:inline distT="0" distB="0" distL="0" distR="0" wp14:anchorId="0DB81642" wp14:editId="6A3AA436">
            <wp:extent cx="6163294" cy="3974278"/>
            <wp:effectExtent l="0" t="0" r="0" b="7620"/>
            <wp:docPr id="694582236" name="Picture 15" descr="Forms response chart. Question title: 7. When selecting a bioprosthetic valve, what are the most important factor/s influencing your choice about valve type? (Multiple answers allowed)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s response chart. Question title: 7. When selecting a bioprosthetic valve, what are the most important factor/s influencing your choice about valve type? (Multiple answers allowed)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127" cy="3998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CDC">
        <w:rPr>
          <w:rFonts w:cstheme="minorHAnsi"/>
        </w:rPr>
        <w:t xml:space="preserve"> </w:t>
      </w:r>
      <w:r w:rsidRPr="00E56CDC">
        <w:rPr>
          <w:rFonts w:cstheme="minorHAnsi"/>
          <w:noProof/>
        </w:rPr>
        <w:lastRenderedPageBreak/>
        <w:drawing>
          <wp:inline distT="0" distB="0" distL="0" distR="0" wp14:anchorId="66BA9B55" wp14:editId="1FE6056A">
            <wp:extent cx="6336307" cy="2873828"/>
            <wp:effectExtent l="0" t="0" r="7620" b="3175"/>
            <wp:docPr id="1419694786" name="Picture 16" descr="Forms response chart. Question title: 8. At approximately what patient age do you consider a bioprosthetic valve over a mechanical valve for your patient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s response chart. Question title: 8. At approximately what patient age do you consider a bioprosthetic valve over a mechanical valve for your patient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422" cy="287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A2D9B" w14:textId="77777777" w:rsidR="00BB06FC" w:rsidRDefault="00BB06FC">
      <w:pPr>
        <w:spacing w:before="0" w:after="160"/>
        <w:rPr>
          <w:rFonts w:eastAsiaTheme="majorEastAsia" w:cstheme="minorHAnsi"/>
          <w:color w:val="2E74B5" w:themeColor="accent1" w:themeShade="BF"/>
          <w:sz w:val="28"/>
          <w:szCs w:val="28"/>
          <w:lang w:val="en-AE"/>
        </w:rPr>
      </w:pPr>
      <w:r>
        <w:rPr>
          <w:rFonts w:cstheme="minorHAnsi"/>
          <w:lang w:val="en-AE"/>
        </w:rPr>
        <w:br w:type="page"/>
      </w:r>
    </w:p>
    <w:p w14:paraId="08912F77" w14:textId="512A11D0" w:rsidR="00E13E89" w:rsidRPr="00E56CDC" w:rsidRDefault="00E13E89" w:rsidP="00BB06FC">
      <w:pPr>
        <w:pStyle w:val="Heading1"/>
        <w:rPr>
          <w:lang w:val="en-AE"/>
        </w:rPr>
      </w:pPr>
      <w:r w:rsidRPr="00E56CDC">
        <w:rPr>
          <w:lang w:val="en-AE"/>
        </w:rPr>
        <w:lastRenderedPageBreak/>
        <w:t>Section 3: Clinical Outcomes and Complications (Q9-Q21)</w:t>
      </w:r>
    </w:p>
    <w:p w14:paraId="44D6A958" w14:textId="77777777" w:rsidR="00E13E89" w:rsidRPr="00E56CDC" w:rsidRDefault="00E13E89" w:rsidP="00E13E89">
      <w:pPr>
        <w:rPr>
          <w:rFonts w:cstheme="minorHAnsi"/>
          <w:noProof/>
          <w:lang w:val="en-AE"/>
        </w:rPr>
      </w:pPr>
    </w:p>
    <w:p w14:paraId="7A2B68E3" w14:textId="4965D3D4" w:rsidR="00E13E89" w:rsidRPr="00E56CDC" w:rsidRDefault="00E13E89" w:rsidP="00E13E89">
      <w:pPr>
        <w:tabs>
          <w:tab w:val="left" w:pos="2400"/>
        </w:tabs>
        <w:rPr>
          <w:rFonts w:cstheme="minorHAnsi"/>
        </w:rPr>
      </w:pPr>
      <w:r w:rsidRPr="00E56CDC">
        <w:rPr>
          <w:rFonts w:cstheme="minorHAnsi"/>
        </w:rPr>
        <w:t>9. </w:t>
      </w:r>
      <w:r w:rsidRPr="00E56CDC">
        <w:rPr>
          <w:rFonts w:cstheme="minorHAnsi"/>
          <w:b/>
          <w:bCs/>
        </w:rPr>
        <w:t>From real life practice in Egypt,</w:t>
      </w:r>
      <w:r w:rsidRPr="00E56CDC">
        <w:rPr>
          <w:rFonts w:cstheme="minorHAnsi"/>
        </w:rPr>
        <w:t> approximately how many </w:t>
      </w:r>
      <w:r w:rsidRPr="00E56CDC">
        <w:rPr>
          <w:rFonts w:cstheme="minorHAnsi"/>
          <w:b/>
          <w:bCs/>
        </w:rPr>
        <w:t>years</w:t>
      </w:r>
      <w:r w:rsidRPr="00E56CDC">
        <w:rPr>
          <w:rFonts w:cstheme="minorHAnsi"/>
        </w:rPr>
        <w:t> does a bioprosthetic valve typically last in a middle-aged patient before needing replacement (reoperation)?</w:t>
      </w:r>
    </w:p>
    <w:p w14:paraId="6E63B716" w14:textId="0AF3E35B" w:rsidR="00E13E89" w:rsidRDefault="00E13E89" w:rsidP="00E13E89">
      <w:pPr>
        <w:tabs>
          <w:tab w:val="left" w:pos="2400"/>
        </w:tabs>
        <w:rPr>
          <w:rFonts w:cstheme="minorHAnsi"/>
        </w:rPr>
      </w:pPr>
      <w:r w:rsidRPr="00E56CDC">
        <w:rPr>
          <w:rFonts w:cstheme="minorHAnsi"/>
        </w:rPr>
        <w:t>10. </w:t>
      </w:r>
      <w:r w:rsidRPr="00E56CDC">
        <w:rPr>
          <w:rFonts w:cstheme="minorHAnsi"/>
          <w:b/>
          <w:bCs/>
        </w:rPr>
        <w:t>From real life practice in Egypt,</w:t>
      </w:r>
      <w:r w:rsidRPr="00E56CDC">
        <w:rPr>
          <w:rFonts w:cstheme="minorHAnsi"/>
        </w:rPr>
        <w:t> approximately how many </w:t>
      </w:r>
      <w:r w:rsidRPr="00E56CDC">
        <w:rPr>
          <w:rFonts w:cstheme="minorHAnsi"/>
          <w:b/>
          <w:bCs/>
        </w:rPr>
        <w:t>years</w:t>
      </w:r>
      <w:r w:rsidRPr="00E56CDC">
        <w:rPr>
          <w:rFonts w:cstheme="minorHAnsi"/>
        </w:rPr>
        <w:t xml:space="preserve"> does a mechanical valve typically last in a middle-aged patient before needing replacement (reoperation)? </w:t>
      </w:r>
    </w:p>
    <w:p w14:paraId="6D9F9C09" w14:textId="77777777" w:rsidR="00BB06FC" w:rsidRDefault="00BB06FC" w:rsidP="00E13E89">
      <w:pPr>
        <w:tabs>
          <w:tab w:val="left" w:pos="2400"/>
        </w:tabs>
        <w:rPr>
          <w:rFonts w:cstheme="minorHAnsi"/>
        </w:rPr>
      </w:pPr>
    </w:p>
    <w:p w14:paraId="5B8D55C6" w14:textId="5820742E" w:rsidR="00BB06FC" w:rsidRDefault="00BB06FC" w:rsidP="00E13E89">
      <w:pPr>
        <w:tabs>
          <w:tab w:val="left" w:pos="2400"/>
        </w:tabs>
        <w:rPr>
          <w:rFonts w:cstheme="minorHAnsi"/>
        </w:rPr>
      </w:pPr>
      <w:r>
        <w:rPr>
          <w:noProof/>
        </w:rPr>
        <w:drawing>
          <wp:inline distT="0" distB="0" distL="0" distR="0" wp14:anchorId="7015EE16" wp14:editId="203D9158">
            <wp:extent cx="5943600" cy="3587750"/>
            <wp:effectExtent l="0" t="0" r="0" b="0"/>
            <wp:docPr id="944937814" name="Picture 3" descr="A diagram of different types of val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937814" name="Picture 3" descr="A diagram of different types of valves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9D00D" w14:textId="77777777" w:rsidR="00BB06FC" w:rsidRPr="00E56CDC" w:rsidRDefault="00BB06FC" w:rsidP="00BB06FC">
      <w:pPr>
        <w:spacing w:line="360" w:lineRule="auto"/>
        <w:jc w:val="both"/>
        <w:rPr>
          <w:rFonts w:cstheme="minorHAnsi"/>
        </w:rPr>
      </w:pPr>
      <w:r w:rsidRPr="00E56CDC">
        <w:rPr>
          <w:rFonts w:cstheme="minorHAnsi"/>
        </w:rPr>
        <w:t xml:space="preserve">Mechanical valves demonstrate significantly longer durability, lasting a mean of 20.8 ± 8.2 years, compared to bioprosthetic valves, which last a mean of 9.0 ± 2.9 years. </w:t>
      </w:r>
    </w:p>
    <w:p w14:paraId="7DE24582" w14:textId="77777777" w:rsidR="00BB06FC" w:rsidRDefault="00BB06FC" w:rsidP="00E13E89">
      <w:pPr>
        <w:tabs>
          <w:tab w:val="left" w:pos="2400"/>
        </w:tabs>
        <w:rPr>
          <w:rFonts w:cstheme="minorHAnsi"/>
        </w:rPr>
      </w:pPr>
    </w:p>
    <w:p w14:paraId="2591A303" w14:textId="77777777" w:rsidR="00BB06FC" w:rsidRPr="00E56CDC" w:rsidRDefault="00BB06FC" w:rsidP="00E13E89">
      <w:pPr>
        <w:tabs>
          <w:tab w:val="left" w:pos="2400"/>
        </w:tabs>
        <w:rPr>
          <w:rFonts w:cstheme="minorHAnsi"/>
        </w:rPr>
      </w:pPr>
    </w:p>
    <w:p w14:paraId="0273B31E" w14:textId="77777777" w:rsidR="00E13E89" w:rsidRPr="00E56CDC" w:rsidRDefault="00E13E89" w:rsidP="00E13E89">
      <w:pPr>
        <w:tabs>
          <w:tab w:val="left" w:pos="2400"/>
        </w:tabs>
        <w:rPr>
          <w:rFonts w:cstheme="minorHAnsi"/>
          <w:noProof/>
        </w:rPr>
      </w:pPr>
      <w:r w:rsidRPr="00E56CDC">
        <w:rPr>
          <w:rFonts w:cstheme="minorHAnsi"/>
          <w:noProof/>
        </w:rPr>
        <w:lastRenderedPageBreak/>
        <w:drawing>
          <wp:inline distT="0" distB="0" distL="0" distR="0" wp14:anchorId="566A7ECF" wp14:editId="4E8FBA18">
            <wp:extent cx="6076950" cy="2756197"/>
            <wp:effectExtent l="0" t="0" r="0" b="6350"/>
            <wp:docPr id="1936944748" name="Picture 17" descr="Forms response chart. Question title: 11. For patients under 60, which valve type do you believe offers better long-term survival (e.g. 5–10 year survival)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rms response chart. Question title: 11. For patients under 60, which valve type do you believe offers better long-term survival (e.g. 5–10 year survival)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190" cy="276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B3D92" w14:textId="77777777" w:rsidR="00E13E89" w:rsidRPr="00BB06F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</w:rPr>
        <w:tab/>
      </w:r>
      <w:r w:rsidRPr="00BB06FC">
        <w:rPr>
          <w:rFonts w:cstheme="minorHAnsi"/>
          <w:noProof/>
        </w:rPr>
        <w:drawing>
          <wp:inline distT="0" distB="0" distL="0" distR="0" wp14:anchorId="7AE2FDF6" wp14:editId="7135BF00">
            <wp:extent cx="5961281" cy="2703736"/>
            <wp:effectExtent l="0" t="0" r="1905" b="1905"/>
            <wp:docPr id="171231636" name="Picture 18" descr="Forms response chart. Question title: 12. If a patient’s initial surgery was with a mechanical valve and it fails/needs reoperation (e.g. due to thrombosis or other complication), what is your choice for the replacement valve in the second surgery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rms response chart. Question title: 12. If a patient’s initial surgery was with a mechanical valve and it fails/needs reoperation (e.g. due to thrombosis or other complication), what is your choice for the replacement valve in the second surgery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888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B64FA" w14:textId="77777777" w:rsidR="00BB06FC" w:rsidRDefault="00BB06FC">
      <w:pPr>
        <w:spacing w:before="0" w:after="160"/>
        <w:rPr>
          <w:rFonts w:cstheme="minorHAnsi"/>
        </w:rPr>
      </w:pPr>
      <w:r>
        <w:rPr>
          <w:rFonts w:cstheme="minorHAnsi"/>
        </w:rPr>
        <w:br w:type="page"/>
      </w:r>
    </w:p>
    <w:p w14:paraId="6365E24E" w14:textId="243BE7E1" w:rsidR="00E13E89" w:rsidRDefault="00E13E89" w:rsidP="00E13E89">
      <w:pPr>
        <w:tabs>
          <w:tab w:val="left" w:pos="2940"/>
        </w:tabs>
        <w:rPr>
          <w:rFonts w:cstheme="minorHAnsi"/>
        </w:rPr>
      </w:pPr>
      <w:r w:rsidRPr="00BB06FC">
        <w:rPr>
          <w:rFonts w:cstheme="minorHAnsi"/>
        </w:rPr>
        <w:lastRenderedPageBreak/>
        <w:t>13. What proportion of your patients with mechanical valves are</w:t>
      </w:r>
      <w:r w:rsidRPr="00BB06FC">
        <w:rPr>
          <w:rFonts w:cstheme="minorHAnsi"/>
          <w:b/>
          <w:bCs/>
        </w:rPr>
        <w:t> compliant</w:t>
      </w:r>
      <w:r w:rsidRPr="00BB06FC">
        <w:rPr>
          <w:rFonts w:cstheme="minorHAnsi"/>
        </w:rPr>
        <w:t xml:space="preserve"> with anticoagulation (e.g. Warfarin)?  </w:t>
      </w:r>
    </w:p>
    <w:p w14:paraId="1F9267A5" w14:textId="669D942C" w:rsidR="00BB06FC" w:rsidRPr="00E56CDC" w:rsidRDefault="00BB06FC" w:rsidP="00BB06FC">
      <w:pPr>
        <w:spacing w:line="360" w:lineRule="auto"/>
        <w:jc w:val="both"/>
        <w:rPr>
          <w:rFonts w:cstheme="minorHAnsi"/>
        </w:rPr>
      </w:pPr>
      <w:r w:rsidRPr="00BB06FC">
        <w:rPr>
          <w:rFonts w:cstheme="minorHAnsi"/>
          <w:b/>
          <w:bCs/>
        </w:rPr>
        <w:t>72.7% ± 26.2%</w:t>
      </w:r>
      <w:r w:rsidRPr="00E56CDC">
        <w:rPr>
          <w:rFonts w:cstheme="minorHAnsi"/>
        </w:rPr>
        <w:t xml:space="preserve"> of patients with mechanical valves were compliant with anticoagulation therapy.</w:t>
      </w:r>
    </w:p>
    <w:p w14:paraId="56A7BA21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35ED4DEC" wp14:editId="6BD3385D">
            <wp:extent cx="6381750" cy="2685161"/>
            <wp:effectExtent l="0" t="0" r="0" b="1270"/>
            <wp:docPr id="1052455360" name="Picture 19" descr="Forms response chart. Question title: 14. In your experience, which valve type is associated with a higher risk of bleeding complications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orms response chart. Question title: 14. In your experience, which valve type is associated with a higher risk of bleeding complications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359" cy="269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C5E20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21263BA0" wp14:editId="52CA3C12">
            <wp:extent cx="6381750" cy="2894439"/>
            <wp:effectExtent l="0" t="0" r="0" b="1270"/>
            <wp:docPr id="181616477" name="Picture 20" descr="Forms response chart. Question title: 15. In your experience, which valve type is associated with a higher risk of stroke (thromboembolic stroke)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orms response chart. Question title: 15. In your experience, which valve type is associated with a higher risk of stroke (thromboembolic stroke)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465" cy="290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3DF2C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lastRenderedPageBreak/>
        <w:drawing>
          <wp:inline distT="0" distB="0" distL="0" distR="0" wp14:anchorId="336F5B4D" wp14:editId="520E6DDE">
            <wp:extent cx="6343650" cy="2877159"/>
            <wp:effectExtent l="0" t="0" r="0" b="0"/>
            <wp:docPr id="842559153" name="Picture 21" descr="Forms response chart. Question title: 16. In your experience, which valve type has a higher risk of other thromboembolic events (e.g. valve thrombosis or systemic emboli, aside from stroke)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orms response chart. Question title: 16. In your experience, which valve type has a higher risk of other thromboembolic events (e.g. valve thrombosis or systemic emboli, aside from stroke)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899" cy="288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5640A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0E99AFC6" wp14:editId="38F8F567">
            <wp:extent cx="6076950" cy="2756197"/>
            <wp:effectExtent l="0" t="0" r="0" b="6350"/>
            <wp:docPr id="1551456264" name="Picture 22" descr="A pie chart with a triangle and a triangle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56264" name="Picture 22" descr="A pie chart with a triangle and a triangle in the midd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204" cy="276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BB14B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lastRenderedPageBreak/>
        <w:drawing>
          <wp:inline distT="0" distB="0" distL="0" distR="0" wp14:anchorId="41EB4C48" wp14:editId="7ADA3427">
            <wp:extent cx="5943600" cy="2695575"/>
            <wp:effectExtent l="0" t="0" r="0" b="9525"/>
            <wp:docPr id="1931792823" name="Picture 23" descr="Forms response chart. Question title: 18. If the patient has a tricuspid valve disease needing replacement, what type of valve do you prefer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orms response chart. Question title: 18. If the patient has a tricuspid valve disease needing replacement, what type of valve do you prefer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CDC">
        <w:rPr>
          <w:rFonts w:cstheme="minorHAnsi"/>
          <w:noProof/>
        </w:rPr>
        <w:drawing>
          <wp:inline distT="0" distB="0" distL="0" distR="0" wp14:anchorId="200FBFBF" wp14:editId="173BB45E">
            <wp:extent cx="5943600" cy="2500630"/>
            <wp:effectExtent l="0" t="0" r="0" b="0"/>
            <wp:docPr id="1189160269" name="Picture 24" descr="Forms response chart. Question title: 19. In females in the childbearing period, what type of valve do you prefer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orms response chart. Question title: 19. In females in the childbearing period, what type of valve do you prefer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D6608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6883338B" wp14:editId="0C5D3A95">
            <wp:extent cx="5943600" cy="2500630"/>
            <wp:effectExtent l="0" t="0" r="0" b="0"/>
            <wp:docPr id="1630971486" name="Picture 25" descr="Forms response chart. Question title: 20. If the patient has endocarditis, what type of valve do you prefer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orms response chart. Question title: 20. If the patient has endocarditis, what type of valve do you prefer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02E4D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lastRenderedPageBreak/>
        <w:drawing>
          <wp:inline distT="0" distB="0" distL="0" distR="0" wp14:anchorId="6F9D2CDC" wp14:editId="7BCEDFBE">
            <wp:extent cx="5943600" cy="2695575"/>
            <wp:effectExtent l="0" t="0" r="0" b="9525"/>
            <wp:docPr id="1374292731" name="Picture 26" descr="Forms response chart. Question title: 21. Which is your preferred prosthesis for the second valve replacement surgery when doing  valve in valve procedure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orms response chart. Question title: 21. Which is your preferred prosthesis for the second valve replacement surgery when doing  valve in valve procedure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7C7FF" w14:textId="77777777" w:rsidR="00BB06FC" w:rsidRDefault="00BB06FC">
      <w:pPr>
        <w:spacing w:before="0" w:after="160"/>
        <w:rPr>
          <w:rFonts w:eastAsiaTheme="majorEastAsia" w:cstheme="minorHAnsi"/>
          <w:color w:val="2E74B5" w:themeColor="accent1" w:themeShade="BF"/>
          <w:sz w:val="28"/>
          <w:szCs w:val="28"/>
        </w:rPr>
      </w:pPr>
      <w:r>
        <w:rPr>
          <w:rFonts w:cstheme="minorHAnsi"/>
        </w:rPr>
        <w:br w:type="page"/>
      </w:r>
    </w:p>
    <w:p w14:paraId="730D214D" w14:textId="7212ADF0" w:rsidR="00E13E89" w:rsidRPr="00E56CDC" w:rsidRDefault="00E13E89" w:rsidP="00BB06FC">
      <w:pPr>
        <w:pStyle w:val="Heading1"/>
        <w:rPr>
          <w:lang w:val="en-AE"/>
        </w:rPr>
      </w:pPr>
      <w:r w:rsidRPr="00E56CDC">
        <w:lastRenderedPageBreak/>
        <w:t xml:space="preserve">Section 4: </w:t>
      </w:r>
      <w:r w:rsidRPr="00E56CDC">
        <w:rPr>
          <w:lang w:val="en-AE"/>
        </w:rPr>
        <w:t>Expert Insights (Q22-Q23)</w:t>
      </w:r>
    </w:p>
    <w:p w14:paraId="59C3854D" w14:textId="71CBE3A2" w:rsidR="00E13E89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</w:rPr>
        <w:t>22.What do you consider the biggest </w:t>
      </w:r>
      <w:r w:rsidRPr="00BB06FC">
        <w:rPr>
          <w:rFonts w:cstheme="minorHAnsi"/>
          <w:b/>
          <w:bCs/>
        </w:rPr>
        <w:t>drawbacks of mechanical valves</w:t>
      </w:r>
      <w:r w:rsidRPr="00BB06FC">
        <w:rPr>
          <w:rFonts w:cstheme="minorHAnsi"/>
        </w:rPr>
        <w:t> in Egypt?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2780"/>
        <w:gridCol w:w="566"/>
        <w:gridCol w:w="670"/>
        <w:gridCol w:w="5334"/>
      </w:tblGrid>
      <w:tr w:rsidR="00BB06FC" w:rsidRPr="00E56CDC" w14:paraId="4DD652ED" w14:textId="77777777" w:rsidTr="00080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0" w:type="dxa"/>
            <w:hideMark/>
          </w:tcPr>
          <w:p w14:paraId="19F14A46" w14:textId="77777777" w:rsidR="00BB06FC" w:rsidRPr="00E56CDC" w:rsidRDefault="00BB06FC" w:rsidP="00080686">
            <w:pPr>
              <w:spacing w:after="160" w:line="278" w:lineRule="auto"/>
              <w:rPr>
                <w:rFonts w:cstheme="minorHAnsi"/>
                <w:b w:val="0"/>
                <w:bCs w:val="0"/>
              </w:rPr>
            </w:pPr>
            <w:r w:rsidRPr="00E56CDC">
              <w:rPr>
                <w:rFonts w:cstheme="minorHAnsi"/>
              </w:rPr>
              <w:t>Theme</w:t>
            </w:r>
          </w:p>
        </w:tc>
        <w:tc>
          <w:tcPr>
            <w:tcW w:w="566" w:type="dxa"/>
            <w:hideMark/>
          </w:tcPr>
          <w:p w14:paraId="58BB2DCE" w14:textId="77777777" w:rsidR="00BB06FC" w:rsidRPr="00E56CDC" w:rsidRDefault="00BB06FC" w:rsidP="00080686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E56CDC">
              <w:rPr>
                <w:rFonts w:cstheme="minorHAnsi"/>
              </w:rPr>
              <w:t>n</w:t>
            </w:r>
          </w:p>
        </w:tc>
        <w:tc>
          <w:tcPr>
            <w:tcW w:w="0" w:type="auto"/>
            <w:hideMark/>
          </w:tcPr>
          <w:p w14:paraId="1FD91187" w14:textId="77777777" w:rsidR="00BB06FC" w:rsidRPr="00E56CDC" w:rsidRDefault="00BB06FC" w:rsidP="00080686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E56CDC">
              <w:rPr>
                <w:rFonts w:cstheme="minorHAnsi"/>
              </w:rPr>
              <w:t>%</w:t>
            </w:r>
          </w:p>
        </w:tc>
        <w:tc>
          <w:tcPr>
            <w:tcW w:w="0" w:type="auto"/>
            <w:hideMark/>
          </w:tcPr>
          <w:p w14:paraId="65822BC7" w14:textId="77777777" w:rsidR="00BB06FC" w:rsidRPr="00E56CDC" w:rsidRDefault="00BB06FC" w:rsidP="00080686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E56CDC">
              <w:rPr>
                <w:rFonts w:cstheme="minorHAnsi"/>
              </w:rPr>
              <w:t xml:space="preserve"> Examples of drawbacks mentioned</w:t>
            </w:r>
          </w:p>
        </w:tc>
      </w:tr>
      <w:tr w:rsidR="00BB06FC" w:rsidRPr="00E56CDC" w14:paraId="6893A9C0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0" w:type="dxa"/>
            <w:hideMark/>
          </w:tcPr>
          <w:p w14:paraId="32381B93" w14:textId="77777777" w:rsidR="00BB06FC" w:rsidRPr="00E56CDC" w:rsidRDefault="00BB06FC" w:rsidP="00080686">
            <w:pPr>
              <w:spacing w:after="160" w:line="278" w:lineRule="auto"/>
              <w:rPr>
                <w:rFonts w:cstheme="minorHAnsi"/>
              </w:rPr>
            </w:pPr>
            <w:r w:rsidRPr="00E56CDC">
              <w:rPr>
                <w:rFonts w:cstheme="minorHAnsi"/>
              </w:rPr>
              <w:t>Anticoagulation-related issues</w:t>
            </w:r>
          </w:p>
        </w:tc>
        <w:tc>
          <w:tcPr>
            <w:tcW w:w="566" w:type="dxa"/>
            <w:hideMark/>
          </w:tcPr>
          <w:p w14:paraId="2D86A933" w14:textId="77777777" w:rsidR="00BB06FC" w:rsidRPr="00E56CDC" w:rsidRDefault="00BB06FC" w:rsidP="00080686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64</w:t>
            </w:r>
          </w:p>
        </w:tc>
        <w:tc>
          <w:tcPr>
            <w:tcW w:w="0" w:type="auto"/>
            <w:hideMark/>
          </w:tcPr>
          <w:p w14:paraId="2215D85B" w14:textId="77777777" w:rsidR="00BB06FC" w:rsidRPr="00E56CDC" w:rsidRDefault="00BB06FC" w:rsidP="00080686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50.0</w:t>
            </w:r>
          </w:p>
        </w:tc>
        <w:tc>
          <w:tcPr>
            <w:tcW w:w="0" w:type="auto"/>
            <w:hideMark/>
          </w:tcPr>
          <w:p w14:paraId="3B19D1D5" w14:textId="77777777" w:rsidR="00BB06FC" w:rsidRPr="00E56CDC" w:rsidRDefault="00BB06FC" w:rsidP="0008068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Lifelong anticoagulation needs, INR monitoring difficulties, warfarin toxicity, bleeding risk, socioeconomic barriers</w:t>
            </w:r>
          </w:p>
        </w:tc>
      </w:tr>
      <w:tr w:rsidR="00BB06FC" w:rsidRPr="00E56CDC" w14:paraId="09E58A6D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0" w:type="dxa"/>
            <w:hideMark/>
          </w:tcPr>
          <w:p w14:paraId="03E40EA2" w14:textId="77777777" w:rsidR="00BB06FC" w:rsidRPr="00E56CDC" w:rsidRDefault="00BB06FC" w:rsidP="00080686">
            <w:pPr>
              <w:spacing w:after="160" w:line="278" w:lineRule="auto"/>
              <w:rPr>
                <w:rFonts w:cstheme="minorHAnsi"/>
              </w:rPr>
            </w:pPr>
            <w:r w:rsidRPr="00E56CDC">
              <w:rPr>
                <w:rFonts w:cstheme="minorHAnsi"/>
              </w:rPr>
              <w:t>Thrombosis &amp; thromboembolic complications</w:t>
            </w:r>
          </w:p>
        </w:tc>
        <w:tc>
          <w:tcPr>
            <w:tcW w:w="566" w:type="dxa"/>
            <w:hideMark/>
          </w:tcPr>
          <w:p w14:paraId="5F121532" w14:textId="77777777" w:rsidR="00BB06FC" w:rsidRPr="00E56CDC" w:rsidRDefault="00BB06FC" w:rsidP="00080686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24</w:t>
            </w:r>
          </w:p>
        </w:tc>
        <w:tc>
          <w:tcPr>
            <w:tcW w:w="0" w:type="auto"/>
            <w:hideMark/>
          </w:tcPr>
          <w:p w14:paraId="53C40FC8" w14:textId="77777777" w:rsidR="00BB06FC" w:rsidRPr="00E56CDC" w:rsidRDefault="00BB06FC" w:rsidP="00080686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18.8</w:t>
            </w:r>
          </w:p>
        </w:tc>
        <w:tc>
          <w:tcPr>
            <w:tcW w:w="0" w:type="auto"/>
            <w:hideMark/>
          </w:tcPr>
          <w:p w14:paraId="239E45B9" w14:textId="77777777" w:rsidR="00BB06FC" w:rsidRPr="00E56CDC" w:rsidRDefault="00BB06FC" w:rsidP="0008068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Valve thrombosis, stuck valve, thromboembolic events, pannus formation</w:t>
            </w:r>
          </w:p>
        </w:tc>
      </w:tr>
      <w:tr w:rsidR="00BB06FC" w:rsidRPr="00E56CDC" w14:paraId="7EFE01D9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0" w:type="dxa"/>
          </w:tcPr>
          <w:p w14:paraId="45FC1E43" w14:textId="77777777" w:rsidR="00BB06FC" w:rsidRPr="00E56CDC" w:rsidRDefault="00BB06FC" w:rsidP="00080686">
            <w:pPr>
              <w:spacing w:after="160" w:line="278" w:lineRule="auto"/>
              <w:rPr>
                <w:rFonts w:cstheme="minorHAnsi"/>
              </w:rPr>
            </w:pPr>
            <w:r w:rsidRPr="00E56CDC">
              <w:rPr>
                <w:rFonts w:cstheme="minorHAnsi"/>
              </w:rPr>
              <w:t>Compliance &amp; patient-related issues</w:t>
            </w:r>
          </w:p>
        </w:tc>
        <w:tc>
          <w:tcPr>
            <w:tcW w:w="566" w:type="dxa"/>
          </w:tcPr>
          <w:p w14:paraId="7421BFB0" w14:textId="77777777" w:rsidR="00BB06FC" w:rsidRPr="00E56CDC" w:rsidRDefault="00BB06FC" w:rsidP="00080686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20</w:t>
            </w:r>
          </w:p>
        </w:tc>
        <w:tc>
          <w:tcPr>
            <w:tcW w:w="0" w:type="auto"/>
          </w:tcPr>
          <w:p w14:paraId="4DC3AA7D" w14:textId="77777777" w:rsidR="00BB06FC" w:rsidRPr="00E56CDC" w:rsidRDefault="00BB06FC" w:rsidP="00080686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15.6</w:t>
            </w:r>
          </w:p>
        </w:tc>
        <w:tc>
          <w:tcPr>
            <w:tcW w:w="0" w:type="auto"/>
          </w:tcPr>
          <w:p w14:paraId="66705872" w14:textId="77777777" w:rsidR="00BB06FC" w:rsidRPr="00E56CDC" w:rsidRDefault="00BB06FC" w:rsidP="0008068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Poor compliance, low literacy, lack of follow-up, young women concern</w:t>
            </w:r>
          </w:p>
        </w:tc>
      </w:tr>
      <w:tr w:rsidR="00BB06FC" w:rsidRPr="00E56CDC" w14:paraId="6ACE4A0F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0" w:type="dxa"/>
            <w:hideMark/>
          </w:tcPr>
          <w:p w14:paraId="7199EC5F" w14:textId="77777777" w:rsidR="00BB06FC" w:rsidRPr="00E56CDC" w:rsidRDefault="00BB06FC" w:rsidP="00080686">
            <w:pPr>
              <w:spacing w:after="160" w:line="278" w:lineRule="auto"/>
              <w:rPr>
                <w:rFonts w:cstheme="minorHAnsi"/>
              </w:rPr>
            </w:pPr>
            <w:r w:rsidRPr="00E56CDC">
              <w:rPr>
                <w:rFonts w:cstheme="minorHAnsi"/>
              </w:rPr>
              <w:t>Bleeding complications</w:t>
            </w:r>
          </w:p>
        </w:tc>
        <w:tc>
          <w:tcPr>
            <w:tcW w:w="566" w:type="dxa"/>
            <w:hideMark/>
          </w:tcPr>
          <w:p w14:paraId="390DF32C" w14:textId="77777777" w:rsidR="00BB06FC" w:rsidRPr="00E56CDC" w:rsidRDefault="00BB06FC" w:rsidP="00080686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12</w:t>
            </w:r>
          </w:p>
        </w:tc>
        <w:tc>
          <w:tcPr>
            <w:tcW w:w="0" w:type="auto"/>
            <w:hideMark/>
          </w:tcPr>
          <w:p w14:paraId="67369FCC" w14:textId="77777777" w:rsidR="00BB06FC" w:rsidRPr="00E56CDC" w:rsidRDefault="00BB06FC" w:rsidP="00080686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9.4</w:t>
            </w:r>
          </w:p>
        </w:tc>
        <w:tc>
          <w:tcPr>
            <w:tcW w:w="0" w:type="auto"/>
            <w:hideMark/>
          </w:tcPr>
          <w:p w14:paraId="359D3385" w14:textId="77777777" w:rsidR="00BB06FC" w:rsidRPr="00E56CDC" w:rsidRDefault="00BB06FC" w:rsidP="0008068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General bleeding, bleeding with noncompliance, mitral bleeding</w:t>
            </w:r>
          </w:p>
        </w:tc>
      </w:tr>
      <w:tr w:rsidR="00BB06FC" w:rsidRPr="00E56CDC" w14:paraId="011B77CF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0" w:type="dxa"/>
            <w:hideMark/>
          </w:tcPr>
          <w:p w14:paraId="06FC0C00" w14:textId="77777777" w:rsidR="00BB06FC" w:rsidRPr="00E56CDC" w:rsidRDefault="00BB06FC" w:rsidP="00080686">
            <w:pPr>
              <w:spacing w:after="160" w:line="278" w:lineRule="auto"/>
              <w:rPr>
                <w:rFonts w:cstheme="minorHAnsi"/>
              </w:rPr>
            </w:pPr>
            <w:r w:rsidRPr="00E56CDC">
              <w:rPr>
                <w:rFonts w:cstheme="minorHAnsi"/>
              </w:rPr>
              <w:t>Availability &amp; cost issues</w:t>
            </w:r>
          </w:p>
        </w:tc>
        <w:tc>
          <w:tcPr>
            <w:tcW w:w="566" w:type="dxa"/>
            <w:hideMark/>
          </w:tcPr>
          <w:p w14:paraId="0E651ADE" w14:textId="77777777" w:rsidR="00BB06FC" w:rsidRPr="00E56CDC" w:rsidRDefault="00BB06FC" w:rsidP="00080686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5</w:t>
            </w:r>
          </w:p>
        </w:tc>
        <w:tc>
          <w:tcPr>
            <w:tcW w:w="0" w:type="auto"/>
            <w:hideMark/>
          </w:tcPr>
          <w:p w14:paraId="57C47955" w14:textId="77777777" w:rsidR="00BB06FC" w:rsidRPr="00E56CDC" w:rsidRDefault="00BB06FC" w:rsidP="00080686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3.9</w:t>
            </w:r>
          </w:p>
        </w:tc>
        <w:tc>
          <w:tcPr>
            <w:tcW w:w="0" w:type="auto"/>
            <w:hideMark/>
          </w:tcPr>
          <w:p w14:paraId="276FA50C" w14:textId="77777777" w:rsidR="00BB06FC" w:rsidRPr="00E56CDC" w:rsidRDefault="00BB06FC" w:rsidP="00080686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Limited availability, high cost, price fluctuations</w:t>
            </w:r>
          </w:p>
        </w:tc>
      </w:tr>
      <w:tr w:rsidR="00BB06FC" w:rsidRPr="00E56CDC" w14:paraId="7E74CF92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0" w:type="dxa"/>
            <w:hideMark/>
          </w:tcPr>
          <w:p w14:paraId="15CFE764" w14:textId="77777777" w:rsidR="00BB06FC" w:rsidRPr="00E56CDC" w:rsidRDefault="00BB06FC" w:rsidP="00080686">
            <w:pPr>
              <w:spacing w:after="160" w:line="278" w:lineRule="auto"/>
              <w:rPr>
                <w:rFonts w:cstheme="minorHAnsi"/>
              </w:rPr>
            </w:pPr>
            <w:r w:rsidRPr="00E56CDC">
              <w:rPr>
                <w:rFonts w:cstheme="minorHAnsi"/>
              </w:rPr>
              <w:t>Other issues</w:t>
            </w:r>
          </w:p>
        </w:tc>
        <w:tc>
          <w:tcPr>
            <w:tcW w:w="566" w:type="dxa"/>
            <w:hideMark/>
          </w:tcPr>
          <w:p w14:paraId="63EC9ABA" w14:textId="77777777" w:rsidR="00BB06FC" w:rsidRPr="00E56CDC" w:rsidRDefault="00BB06FC" w:rsidP="00080686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3</w:t>
            </w:r>
          </w:p>
        </w:tc>
        <w:tc>
          <w:tcPr>
            <w:tcW w:w="0" w:type="auto"/>
            <w:hideMark/>
          </w:tcPr>
          <w:p w14:paraId="06F8CE24" w14:textId="77777777" w:rsidR="00BB06FC" w:rsidRPr="00E56CDC" w:rsidRDefault="00BB06FC" w:rsidP="00080686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2.3</w:t>
            </w:r>
          </w:p>
        </w:tc>
        <w:tc>
          <w:tcPr>
            <w:tcW w:w="0" w:type="auto"/>
            <w:hideMark/>
          </w:tcPr>
          <w:p w14:paraId="120900EA" w14:textId="77777777" w:rsidR="00BB06FC" w:rsidRPr="00E56CDC" w:rsidRDefault="00BB06FC" w:rsidP="0008068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56CDC">
              <w:rPr>
                <w:rFonts w:cstheme="minorHAnsi"/>
              </w:rPr>
              <w:t>Valve noise, prosthetic dysfunction, limited options</w:t>
            </w:r>
          </w:p>
        </w:tc>
      </w:tr>
    </w:tbl>
    <w:p w14:paraId="69090427" w14:textId="77777777" w:rsidR="00BB06FC" w:rsidRPr="00BB06FC" w:rsidRDefault="00BB06FC" w:rsidP="00E13E89">
      <w:pPr>
        <w:tabs>
          <w:tab w:val="left" w:pos="2940"/>
        </w:tabs>
        <w:rPr>
          <w:rFonts w:cstheme="minorHAnsi"/>
        </w:rPr>
      </w:pPr>
    </w:p>
    <w:p w14:paraId="3CDDBE67" w14:textId="5F171EA4" w:rsidR="00E13E89" w:rsidRDefault="00E13E89" w:rsidP="00E13E89">
      <w:pPr>
        <w:tabs>
          <w:tab w:val="left" w:pos="2940"/>
        </w:tabs>
        <w:rPr>
          <w:rFonts w:cstheme="minorHAnsi"/>
        </w:rPr>
      </w:pPr>
      <w:r w:rsidRPr="00BB06FC">
        <w:rPr>
          <w:rFonts w:cstheme="minorHAnsi"/>
        </w:rPr>
        <w:t>23. What do you consider the biggest </w:t>
      </w:r>
      <w:r w:rsidRPr="00BB06FC">
        <w:rPr>
          <w:rFonts w:cstheme="minorHAnsi"/>
          <w:b/>
          <w:bCs/>
        </w:rPr>
        <w:t>drawbacks of bioprosthetic valves</w:t>
      </w:r>
      <w:r w:rsidRPr="00BB06FC">
        <w:rPr>
          <w:rFonts w:cstheme="minorHAnsi"/>
        </w:rPr>
        <w:t> in Egypt?  ?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3140"/>
        <w:gridCol w:w="647"/>
        <w:gridCol w:w="670"/>
        <w:gridCol w:w="4893"/>
      </w:tblGrid>
      <w:tr w:rsidR="00BB06FC" w:rsidRPr="00E56CDC" w14:paraId="6D8B5233" w14:textId="77777777" w:rsidTr="00080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hideMark/>
          </w:tcPr>
          <w:p w14:paraId="3EC94B83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eastAsia="Times New Roman" w:cstheme="minorHAnsi"/>
              </w:rPr>
              <w:t>Theme</w:t>
            </w:r>
          </w:p>
        </w:tc>
        <w:tc>
          <w:tcPr>
            <w:tcW w:w="647" w:type="dxa"/>
            <w:hideMark/>
          </w:tcPr>
          <w:p w14:paraId="4B62C13F" w14:textId="77777777" w:rsidR="00BB06FC" w:rsidRPr="00E56CDC" w:rsidRDefault="00BB06FC" w:rsidP="000806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eastAsia="Times New Roman" w:cstheme="minorHAnsi"/>
              </w:rPr>
              <w:t>N</w:t>
            </w:r>
          </w:p>
        </w:tc>
        <w:tc>
          <w:tcPr>
            <w:tcW w:w="0" w:type="auto"/>
            <w:hideMark/>
          </w:tcPr>
          <w:p w14:paraId="269C73DE" w14:textId="77777777" w:rsidR="00BB06FC" w:rsidRPr="00E56CDC" w:rsidRDefault="00BB06FC" w:rsidP="000806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eastAsia="Times New Roman" w:cstheme="minorHAnsi"/>
              </w:rPr>
              <w:t>%</w:t>
            </w:r>
          </w:p>
        </w:tc>
        <w:tc>
          <w:tcPr>
            <w:tcW w:w="0" w:type="auto"/>
            <w:hideMark/>
          </w:tcPr>
          <w:p w14:paraId="5B15C74A" w14:textId="77777777" w:rsidR="00BB06FC" w:rsidRPr="00E56CDC" w:rsidRDefault="00BB06FC" w:rsidP="0008068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cstheme="minorHAnsi"/>
              </w:rPr>
              <w:t>Examples of drawbacks mentioned</w:t>
            </w:r>
          </w:p>
        </w:tc>
      </w:tr>
      <w:tr w:rsidR="00BB06FC" w:rsidRPr="00E56CDC" w14:paraId="764B239C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hideMark/>
          </w:tcPr>
          <w:p w14:paraId="14DD5316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Limited durability and structural degeneration</w:t>
            </w:r>
          </w:p>
        </w:tc>
        <w:tc>
          <w:tcPr>
            <w:tcW w:w="647" w:type="dxa"/>
            <w:hideMark/>
          </w:tcPr>
          <w:p w14:paraId="09C91D7B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70</w:t>
            </w:r>
          </w:p>
        </w:tc>
        <w:tc>
          <w:tcPr>
            <w:tcW w:w="0" w:type="auto"/>
            <w:hideMark/>
          </w:tcPr>
          <w:p w14:paraId="037CAACA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54.7</w:t>
            </w:r>
          </w:p>
        </w:tc>
        <w:tc>
          <w:tcPr>
            <w:tcW w:w="0" w:type="auto"/>
            <w:hideMark/>
          </w:tcPr>
          <w:p w14:paraId="60B0B636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Early degeneration, SVD, short life span, frequent reoperation, dysfunction</w:t>
            </w:r>
          </w:p>
        </w:tc>
      </w:tr>
      <w:tr w:rsidR="00BB06FC" w:rsidRPr="00E56CDC" w14:paraId="4D79CE6E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hideMark/>
          </w:tcPr>
          <w:p w14:paraId="3BA20A63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lastRenderedPageBreak/>
              <w:t>High cost and economic issues</w:t>
            </w:r>
          </w:p>
        </w:tc>
        <w:tc>
          <w:tcPr>
            <w:tcW w:w="647" w:type="dxa"/>
            <w:hideMark/>
          </w:tcPr>
          <w:p w14:paraId="52755566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30</w:t>
            </w:r>
          </w:p>
        </w:tc>
        <w:tc>
          <w:tcPr>
            <w:tcW w:w="0" w:type="auto"/>
            <w:hideMark/>
          </w:tcPr>
          <w:p w14:paraId="7A5A174C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23.4</w:t>
            </w:r>
          </w:p>
        </w:tc>
        <w:tc>
          <w:tcPr>
            <w:tcW w:w="0" w:type="auto"/>
            <w:hideMark/>
          </w:tcPr>
          <w:p w14:paraId="6D3CB85E" w14:textId="77777777" w:rsidR="00BB06FC" w:rsidRPr="00E56CDC" w:rsidRDefault="00BB06FC" w:rsidP="00080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High price, financial burden, affordability challenges</w:t>
            </w:r>
          </w:p>
        </w:tc>
      </w:tr>
      <w:tr w:rsidR="00BB06FC" w:rsidRPr="00E56CDC" w14:paraId="09E9378E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hideMark/>
          </w:tcPr>
          <w:p w14:paraId="54F13B89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Availability and accessibility issues</w:t>
            </w:r>
          </w:p>
        </w:tc>
        <w:tc>
          <w:tcPr>
            <w:tcW w:w="647" w:type="dxa"/>
            <w:hideMark/>
          </w:tcPr>
          <w:p w14:paraId="4585CDFC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20</w:t>
            </w:r>
          </w:p>
        </w:tc>
        <w:tc>
          <w:tcPr>
            <w:tcW w:w="0" w:type="auto"/>
            <w:hideMark/>
          </w:tcPr>
          <w:p w14:paraId="393C26DF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15.6</w:t>
            </w:r>
          </w:p>
        </w:tc>
        <w:tc>
          <w:tcPr>
            <w:tcW w:w="0" w:type="auto"/>
            <w:hideMark/>
          </w:tcPr>
          <w:p w14:paraId="53AC092F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Limited availability, poor storage, lack of types</w:t>
            </w:r>
          </w:p>
        </w:tc>
      </w:tr>
      <w:tr w:rsidR="00BB06FC" w:rsidRPr="00E56CDC" w14:paraId="24C4EB5A" w14:textId="77777777" w:rsidTr="00080686">
        <w:trPr>
          <w:trHeight w:val="9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hideMark/>
          </w:tcPr>
          <w:p w14:paraId="5304F024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Risk of infection and complications</w:t>
            </w:r>
          </w:p>
        </w:tc>
        <w:tc>
          <w:tcPr>
            <w:tcW w:w="647" w:type="dxa"/>
            <w:hideMark/>
          </w:tcPr>
          <w:p w14:paraId="7F7D7FB3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5</w:t>
            </w:r>
          </w:p>
        </w:tc>
        <w:tc>
          <w:tcPr>
            <w:tcW w:w="0" w:type="auto"/>
            <w:hideMark/>
          </w:tcPr>
          <w:p w14:paraId="0C98E214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3.9</w:t>
            </w:r>
          </w:p>
        </w:tc>
        <w:tc>
          <w:tcPr>
            <w:tcW w:w="0" w:type="auto"/>
            <w:hideMark/>
          </w:tcPr>
          <w:p w14:paraId="6025CA0B" w14:textId="77777777" w:rsidR="00BB06FC" w:rsidRPr="00E56CDC" w:rsidRDefault="00BB06FC" w:rsidP="00080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Endocarditis, thrombosis, pannus</w:t>
            </w:r>
          </w:p>
        </w:tc>
      </w:tr>
      <w:tr w:rsidR="00BB06FC" w:rsidRPr="00E56CDC" w14:paraId="3DAC411C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hideMark/>
          </w:tcPr>
          <w:p w14:paraId="3185AFFE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Patient-related issues and fear of redo surgery</w:t>
            </w:r>
          </w:p>
        </w:tc>
        <w:tc>
          <w:tcPr>
            <w:tcW w:w="647" w:type="dxa"/>
            <w:hideMark/>
          </w:tcPr>
          <w:p w14:paraId="70BD6402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3</w:t>
            </w:r>
          </w:p>
        </w:tc>
        <w:tc>
          <w:tcPr>
            <w:tcW w:w="0" w:type="auto"/>
            <w:hideMark/>
          </w:tcPr>
          <w:p w14:paraId="2CB29E88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2.3</w:t>
            </w:r>
          </w:p>
        </w:tc>
        <w:tc>
          <w:tcPr>
            <w:tcW w:w="0" w:type="auto"/>
            <w:hideMark/>
          </w:tcPr>
          <w:p w14:paraId="5B78A058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Patient fear of reoperation, poor follow-up</w:t>
            </w:r>
          </w:p>
        </w:tc>
      </w:tr>
      <w:tr w:rsidR="00BB06FC" w:rsidRPr="00E56CDC" w14:paraId="525FF58B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0" w:type="dxa"/>
            <w:hideMark/>
          </w:tcPr>
          <w:p w14:paraId="144AB3A7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Other / not specific</w:t>
            </w:r>
          </w:p>
        </w:tc>
        <w:tc>
          <w:tcPr>
            <w:tcW w:w="647" w:type="dxa"/>
            <w:hideMark/>
          </w:tcPr>
          <w:p w14:paraId="10DAD767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2</w:t>
            </w:r>
          </w:p>
        </w:tc>
        <w:tc>
          <w:tcPr>
            <w:tcW w:w="0" w:type="auto"/>
            <w:hideMark/>
          </w:tcPr>
          <w:p w14:paraId="368633B4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1.6</w:t>
            </w:r>
          </w:p>
        </w:tc>
        <w:tc>
          <w:tcPr>
            <w:tcW w:w="0" w:type="auto"/>
            <w:hideMark/>
          </w:tcPr>
          <w:p w14:paraId="557A5D73" w14:textId="77777777" w:rsidR="00BB06FC" w:rsidRPr="00E56CDC" w:rsidRDefault="00BB06FC" w:rsidP="00080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"Nothing", "No specific", general comments</w:t>
            </w:r>
          </w:p>
        </w:tc>
      </w:tr>
    </w:tbl>
    <w:p w14:paraId="066A8051" w14:textId="77777777" w:rsidR="00BB06FC" w:rsidRDefault="00BB06FC" w:rsidP="00E13E89">
      <w:pPr>
        <w:tabs>
          <w:tab w:val="left" w:pos="2940"/>
        </w:tabs>
        <w:rPr>
          <w:rFonts w:cstheme="minorHAnsi"/>
        </w:rPr>
      </w:pPr>
    </w:p>
    <w:p w14:paraId="2623D406" w14:textId="77777777" w:rsidR="00BB06FC" w:rsidRDefault="00BB06FC" w:rsidP="00E13E89">
      <w:pPr>
        <w:tabs>
          <w:tab w:val="left" w:pos="2940"/>
        </w:tabs>
        <w:rPr>
          <w:rFonts w:cstheme="minorHAnsi"/>
        </w:rPr>
      </w:pPr>
    </w:p>
    <w:p w14:paraId="0A9BC338" w14:textId="77777777" w:rsidR="00BB06FC" w:rsidRDefault="00BB06FC">
      <w:pPr>
        <w:spacing w:before="0" w:after="160"/>
        <w:rPr>
          <w:rFonts w:eastAsiaTheme="majorEastAsia" w:cstheme="minorHAnsi"/>
          <w:color w:val="2E74B5" w:themeColor="accent1" w:themeShade="BF"/>
          <w:sz w:val="28"/>
          <w:szCs w:val="28"/>
        </w:rPr>
      </w:pPr>
      <w:r>
        <w:rPr>
          <w:rFonts w:cstheme="minorHAnsi"/>
        </w:rPr>
        <w:br w:type="page"/>
      </w:r>
    </w:p>
    <w:p w14:paraId="21DE50AF" w14:textId="7891C0BB" w:rsidR="00E13E89" w:rsidRPr="00E56CDC" w:rsidRDefault="00E13E89" w:rsidP="00BB06FC">
      <w:pPr>
        <w:pStyle w:val="Heading1"/>
        <w:rPr>
          <w:lang w:val="en-AE"/>
        </w:rPr>
      </w:pPr>
      <w:r w:rsidRPr="00E56CDC">
        <w:lastRenderedPageBreak/>
        <w:t xml:space="preserve">Section 5: </w:t>
      </w:r>
      <w:r w:rsidRPr="00E56CDC">
        <w:rPr>
          <w:lang w:val="en-AE"/>
        </w:rPr>
        <w:t>Egypt vs. Global Context (Q24-Q25)</w:t>
      </w:r>
    </w:p>
    <w:p w14:paraId="68CA0630" w14:textId="77777777" w:rsidR="00E13E89" w:rsidRPr="00E56CDC" w:rsidRDefault="00E13E89" w:rsidP="00E13E89">
      <w:pPr>
        <w:tabs>
          <w:tab w:val="left" w:pos="2940"/>
        </w:tabs>
        <w:rPr>
          <w:rFonts w:cstheme="minorHAnsi"/>
        </w:rPr>
      </w:pPr>
      <w:r w:rsidRPr="00E56CDC">
        <w:rPr>
          <w:rFonts w:cstheme="minorHAnsi"/>
          <w:noProof/>
        </w:rPr>
        <w:drawing>
          <wp:inline distT="0" distB="0" distL="0" distR="0" wp14:anchorId="4A6A648C" wp14:editId="6EA037AE">
            <wp:extent cx="5943600" cy="2695575"/>
            <wp:effectExtent l="0" t="0" r="0" b="9525"/>
            <wp:docPr id="1639287423" name="Picture 27" descr="Forms response chart. Question title: 24. Do you feel that outcomes reported in international literature (for mechanical vs. bioprosthetic valves) reflect real-world outcomes in Egypt?. Number of responses: 128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orms response chart. Question title: 24. Do you feel that outcomes reported in international literature (for mechanical vs. bioprosthetic valves) reflect real-world outcomes in Egypt?. Number of responses: 128 responses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B4F29" w14:textId="358DBEE4" w:rsidR="00755FA7" w:rsidRDefault="00E13E89" w:rsidP="00E13E89">
      <w:pPr>
        <w:tabs>
          <w:tab w:val="left" w:pos="2940"/>
        </w:tabs>
        <w:rPr>
          <w:rFonts w:cstheme="minorHAnsi"/>
          <w:i/>
          <w:iCs/>
        </w:rPr>
      </w:pPr>
      <w:r w:rsidRPr="00E56CDC">
        <w:rPr>
          <w:rFonts w:cstheme="minorHAnsi"/>
        </w:rPr>
        <w:t>25. If you perceive differences in outcomes for Egypt, what are the key </w:t>
      </w:r>
      <w:r w:rsidRPr="00E56CDC">
        <w:rPr>
          <w:rFonts w:cstheme="minorHAnsi"/>
          <w:b/>
          <w:bCs/>
        </w:rPr>
        <w:t>factors</w:t>
      </w:r>
      <w:r w:rsidRPr="00E56CDC">
        <w:rPr>
          <w:rFonts w:cstheme="minorHAnsi"/>
        </w:rPr>
        <w:t> you believe are responsible? </w:t>
      </w:r>
      <w:r w:rsidRPr="00E56CDC">
        <w:rPr>
          <w:rFonts w:cstheme="minorHAnsi"/>
          <w:i/>
          <w:iCs/>
        </w:rPr>
        <w:t>(one or two words, e.g. “compliance”)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2777"/>
        <w:gridCol w:w="823"/>
        <w:gridCol w:w="900"/>
        <w:gridCol w:w="4850"/>
      </w:tblGrid>
      <w:tr w:rsidR="00BB06FC" w:rsidRPr="00E56CDC" w14:paraId="68872E66" w14:textId="77777777" w:rsidTr="00080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6628AD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eastAsia="Times New Roman" w:cstheme="minorHAnsi"/>
              </w:rPr>
              <w:t>Theme</w:t>
            </w:r>
          </w:p>
        </w:tc>
        <w:tc>
          <w:tcPr>
            <w:tcW w:w="823" w:type="dxa"/>
            <w:hideMark/>
          </w:tcPr>
          <w:p w14:paraId="40335DF9" w14:textId="77777777" w:rsidR="00BB06FC" w:rsidRPr="00E56CDC" w:rsidRDefault="00BB06FC" w:rsidP="000806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eastAsia="Times New Roman" w:cstheme="minorHAnsi"/>
              </w:rPr>
              <w:t>n</w:t>
            </w:r>
          </w:p>
        </w:tc>
        <w:tc>
          <w:tcPr>
            <w:tcW w:w="900" w:type="dxa"/>
            <w:hideMark/>
          </w:tcPr>
          <w:p w14:paraId="0DA8ED3B" w14:textId="77777777" w:rsidR="00BB06FC" w:rsidRPr="00E56CDC" w:rsidRDefault="00BB06FC" w:rsidP="000806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eastAsia="Times New Roman" w:cstheme="minorHAnsi"/>
              </w:rPr>
              <w:t>%</w:t>
            </w:r>
          </w:p>
        </w:tc>
        <w:tc>
          <w:tcPr>
            <w:tcW w:w="4850" w:type="dxa"/>
            <w:hideMark/>
          </w:tcPr>
          <w:p w14:paraId="24A1A6C2" w14:textId="77777777" w:rsidR="00BB06FC" w:rsidRPr="00E56CDC" w:rsidRDefault="00BB06FC" w:rsidP="0008068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</w:rPr>
            </w:pPr>
            <w:r w:rsidRPr="00E56CDC">
              <w:rPr>
                <w:rFonts w:eastAsia="Times New Roman" w:cstheme="minorHAnsi"/>
              </w:rPr>
              <w:t>Examples of factors mentioned by physicians</w:t>
            </w:r>
          </w:p>
        </w:tc>
      </w:tr>
      <w:tr w:rsidR="00BB06FC" w:rsidRPr="00E56CDC" w14:paraId="2DEADFDF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0BFBAA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Compliance &amp; patient-related</w:t>
            </w:r>
          </w:p>
        </w:tc>
        <w:tc>
          <w:tcPr>
            <w:tcW w:w="823" w:type="dxa"/>
            <w:hideMark/>
          </w:tcPr>
          <w:p w14:paraId="57C25EDB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55</w:t>
            </w:r>
          </w:p>
        </w:tc>
        <w:tc>
          <w:tcPr>
            <w:tcW w:w="900" w:type="dxa"/>
            <w:hideMark/>
          </w:tcPr>
          <w:p w14:paraId="56BDD6F1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43.0</w:t>
            </w:r>
          </w:p>
        </w:tc>
        <w:tc>
          <w:tcPr>
            <w:tcW w:w="4850" w:type="dxa"/>
            <w:hideMark/>
          </w:tcPr>
          <w:p w14:paraId="4BEBBE28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Compliance, follow-up, lifestyle, cultural levels, patient knowledge</w:t>
            </w:r>
          </w:p>
        </w:tc>
      </w:tr>
      <w:tr w:rsidR="00BB06FC" w:rsidRPr="00E56CDC" w14:paraId="46A8D115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9B3199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Socioeconomics &amp; cost</w:t>
            </w:r>
          </w:p>
        </w:tc>
        <w:tc>
          <w:tcPr>
            <w:tcW w:w="823" w:type="dxa"/>
            <w:hideMark/>
          </w:tcPr>
          <w:p w14:paraId="2ACA8E47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11</w:t>
            </w:r>
          </w:p>
        </w:tc>
        <w:tc>
          <w:tcPr>
            <w:tcW w:w="900" w:type="dxa"/>
            <w:hideMark/>
          </w:tcPr>
          <w:p w14:paraId="37C10F83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8.6</w:t>
            </w:r>
          </w:p>
        </w:tc>
        <w:tc>
          <w:tcPr>
            <w:tcW w:w="4850" w:type="dxa"/>
            <w:hideMark/>
          </w:tcPr>
          <w:p w14:paraId="047CE6A4" w14:textId="77777777" w:rsidR="00BB06FC" w:rsidRPr="00E56CDC" w:rsidRDefault="00BB06FC" w:rsidP="00080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Cost, affordability, socioeconomic standards, financial issues</w:t>
            </w:r>
          </w:p>
        </w:tc>
      </w:tr>
      <w:tr w:rsidR="00BB06FC" w:rsidRPr="00E56CDC" w14:paraId="2477A0ED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69F29C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Anticoagulation-related</w:t>
            </w:r>
          </w:p>
        </w:tc>
        <w:tc>
          <w:tcPr>
            <w:tcW w:w="823" w:type="dxa"/>
            <w:hideMark/>
          </w:tcPr>
          <w:p w14:paraId="5C8D3EA9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10</w:t>
            </w:r>
          </w:p>
        </w:tc>
        <w:tc>
          <w:tcPr>
            <w:tcW w:w="900" w:type="dxa"/>
            <w:hideMark/>
          </w:tcPr>
          <w:p w14:paraId="31A9BA21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7.8</w:t>
            </w:r>
          </w:p>
        </w:tc>
        <w:tc>
          <w:tcPr>
            <w:tcW w:w="4850" w:type="dxa"/>
            <w:hideMark/>
          </w:tcPr>
          <w:p w14:paraId="57564A92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Anticoagulation control, warfarin monitoring, INR follow-up</w:t>
            </w:r>
          </w:p>
        </w:tc>
      </w:tr>
      <w:tr w:rsidR="00BB06FC" w:rsidRPr="00E56CDC" w14:paraId="7ED349FE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656E6E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Health system &amp; data</w:t>
            </w:r>
          </w:p>
        </w:tc>
        <w:tc>
          <w:tcPr>
            <w:tcW w:w="823" w:type="dxa"/>
            <w:hideMark/>
          </w:tcPr>
          <w:p w14:paraId="7A4A2CA0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9</w:t>
            </w:r>
          </w:p>
        </w:tc>
        <w:tc>
          <w:tcPr>
            <w:tcW w:w="900" w:type="dxa"/>
            <w:hideMark/>
          </w:tcPr>
          <w:p w14:paraId="0A9EFEF3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7.0</w:t>
            </w:r>
          </w:p>
        </w:tc>
        <w:tc>
          <w:tcPr>
            <w:tcW w:w="4850" w:type="dxa"/>
            <w:hideMark/>
          </w:tcPr>
          <w:p w14:paraId="10A75778" w14:textId="77777777" w:rsidR="00BB06FC" w:rsidRPr="00E56CDC" w:rsidRDefault="00BB06FC" w:rsidP="00080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Availability of valves, lack of registries, poor follow-up systems</w:t>
            </w:r>
          </w:p>
        </w:tc>
      </w:tr>
      <w:tr w:rsidR="00BB06FC" w:rsidRPr="00E56CDC" w14:paraId="167ECCF8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CA8658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lastRenderedPageBreak/>
              <w:t>Pathology-related</w:t>
            </w:r>
          </w:p>
        </w:tc>
        <w:tc>
          <w:tcPr>
            <w:tcW w:w="823" w:type="dxa"/>
            <w:hideMark/>
          </w:tcPr>
          <w:p w14:paraId="16909532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6</w:t>
            </w:r>
          </w:p>
        </w:tc>
        <w:tc>
          <w:tcPr>
            <w:tcW w:w="900" w:type="dxa"/>
            <w:hideMark/>
          </w:tcPr>
          <w:p w14:paraId="43B84D9F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4.7</w:t>
            </w:r>
          </w:p>
        </w:tc>
        <w:tc>
          <w:tcPr>
            <w:tcW w:w="4850" w:type="dxa"/>
            <w:hideMark/>
          </w:tcPr>
          <w:p w14:paraId="108697EB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Rheumatic fever, different pathology, age-related factors</w:t>
            </w:r>
          </w:p>
        </w:tc>
      </w:tr>
      <w:tr w:rsidR="00BB06FC" w:rsidRPr="00E56CDC" w14:paraId="3A754F03" w14:textId="77777777" w:rsidTr="00080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89FB38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Education &amp; awareness alone</w:t>
            </w:r>
          </w:p>
        </w:tc>
        <w:tc>
          <w:tcPr>
            <w:tcW w:w="823" w:type="dxa"/>
            <w:hideMark/>
          </w:tcPr>
          <w:p w14:paraId="5D7764DD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5</w:t>
            </w:r>
          </w:p>
        </w:tc>
        <w:tc>
          <w:tcPr>
            <w:tcW w:w="900" w:type="dxa"/>
            <w:hideMark/>
          </w:tcPr>
          <w:p w14:paraId="4865641A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3.9</w:t>
            </w:r>
          </w:p>
        </w:tc>
        <w:tc>
          <w:tcPr>
            <w:tcW w:w="4850" w:type="dxa"/>
            <w:hideMark/>
          </w:tcPr>
          <w:p w14:paraId="74BE0FE9" w14:textId="77777777" w:rsidR="00BB06FC" w:rsidRPr="00E56CDC" w:rsidRDefault="00BB06FC" w:rsidP="00080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Patient awareness, lack of education, less education</w:t>
            </w:r>
          </w:p>
        </w:tc>
      </w:tr>
      <w:tr w:rsidR="00BB06FC" w:rsidRPr="00E56CDC" w14:paraId="16F64ACC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64F930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Valve type &amp; durability</w:t>
            </w:r>
          </w:p>
        </w:tc>
        <w:tc>
          <w:tcPr>
            <w:tcW w:w="823" w:type="dxa"/>
            <w:hideMark/>
          </w:tcPr>
          <w:p w14:paraId="59B86AC5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5</w:t>
            </w:r>
          </w:p>
        </w:tc>
        <w:tc>
          <w:tcPr>
            <w:tcW w:w="900" w:type="dxa"/>
            <w:hideMark/>
          </w:tcPr>
          <w:p w14:paraId="12E4FA96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3.9</w:t>
            </w:r>
          </w:p>
        </w:tc>
        <w:tc>
          <w:tcPr>
            <w:tcW w:w="4850" w:type="dxa"/>
            <w:hideMark/>
          </w:tcPr>
          <w:p w14:paraId="756DF8FF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Type of bio prosthesis, mechanical valve, early degeneration</w:t>
            </w:r>
          </w:p>
        </w:tc>
      </w:tr>
      <w:tr w:rsidR="00BB06FC" w:rsidRPr="00E56CDC" w14:paraId="71371C6C" w14:textId="77777777" w:rsidTr="00080686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A026D7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No difference / no opinion</w:t>
            </w:r>
          </w:p>
        </w:tc>
        <w:tc>
          <w:tcPr>
            <w:tcW w:w="823" w:type="dxa"/>
            <w:hideMark/>
          </w:tcPr>
          <w:p w14:paraId="77FEB874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16</w:t>
            </w:r>
          </w:p>
        </w:tc>
        <w:tc>
          <w:tcPr>
            <w:tcW w:w="900" w:type="dxa"/>
            <w:hideMark/>
          </w:tcPr>
          <w:p w14:paraId="01F73CBF" w14:textId="77777777" w:rsidR="00BB06FC" w:rsidRPr="00E56CDC" w:rsidRDefault="00BB06FC" w:rsidP="0008068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12.5</w:t>
            </w:r>
          </w:p>
        </w:tc>
        <w:tc>
          <w:tcPr>
            <w:tcW w:w="4850" w:type="dxa"/>
            <w:hideMark/>
          </w:tcPr>
          <w:p w14:paraId="04E21B1F" w14:textId="77777777" w:rsidR="00BB06FC" w:rsidRPr="00E56CDC" w:rsidRDefault="00BB06FC" w:rsidP="00080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"No difference", "no opinion", "same outcome"</w:t>
            </w:r>
          </w:p>
        </w:tc>
      </w:tr>
      <w:tr w:rsidR="00BB06FC" w:rsidRPr="00E56CDC" w14:paraId="212941DF" w14:textId="77777777" w:rsidTr="00080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4A59DA" w14:textId="77777777" w:rsidR="00BB06FC" w:rsidRPr="00E56CDC" w:rsidRDefault="00BB06FC" w:rsidP="00080686">
            <w:pPr>
              <w:spacing w:line="360" w:lineRule="auto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Other</w:t>
            </w:r>
          </w:p>
        </w:tc>
        <w:tc>
          <w:tcPr>
            <w:tcW w:w="823" w:type="dxa"/>
            <w:hideMark/>
          </w:tcPr>
          <w:p w14:paraId="4165F037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11</w:t>
            </w:r>
          </w:p>
        </w:tc>
        <w:tc>
          <w:tcPr>
            <w:tcW w:w="900" w:type="dxa"/>
            <w:hideMark/>
          </w:tcPr>
          <w:p w14:paraId="7EBD36A8" w14:textId="77777777" w:rsidR="00BB06FC" w:rsidRPr="00E56CDC" w:rsidRDefault="00BB06FC" w:rsidP="0008068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8.6</w:t>
            </w:r>
          </w:p>
        </w:tc>
        <w:tc>
          <w:tcPr>
            <w:tcW w:w="4850" w:type="dxa"/>
            <w:hideMark/>
          </w:tcPr>
          <w:p w14:paraId="3BE6D294" w14:textId="77777777" w:rsidR="00BB06FC" w:rsidRPr="00E56CDC" w:rsidRDefault="00BB06FC" w:rsidP="00080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E56CDC">
              <w:rPr>
                <w:rFonts w:eastAsia="Times New Roman" w:cstheme="minorHAnsi"/>
              </w:rPr>
              <w:t>Adjustable research, surgeon experience, data bias, miscellaneous</w:t>
            </w:r>
          </w:p>
        </w:tc>
      </w:tr>
    </w:tbl>
    <w:p w14:paraId="67E4C4FE" w14:textId="77777777" w:rsidR="00BB06FC" w:rsidRPr="00E13E89" w:rsidRDefault="00BB06FC" w:rsidP="00E13E89">
      <w:pPr>
        <w:tabs>
          <w:tab w:val="left" w:pos="2940"/>
        </w:tabs>
        <w:rPr>
          <w:rFonts w:cstheme="minorHAnsi"/>
        </w:rPr>
      </w:pPr>
    </w:p>
    <w:sectPr w:rsidR="00BB06FC" w:rsidRPr="00E13E89" w:rsidSect="00E13E89">
      <w:endnotePr>
        <w:numFmt w:val="decimal"/>
      </w:endnotePr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6DD39" w14:textId="77777777" w:rsidR="00591224" w:rsidRDefault="00591224" w:rsidP="00E13E89">
      <w:pPr>
        <w:spacing w:before="0" w:after="0" w:line="240" w:lineRule="auto"/>
      </w:pPr>
      <w:r>
        <w:separator/>
      </w:r>
    </w:p>
  </w:endnote>
  <w:endnote w:type="continuationSeparator" w:id="0">
    <w:p w14:paraId="01A3CEEB" w14:textId="77777777" w:rsidR="00591224" w:rsidRDefault="00591224" w:rsidP="00E13E8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9697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2311BA" w14:textId="781C0BB4" w:rsidR="00E13E89" w:rsidRDefault="00E13E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C6FFEE" w14:textId="771DA3C6" w:rsidR="00E13E89" w:rsidRPr="00E13E89" w:rsidRDefault="00E13E89" w:rsidP="00E13E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24A6D" w14:textId="77777777" w:rsidR="00591224" w:rsidRDefault="00591224" w:rsidP="00E13E89">
      <w:pPr>
        <w:spacing w:before="0" w:after="0" w:line="240" w:lineRule="auto"/>
      </w:pPr>
      <w:r>
        <w:separator/>
      </w:r>
    </w:p>
  </w:footnote>
  <w:footnote w:type="continuationSeparator" w:id="0">
    <w:p w14:paraId="0CE2BDF0" w14:textId="77777777" w:rsidR="00591224" w:rsidRDefault="00591224" w:rsidP="00E13E8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62B2" w14:textId="77777777" w:rsidR="00E13E89" w:rsidRDefault="00E13E89" w:rsidP="00696FE6">
    <w:pPr>
      <w:pStyle w:val="Header"/>
      <w:tabs>
        <w:tab w:val="clear" w:pos="4680"/>
        <w:tab w:val="clear" w:pos="9360"/>
        <w:tab w:val="left" w:pos="68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F7806"/>
    <w:multiLevelType w:val="multilevel"/>
    <w:tmpl w:val="D9CCFA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1197042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89"/>
    <w:rsid w:val="001A362E"/>
    <w:rsid w:val="002621A3"/>
    <w:rsid w:val="00337D48"/>
    <w:rsid w:val="00591224"/>
    <w:rsid w:val="00755FA7"/>
    <w:rsid w:val="00A95915"/>
    <w:rsid w:val="00AA1A7E"/>
    <w:rsid w:val="00B15DBF"/>
    <w:rsid w:val="00BB06FC"/>
    <w:rsid w:val="00C8683B"/>
    <w:rsid w:val="00D35CE7"/>
    <w:rsid w:val="00D52C65"/>
    <w:rsid w:val="00DC5AE7"/>
    <w:rsid w:val="00E13E89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7FAB"/>
  <w15:chartTrackingRefBased/>
  <w15:docId w15:val="{04628FEA-E302-4B49-AC25-AC7C0A6B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E89"/>
    <w:pPr>
      <w:spacing w:before="120" w:after="280"/>
    </w:pPr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E13E8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E8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E8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E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sid w:val="00E13E8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E8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E8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E8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E8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E8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E89"/>
    <w:rPr>
      <w:b/>
      <w:bCs/>
      <w:smallCaps/>
      <w:color w:val="2E74B5" w:themeColor="accent1" w:themeShade="BF"/>
      <w:spacing w:val="5"/>
    </w:rPr>
  </w:style>
  <w:style w:type="character" w:styleId="SubtleEmphasis">
    <w:name w:val="Subtle Emphasis"/>
    <w:aliases w:val="Fedlap"/>
    <w:basedOn w:val="DefaultParagraphFont"/>
    <w:uiPriority w:val="19"/>
    <w:qFormat/>
    <w:rsid w:val="00E13E89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E1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E89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E89"/>
    <w:rPr>
      <w:kern w:val="0"/>
      <w:sz w:val="24"/>
      <w14:ligatures w14:val="none"/>
    </w:rPr>
  </w:style>
  <w:style w:type="table" w:styleId="GridTable4-Accent2">
    <w:name w:val="Grid Table 4 Accent 2"/>
    <w:basedOn w:val="TableNormal"/>
    <w:uiPriority w:val="49"/>
    <w:rsid w:val="00E13E8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9.tiff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548</Words>
  <Characters>3127</Characters>
  <Application>Microsoft Office Word</Application>
  <DocSecurity>0</DocSecurity>
  <Lines>26</Lines>
  <Paragraphs>7</Paragraphs>
  <ScaleCrop>false</ScaleCrop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 ElEzbawy</dc:creator>
  <cp:keywords/>
  <dc:description/>
  <cp:lastModifiedBy>Baher ELEZBAWY</cp:lastModifiedBy>
  <cp:revision>5</cp:revision>
  <dcterms:created xsi:type="dcterms:W3CDTF">2025-10-15T08:34:00Z</dcterms:created>
  <dcterms:modified xsi:type="dcterms:W3CDTF">2026-04-05T23:06:00Z</dcterms:modified>
</cp:coreProperties>
</file>