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450C" w14:textId="77777777" w:rsidR="008D2AA6" w:rsidRPr="00020001" w:rsidRDefault="008D2AA6" w:rsidP="002D3F74">
      <w:pPr>
        <w:pStyle w:val="a3"/>
        <w:spacing w:line="360" w:lineRule="auto"/>
        <w:rPr>
          <w:rFonts w:ascii="Arial" w:hAnsi="Arial" w:cs="Arial"/>
          <w:sz w:val="52"/>
          <w:szCs w:val="52"/>
        </w:rPr>
      </w:pPr>
      <w:r w:rsidRPr="00020001">
        <w:rPr>
          <w:rFonts w:ascii="Arial" w:hAnsi="Arial" w:cs="Arial"/>
          <w:sz w:val="52"/>
          <w:szCs w:val="52"/>
        </w:rPr>
        <w:t>Supporting information</w:t>
      </w:r>
    </w:p>
    <w:p w14:paraId="34991F4B" w14:textId="77777777" w:rsidR="00020001" w:rsidRPr="00020001" w:rsidRDefault="00020001" w:rsidP="002D3F74">
      <w:pPr>
        <w:spacing w:line="360" w:lineRule="auto"/>
        <w:jc w:val="left"/>
        <w:rPr>
          <w:rFonts w:hint="eastAsia"/>
          <w:sz w:val="20"/>
          <w:szCs w:val="20"/>
        </w:rPr>
      </w:pPr>
    </w:p>
    <w:p w14:paraId="53E81C18" w14:textId="77777777" w:rsidR="00286A44" w:rsidRDefault="00286A44" w:rsidP="002D3F74">
      <w:pPr>
        <w:spacing w:line="360" w:lineRule="auto"/>
        <w:rPr>
          <w:rFonts w:ascii="Arial" w:hAnsi="Arial" w:cs="Arial"/>
          <w:color w:val="000000" w:themeColor="text1"/>
        </w:rPr>
      </w:pPr>
      <w:bookmarkStart w:id="0" w:name="OLE_LINK5"/>
      <w:bookmarkStart w:id="1" w:name="_Hlk220181780"/>
      <w:r w:rsidRPr="00CE2EAF">
        <w:rPr>
          <w:rFonts w:ascii="Arial" w:hAnsi="Arial" w:cs="Arial"/>
          <w:b/>
          <w:bCs/>
          <w:color w:val="000000" w:themeColor="text1"/>
          <w:sz w:val="28"/>
          <w:szCs w:val="28"/>
        </w:rPr>
        <w:t>C-reactive Protein-Albumin-Lymphocyte</w:t>
      </w:r>
      <w:bookmarkEnd w:id="0"/>
      <w:r w:rsidRPr="00CE2EAF">
        <w:rPr>
          <w:rFonts w:ascii="Arial" w:hAnsi="Arial" w:cs="Arial"/>
          <w:b/>
          <w:bCs/>
          <w:color w:val="000000" w:themeColor="text1"/>
          <w:sz w:val="28"/>
          <w:szCs w:val="28"/>
        </w:rPr>
        <w:t xml:space="preserve"> Index Predicts All-Cause and Cardiovascular Mortality in the General Population: </w:t>
      </w:r>
      <w:r w:rsidRPr="0078186F">
        <w:rPr>
          <w:rFonts w:ascii="Arial" w:hAnsi="Arial" w:cs="Arial"/>
          <w:b/>
          <w:bCs/>
          <w:color w:val="000000" w:themeColor="text1"/>
          <w:sz w:val="28"/>
          <w:szCs w:val="28"/>
        </w:rPr>
        <w:t>an analysis of data from the National Health and Nutrition Examination Survey</w:t>
      </w:r>
      <w:r w:rsidRPr="00CE2EAF">
        <w:rPr>
          <w:rFonts w:ascii="Arial" w:hAnsi="Arial" w:cs="Arial"/>
          <w:color w:val="000000" w:themeColor="text1"/>
        </w:rPr>
        <w:t xml:space="preserve"> </w:t>
      </w:r>
    </w:p>
    <w:bookmarkEnd w:id="1"/>
    <w:p w14:paraId="60FAD68A" w14:textId="77777777" w:rsidR="007548EC" w:rsidRDefault="007548EC" w:rsidP="002D3F74">
      <w:pPr>
        <w:widowControl/>
        <w:spacing w:line="360" w:lineRule="auto"/>
        <w:jc w:val="center"/>
        <w:rPr>
          <w:rFonts w:ascii="Arial" w:hAnsi="Arial" w:cs="Arial"/>
          <w:sz w:val="20"/>
          <w:szCs w:val="20"/>
        </w:rPr>
      </w:pPr>
    </w:p>
    <w:p w14:paraId="6BEEBD1B" w14:textId="70FBD766" w:rsidR="00CF20EF" w:rsidRDefault="007548EC" w:rsidP="002D3F74">
      <w:pPr>
        <w:widowControl/>
        <w:spacing w:line="360" w:lineRule="auto"/>
        <w:jc w:val="left"/>
        <w:rPr>
          <w:rFonts w:ascii="Arial" w:hAnsi="Arial" w:cs="Arial"/>
          <w:sz w:val="20"/>
          <w:szCs w:val="20"/>
        </w:rPr>
      </w:pPr>
      <w:r>
        <w:rPr>
          <w:rFonts w:ascii="Arial" w:hAnsi="Arial" w:cs="Arial"/>
          <w:sz w:val="20"/>
          <w:szCs w:val="20"/>
        </w:rPr>
        <w:br w:type="page"/>
      </w:r>
    </w:p>
    <w:p w14:paraId="74531E6D" w14:textId="4E542AE1" w:rsidR="007548EC" w:rsidRPr="00F15639" w:rsidRDefault="007548EC" w:rsidP="002D3F74">
      <w:pPr>
        <w:widowControl/>
        <w:spacing w:line="360" w:lineRule="auto"/>
        <w:jc w:val="left"/>
        <w:rPr>
          <w:rFonts w:ascii="Arial" w:hAnsi="Arial" w:cs="Arial"/>
          <w:sz w:val="20"/>
          <w:szCs w:val="20"/>
        </w:rPr>
      </w:pPr>
      <w:r w:rsidRPr="007548EC">
        <w:rPr>
          <w:rFonts w:ascii="Arial" w:hAnsi="Arial" w:cs="Arial"/>
          <w:b/>
          <w:bCs/>
          <w:sz w:val="20"/>
          <w:szCs w:val="20"/>
        </w:rPr>
        <w:lastRenderedPageBreak/>
        <w:t>Table S</w:t>
      </w:r>
      <w:r>
        <w:rPr>
          <w:rFonts w:ascii="Arial" w:hAnsi="Arial" w:cs="Arial" w:hint="eastAsia"/>
          <w:b/>
          <w:bCs/>
          <w:sz w:val="20"/>
          <w:szCs w:val="20"/>
        </w:rPr>
        <w:t>1</w:t>
      </w:r>
      <w:r w:rsidRPr="007548EC">
        <w:rPr>
          <w:rFonts w:ascii="Arial" w:hAnsi="Arial" w:cs="Arial"/>
          <w:b/>
          <w:bCs/>
          <w:sz w:val="20"/>
          <w:szCs w:val="20"/>
        </w:rPr>
        <w:t xml:space="preserve">. </w:t>
      </w:r>
      <w:r w:rsidR="00D75A23" w:rsidRPr="00F15639">
        <w:rPr>
          <w:rFonts w:ascii="Arial" w:hAnsi="Arial" w:cs="Arial"/>
          <w:sz w:val="20"/>
          <w:szCs w:val="20"/>
        </w:rPr>
        <w:t>Collinearity Diagnostics for Covariates in the Multivariable Cox Regression Model</w:t>
      </w:r>
    </w:p>
    <w:tbl>
      <w:tblPr>
        <w:tblW w:w="0" w:type="auto"/>
        <w:tblBorders>
          <w:top w:val="single" w:sz="8" w:space="0" w:color="auto"/>
          <w:bottom w:val="single" w:sz="8" w:space="0" w:color="auto"/>
        </w:tblBorders>
        <w:shd w:val="clear" w:color="auto" w:fill="FFFFFF"/>
        <w:tblLayout w:type="fixed"/>
        <w:tblCellMar>
          <w:left w:w="0" w:type="dxa"/>
          <w:right w:w="0" w:type="dxa"/>
        </w:tblCellMar>
        <w:tblLook w:val="04A0" w:firstRow="1" w:lastRow="0" w:firstColumn="1" w:lastColumn="0" w:noHBand="0" w:noVBand="1"/>
      </w:tblPr>
      <w:tblGrid>
        <w:gridCol w:w="2694"/>
        <w:gridCol w:w="1417"/>
        <w:gridCol w:w="987"/>
        <w:gridCol w:w="1506"/>
      </w:tblGrid>
      <w:tr w:rsidR="00D826E7" w:rsidRPr="00006B39" w14:paraId="05AE939F" w14:textId="77777777" w:rsidTr="00403EA1">
        <w:trPr>
          <w:tblHeader/>
        </w:trPr>
        <w:tc>
          <w:tcPr>
            <w:tcW w:w="2694" w:type="dxa"/>
            <w:tcBorders>
              <w:top w:val="single" w:sz="8" w:space="0" w:color="auto"/>
              <w:bottom w:val="single" w:sz="8" w:space="0" w:color="auto"/>
            </w:tcBorders>
            <w:shd w:val="clear" w:color="auto" w:fill="FFFFFF"/>
            <w:tcMar>
              <w:top w:w="150" w:type="dxa"/>
              <w:left w:w="150" w:type="dxa"/>
              <w:bottom w:w="150" w:type="dxa"/>
              <w:right w:w="150" w:type="dxa"/>
            </w:tcMar>
            <w:hideMark/>
          </w:tcPr>
          <w:p w14:paraId="52168094" w14:textId="2BE6FD61" w:rsidR="00D826E7" w:rsidRPr="00D75A23" w:rsidRDefault="00D826E7" w:rsidP="002D3F74">
            <w:pPr>
              <w:widowControl/>
              <w:spacing w:line="360" w:lineRule="auto"/>
              <w:jc w:val="left"/>
              <w:rPr>
                <w:rFonts w:ascii="Arial" w:hAnsi="Arial" w:cs="Arial"/>
                <w:b/>
                <w:bCs/>
                <w:sz w:val="20"/>
                <w:szCs w:val="20"/>
              </w:rPr>
            </w:pPr>
            <w:r w:rsidRPr="00D75A23">
              <w:rPr>
                <w:rFonts w:ascii="Arial" w:hAnsi="Arial" w:cs="Arial"/>
                <w:b/>
                <w:bCs/>
                <w:sz w:val="20"/>
                <w:szCs w:val="20"/>
              </w:rPr>
              <w:t>Variable</w:t>
            </w:r>
          </w:p>
        </w:tc>
        <w:tc>
          <w:tcPr>
            <w:tcW w:w="1417" w:type="dxa"/>
            <w:tcBorders>
              <w:top w:val="single" w:sz="8" w:space="0" w:color="auto"/>
              <w:bottom w:val="single" w:sz="8" w:space="0" w:color="auto"/>
            </w:tcBorders>
            <w:shd w:val="clear" w:color="auto" w:fill="FFFFFF"/>
            <w:tcMar>
              <w:top w:w="150" w:type="dxa"/>
              <w:left w:w="150" w:type="dxa"/>
              <w:bottom w:w="150" w:type="dxa"/>
              <w:right w:w="150" w:type="dxa"/>
            </w:tcMar>
            <w:hideMark/>
          </w:tcPr>
          <w:p w14:paraId="444F9D09" w14:textId="77777777" w:rsidR="00D826E7" w:rsidRPr="00D75A23" w:rsidRDefault="00D826E7" w:rsidP="002D3F74">
            <w:pPr>
              <w:widowControl/>
              <w:spacing w:line="360" w:lineRule="auto"/>
              <w:jc w:val="center"/>
              <w:rPr>
                <w:rFonts w:ascii="Arial" w:hAnsi="Arial" w:cs="Arial"/>
                <w:b/>
                <w:bCs/>
                <w:sz w:val="20"/>
                <w:szCs w:val="20"/>
              </w:rPr>
            </w:pPr>
            <w:r w:rsidRPr="00D75A23">
              <w:rPr>
                <w:rFonts w:ascii="Arial" w:hAnsi="Arial" w:cs="Arial"/>
                <w:b/>
                <w:bCs/>
                <w:sz w:val="20"/>
                <w:szCs w:val="20"/>
              </w:rPr>
              <w:t>GVIF</w:t>
            </w:r>
          </w:p>
        </w:tc>
        <w:tc>
          <w:tcPr>
            <w:tcW w:w="987" w:type="dxa"/>
            <w:tcBorders>
              <w:top w:val="single" w:sz="8" w:space="0" w:color="auto"/>
              <w:bottom w:val="single" w:sz="8" w:space="0" w:color="auto"/>
            </w:tcBorders>
            <w:shd w:val="clear" w:color="auto" w:fill="FFFFFF"/>
            <w:tcMar>
              <w:top w:w="150" w:type="dxa"/>
              <w:left w:w="150" w:type="dxa"/>
              <w:bottom w:w="150" w:type="dxa"/>
              <w:right w:w="150" w:type="dxa"/>
            </w:tcMar>
            <w:hideMark/>
          </w:tcPr>
          <w:p w14:paraId="3D4831FE" w14:textId="77777777" w:rsidR="00D826E7" w:rsidRPr="00D75A23" w:rsidRDefault="00D826E7" w:rsidP="002D3F74">
            <w:pPr>
              <w:widowControl/>
              <w:spacing w:line="360" w:lineRule="auto"/>
              <w:jc w:val="center"/>
              <w:rPr>
                <w:rFonts w:ascii="Arial" w:hAnsi="Arial" w:cs="Arial"/>
                <w:b/>
                <w:bCs/>
                <w:sz w:val="20"/>
                <w:szCs w:val="20"/>
              </w:rPr>
            </w:pPr>
            <w:proofErr w:type="spellStart"/>
            <w:r w:rsidRPr="00D75A23">
              <w:rPr>
                <w:rFonts w:ascii="Arial" w:hAnsi="Arial" w:cs="Arial"/>
                <w:b/>
                <w:bCs/>
                <w:sz w:val="20"/>
                <w:szCs w:val="20"/>
              </w:rPr>
              <w:t>Df</w:t>
            </w:r>
            <w:proofErr w:type="spellEnd"/>
          </w:p>
        </w:tc>
        <w:tc>
          <w:tcPr>
            <w:tcW w:w="1506" w:type="dxa"/>
            <w:tcBorders>
              <w:top w:val="single" w:sz="8" w:space="0" w:color="auto"/>
              <w:bottom w:val="single" w:sz="8" w:space="0" w:color="auto"/>
            </w:tcBorders>
            <w:shd w:val="clear" w:color="auto" w:fill="FFFFFF"/>
            <w:tcMar>
              <w:top w:w="150" w:type="dxa"/>
              <w:left w:w="150" w:type="dxa"/>
              <w:bottom w:w="150" w:type="dxa"/>
              <w:right w:w="150" w:type="dxa"/>
            </w:tcMar>
            <w:hideMark/>
          </w:tcPr>
          <w:p w14:paraId="15B2C14E" w14:textId="3D01C5CC" w:rsidR="00D826E7" w:rsidRPr="00D75A23" w:rsidRDefault="00F264B1" w:rsidP="002D3F74">
            <w:pPr>
              <w:widowControl/>
              <w:spacing w:line="360" w:lineRule="auto"/>
              <w:jc w:val="center"/>
              <w:rPr>
                <w:rFonts w:ascii="Arial" w:hAnsi="Arial" w:cs="Arial"/>
                <w:b/>
                <w:bCs/>
                <w:sz w:val="20"/>
                <w:szCs w:val="20"/>
              </w:rPr>
            </w:pPr>
            <w:r w:rsidRPr="00F264B1">
              <w:rPr>
                <w:rFonts w:ascii="Arial" w:hAnsi="Arial" w:cs="Arial"/>
                <w:b/>
                <w:bCs/>
                <w:sz w:val="20"/>
                <w:szCs w:val="20"/>
              </w:rPr>
              <w:t>GVIF^(1/2Df)</w:t>
            </w:r>
          </w:p>
        </w:tc>
      </w:tr>
      <w:tr w:rsidR="00D826E7" w:rsidRPr="00006B39" w14:paraId="20286F08" w14:textId="77777777" w:rsidTr="00403EA1">
        <w:tc>
          <w:tcPr>
            <w:tcW w:w="2694" w:type="dxa"/>
            <w:tcBorders>
              <w:top w:val="single" w:sz="8" w:space="0" w:color="auto"/>
            </w:tcBorders>
            <w:shd w:val="clear" w:color="auto" w:fill="FFFFFF"/>
            <w:tcMar>
              <w:top w:w="150" w:type="dxa"/>
              <w:left w:w="150" w:type="dxa"/>
              <w:bottom w:w="150" w:type="dxa"/>
              <w:right w:w="150" w:type="dxa"/>
            </w:tcMar>
            <w:hideMark/>
          </w:tcPr>
          <w:p w14:paraId="1561FCC7" w14:textId="579349C1"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Age</w:t>
            </w:r>
          </w:p>
        </w:tc>
        <w:tc>
          <w:tcPr>
            <w:tcW w:w="1417" w:type="dxa"/>
            <w:tcBorders>
              <w:top w:val="single" w:sz="8" w:space="0" w:color="auto"/>
            </w:tcBorders>
            <w:shd w:val="clear" w:color="auto" w:fill="FFFFFF"/>
            <w:tcMar>
              <w:top w:w="150" w:type="dxa"/>
              <w:left w:w="150" w:type="dxa"/>
              <w:bottom w:w="150" w:type="dxa"/>
              <w:right w:w="150" w:type="dxa"/>
            </w:tcMar>
            <w:hideMark/>
          </w:tcPr>
          <w:p w14:paraId="6B2B12BE"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1.57</w:t>
            </w:r>
          </w:p>
        </w:tc>
        <w:tc>
          <w:tcPr>
            <w:tcW w:w="987" w:type="dxa"/>
            <w:tcBorders>
              <w:top w:val="single" w:sz="8" w:space="0" w:color="auto"/>
            </w:tcBorders>
            <w:shd w:val="clear" w:color="auto" w:fill="FFFFFF"/>
            <w:tcMar>
              <w:top w:w="150" w:type="dxa"/>
              <w:left w:w="150" w:type="dxa"/>
              <w:bottom w:w="150" w:type="dxa"/>
              <w:right w:w="150" w:type="dxa"/>
            </w:tcMar>
            <w:hideMark/>
          </w:tcPr>
          <w:p w14:paraId="6E7AE28E"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tcBorders>
              <w:top w:val="single" w:sz="8" w:space="0" w:color="auto"/>
            </w:tcBorders>
            <w:shd w:val="clear" w:color="auto" w:fill="FFFFFF"/>
            <w:tcMar>
              <w:top w:w="150" w:type="dxa"/>
              <w:left w:w="150" w:type="dxa"/>
              <w:bottom w:w="150" w:type="dxa"/>
              <w:right w:w="150" w:type="dxa"/>
            </w:tcMar>
            <w:hideMark/>
          </w:tcPr>
          <w:p w14:paraId="7B525233" w14:textId="44848F78"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1.25</w:t>
            </w:r>
          </w:p>
        </w:tc>
      </w:tr>
      <w:tr w:rsidR="00D826E7" w:rsidRPr="00006B39" w14:paraId="3A728EFE" w14:textId="77777777" w:rsidTr="00403EA1">
        <w:tc>
          <w:tcPr>
            <w:tcW w:w="2694" w:type="dxa"/>
            <w:shd w:val="clear" w:color="auto" w:fill="FFFFFF"/>
            <w:tcMar>
              <w:top w:w="150" w:type="dxa"/>
              <w:left w:w="150" w:type="dxa"/>
              <w:bottom w:w="150" w:type="dxa"/>
              <w:right w:w="150" w:type="dxa"/>
            </w:tcMar>
            <w:hideMark/>
          </w:tcPr>
          <w:p w14:paraId="4A384D2A" w14:textId="488150F2"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Poverty income ratio</w:t>
            </w:r>
          </w:p>
        </w:tc>
        <w:tc>
          <w:tcPr>
            <w:tcW w:w="1417" w:type="dxa"/>
            <w:shd w:val="clear" w:color="auto" w:fill="FFFFFF"/>
            <w:tcMar>
              <w:top w:w="150" w:type="dxa"/>
              <w:left w:w="150" w:type="dxa"/>
              <w:bottom w:w="150" w:type="dxa"/>
              <w:right w:w="150" w:type="dxa"/>
            </w:tcMar>
            <w:hideMark/>
          </w:tcPr>
          <w:p w14:paraId="6CF51421"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1.32</w:t>
            </w:r>
          </w:p>
        </w:tc>
        <w:tc>
          <w:tcPr>
            <w:tcW w:w="987" w:type="dxa"/>
            <w:shd w:val="clear" w:color="auto" w:fill="FFFFFF"/>
            <w:tcMar>
              <w:top w:w="150" w:type="dxa"/>
              <w:left w:w="150" w:type="dxa"/>
              <w:bottom w:w="150" w:type="dxa"/>
              <w:right w:w="150" w:type="dxa"/>
            </w:tcMar>
            <w:hideMark/>
          </w:tcPr>
          <w:p w14:paraId="111227F5"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0093A020" w14:textId="6522CA26"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1.15</w:t>
            </w:r>
          </w:p>
        </w:tc>
      </w:tr>
      <w:tr w:rsidR="00D826E7" w:rsidRPr="00006B39" w14:paraId="0EBBD5F5" w14:textId="77777777" w:rsidTr="00403EA1">
        <w:tc>
          <w:tcPr>
            <w:tcW w:w="2694" w:type="dxa"/>
            <w:shd w:val="clear" w:color="auto" w:fill="FFFFFF"/>
            <w:tcMar>
              <w:top w:w="150" w:type="dxa"/>
              <w:left w:w="150" w:type="dxa"/>
              <w:bottom w:w="150" w:type="dxa"/>
              <w:right w:w="150" w:type="dxa"/>
            </w:tcMar>
            <w:hideMark/>
          </w:tcPr>
          <w:p w14:paraId="57E475EC" w14:textId="240B39F8"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Race/ethnicity</w:t>
            </w:r>
          </w:p>
        </w:tc>
        <w:tc>
          <w:tcPr>
            <w:tcW w:w="1417" w:type="dxa"/>
            <w:shd w:val="clear" w:color="auto" w:fill="FFFFFF"/>
            <w:tcMar>
              <w:top w:w="150" w:type="dxa"/>
              <w:left w:w="150" w:type="dxa"/>
              <w:bottom w:w="150" w:type="dxa"/>
              <w:right w:w="150" w:type="dxa"/>
            </w:tcMar>
            <w:hideMark/>
          </w:tcPr>
          <w:p w14:paraId="728CC742"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1.27</w:t>
            </w:r>
          </w:p>
        </w:tc>
        <w:tc>
          <w:tcPr>
            <w:tcW w:w="987" w:type="dxa"/>
            <w:shd w:val="clear" w:color="auto" w:fill="FFFFFF"/>
            <w:tcMar>
              <w:top w:w="150" w:type="dxa"/>
              <w:left w:w="150" w:type="dxa"/>
              <w:bottom w:w="150" w:type="dxa"/>
              <w:right w:w="150" w:type="dxa"/>
            </w:tcMar>
            <w:hideMark/>
          </w:tcPr>
          <w:p w14:paraId="1DC517BB"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4</w:t>
            </w:r>
          </w:p>
        </w:tc>
        <w:tc>
          <w:tcPr>
            <w:tcW w:w="1506" w:type="dxa"/>
            <w:shd w:val="clear" w:color="auto" w:fill="FFFFFF"/>
            <w:tcMar>
              <w:top w:w="150" w:type="dxa"/>
              <w:left w:w="150" w:type="dxa"/>
              <w:bottom w:w="150" w:type="dxa"/>
              <w:right w:w="150" w:type="dxa"/>
            </w:tcMar>
            <w:hideMark/>
          </w:tcPr>
          <w:p w14:paraId="2D2C1203" w14:textId="7FE819BF"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1.03</w:t>
            </w:r>
          </w:p>
        </w:tc>
      </w:tr>
      <w:tr w:rsidR="00D826E7" w:rsidRPr="00006B39" w14:paraId="49AE316E" w14:textId="77777777" w:rsidTr="00403EA1">
        <w:tc>
          <w:tcPr>
            <w:tcW w:w="2694" w:type="dxa"/>
            <w:shd w:val="clear" w:color="auto" w:fill="FFFFFF"/>
            <w:tcMar>
              <w:top w:w="150" w:type="dxa"/>
              <w:left w:w="150" w:type="dxa"/>
              <w:bottom w:w="150" w:type="dxa"/>
              <w:right w:w="150" w:type="dxa"/>
            </w:tcMar>
            <w:hideMark/>
          </w:tcPr>
          <w:p w14:paraId="570BDBD0" w14:textId="5DBBA1B4"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Educational attainment</w:t>
            </w:r>
          </w:p>
        </w:tc>
        <w:tc>
          <w:tcPr>
            <w:tcW w:w="1417" w:type="dxa"/>
            <w:shd w:val="clear" w:color="auto" w:fill="FFFFFF"/>
            <w:tcMar>
              <w:top w:w="150" w:type="dxa"/>
              <w:left w:w="150" w:type="dxa"/>
              <w:bottom w:w="150" w:type="dxa"/>
              <w:right w:w="150" w:type="dxa"/>
            </w:tcMar>
            <w:hideMark/>
          </w:tcPr>
          <w:p w14:paraId="7CFCA329"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1.26</w:t>
            </w:r>
          </w:p>
        </w:tc>
        <w:tc>
          <w:tcPr>
            <w:tcW w:w="987" w:type="dxa"/>
            <w:shd w:val="clear" w:color="auto" w:fill="FFFFFF"/>
            <w:tcMar>
              <w:top w:w="150" w:type="dxa"/>
              <w:left w:w="150" w:type="dxa"/>
              <w:bottom w:w="150" w:type="dxa"/>
              <w:right w:w="150" w:type="dxa"/>
            </w:tcMar>
            <w:hideMark/>
          </w:tcPr>
          <w:p w14:paraId="030C4B9E"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09BD9949" w14:textId="15592FDC"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1.12</w:t>
            </w:r>
          </w:p>
        </w:tc>
      </w:tr>
      <w:tr w:rsidR="00D826E7" w:rsidRPr="00006B39" w14:paraId="124D24D1" w14:textId="77777777" w:rsidTr="00403EA1">
        <w:tc>
          <w:tcPr>
            <w:tcW w:w="2694" w:type="dxa"/>
            <w:shd w:val="clear" w:color="auto" w:fill="FFFFFF"/>
            <w:tcMar>
              <w:top w:w="150" w:type="dxa"/>
              <w:left w:w="150" w:type="dxa"/>
              <w:bottom w:w="150" w:type="dxa"/>
              <w:right w:w="150" w:type="dxa"/>
            </w:tcMar>
            <w:hideMark/>
          </w:tcPr>
          <w:p w14:paraId="3AAB245D" w14:textId="02376297"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Insurance status</w:t>
            </w:r>
          </w:p>
        </w:tc>
        <w:tc>
          <w:tcPr>
            <w:tcW w:w="1417" w:type="dxa"/>
            <w:shd w:val="clear" w:color="auto" w:fill="FFFFFF"/>
            <w:tcMar>
              <w:top w:w="150" w:type="dxa"/>
              <w:left w:w="150" w:type="dxa"/>
              <w:bottom w:w="150" w:type="dxa"/>
              <w:right w:w="150" w:type="dxa"/>
            </w:tcMar>
            <w:hideMark/>
          </w:tcPr>
          <w:p w14:paraId="529EE56A"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1.26</w:t>
            </w:r>
          </w:p>
        </w:tc>
        <w:tc>
          <w:tcPr>
            <w:tcW w:w="987" w:type="dxa"/>
            <w:shd w:val="clear" w:color="auto" w:fill="FFFFFF"/>
            <w:tcMar>
              <w:top w:w="150" w:type="dxa"/>
              <w:left w:w="150" w:type="dxa"/>
              <w:bottom w:w="150" w:type="dxa"/>
              <w:right w:w="150" w:type="dxa"/>
            </w:tcMar>
            <w:hideMark/>
          </w:tcPr>
          <w:p w14:paraId="34D40759"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452AB421" w14:textId="71BF1355"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1.12</w:t>
            </w:r>
          </w:p>
        </w:tc>
      </w:tr>
      <w:tr w:rsidR="00D826E7" w:rsidRPr="00006B39" w14:paraId="41508106" w14:textId="77777777" w:rsidTr="00403EA1">
        <w:tc>
          <w:tcPr>
            <w:tcW w:w="2694" w:type="dxa"/>
            <w:shd w:val="clear" w:color="auto" w:fill="FFFFFF"/>
            <w:tcMar>
              <w:top w:w="150" w:type="dxa"/>
              <w:left w:w="150" w:type="dxa"/>
              <w:bottom w:w="150" w:type="dxa"/>
              <w:right w:w="150" w:type="dxa"/>
            </w:tcMar>
            <w:hideMark/>
          </w:tcPr>
          <w:p w14:paraId="348A1CB3" w14:textId="77777777"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CALLY</w:t>
            </w:r>
          </w:p>
        </w:tc>
        <w:tc>
          <w:tcPr>
            <w:tcW w:w="1417" w:type="dxa"/>
            <w:shd w:val="clear" w:color="auto" w:fill="FFFFFF"/>
            <w:tcMar>
              <w:top w:w="150" w:type="dxa"/>
              <w:left w:w="150" w:type="dxa"/>
              <w:bottom w:w="150" w:type="dxa"/>
              <w:right w:w="150" w:type="dxa"/>
            </w:tcMar>
            <w:hideMark/>
          </w:tcPr>
          <w:p w14:paraId="317BD067"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1.16</w:t>
            </w:r>
          </w:p>
        </w:tc>
        <w:tc>
          <w:tcPr>
            <w:tcW w:w="987" w:type="dxa"/>
            <w:shd w:val="clear" w:color="auto" w:fill="FFFFFF"/>
            <w:tcMar>
              <w:top w:w="150" w:type="dxa"/>
              <w:left w:w="150" w:type="dxa"/>
              <w:bottom w:w="150" w:type="dxa"/>
              <w:right w:w="150" w:type="dxa"/>
            </w:tcMar>
            <w:hideMark/>
          </w:tcPr>
          <w:p w14:paraId="75F6BCEE"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15BAFB89" w14:textId="4E659AC3"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1.08</w:t>
            </w:r>
          </w:p>
        </w:tc>
      </w:tr>
      <w:tr w:rsidR="00D826E7" w:rsidRPr="00006B39" w14:paraId="121608E4" w14:textId="77777777" w:rsidTr="00403EA1">
        <w:tc>
          <w:tcPr>
            <w:tcW w:w="2694" w:type="dxa"/>
            <w:shd w:val="clear" w:color="auto" w:fill="FFFFFF"/>
            <w:tcMar>
              <w:top w:w="150" w:type="dxa"/>
              <w:left w:w="150" w:type="dxa"/>
              <w:bottom w:w="150" w:type="dxa"/>
              <w:right w:w="150" w:type="dxa"/>
            </w:tcMar>
            <w:hideMark/>
          </w:tcPr>
          <w:p w14:paraId="48729D3E" w14:textId="21CDF96C"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Diabetes mellitus</w:t>
            </w:r>
          </w:p>
        </w:tc>
        <w:tc>
          <w:tcPr>
            <w:tcW w:w="1417" w:type="dxa"/>
            <w:shd w:val="clear" w:color="auto" w:fill="FFFFFF"/>
            <w:tcMar>
              <w:top w:w="150" w:type="dxa"/>
              <w:left w:w="150" w:type="dxa"/>
              <w:bottom w:w="150" w:type="dxa"/>
              <w:right w:w="150" w:type="dxa"/>
            </w:tcMar>
            <w:hideMark/>
          </w:tcPr>
          <w:p w14:paraId="70073A19"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1.16</w:t>
            </w:r>
          </w:p>
        </w:tc>
        <w:tc>
          <w:tcPr>
            <w:tcW w:w="987" w:type="dxa"/>
            <w:shd w:val="clear" w:color="auto" w:fill="FFFFFF"/>
            <w:tcMar>
              <w:top w:w="150" w:type="dxa"/>
              <w:left w:w="150" w:type="dxa"/>
              <w:bottom w:w="150" w:type="dxa"/>
              <w:right w:w="150" w:type="dxa"/>
            </w:tcMar>
            <w:hideMark/>
          </w:tcPr>
          <w:p w14:paraId="604CC478"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7C1A254E" w14:textId="30F1DD99"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1.08</w:t>
            </w:r>
          </w:p>
        </w:tc>
      </w:tr>
      <w:tr w:rsidR="00D826E7" w:rsidRPr="00006B39" w14:paraId="10A8E011" w14:textId="77777777" w:rsidTr="00403EA1">
        <w:tc>
          <w:tcPr>
            <w:tcW w:w="2694" w:type="dxa"/>
            <w:shd w:val="clear" w:color="auto" w:fill="FFFFFF"/>
            <w:tcMar>
              <w:top w:w="150" w:type="dxa"/>
              <w:left w:w="150" w:type="dxa"/>
              <w:bottom w:w="150" w:type="dxa"/>
              <w:right w:w="150" w:type="dxa"/>
            </w:tcMar>
            <w:hideMark/>
          </w:tcPr>
          <w:p w14:paraId="725FC780" w14:textId="75E67169"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Hypertension</w:t>
            </w:r>
          </w:p>
        </w:tc>
        <w:tc>
          <w:tcPr>
            <w:tcW w:w="1417" w:type="dxa"/>
            <w:shd w:val="clear" w:color="auto" w:fill="FFFFFF"/>
            <w:tcMar>
              <w:top w:w="150" w:type="dxa"/>
              <w:left w:w="150" w:type="dxa"/>
              <w:bottom w:w="150" w:type="dxa"/>
              <w:right w:w="150" w:type="dxa"/>
            </w:tcMar>
            <w:hideMark/>
          </w:tcPr>
          <w:p w14:paraId="5F756DF0"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1.15</w:t>
            </w:r>
          </w:p>
        </w:tc>
        <w:tc>
          <w:tcPr>
            <w:tcW w:w="987" w:type="dxa"/>
            <w:shd w:val="clear" w:color="auto" w:fill="FFFFFF"/>
            <w:tcMar>
              <w:top w:w="150" w:type="dxa"/>
              <w:left w:w="150" w:type="dxa"/>
              <w:bottom w:w="150" w:type="dxa"/>
              <w:right w:w="150" w:type="dxa"/>
            </w:tcMar>
            <w:hideMark/>
          </w:tcPr>
          <w:p w14:paraId="37077484"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340DCE1C" w14:textId="23D05DC9"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1.07</w:t>
            </w:r>
          </w:p>
        </w:tc>
      </w:tr>
      <w:tr w:rsidR="00D826E7" w:rsidRPr="00006B39" w14:paraId="56569A37" w14:textId="77777777" w:rsidTr="00403EA1">
        <w:tc>
          <w:tcPr>
            <w:tcW w:w="2694" w:type="dxa"/>
            <w:shd w:val="clear" w:color="auto" w:fill="FFFFFF"/>
            <w:tcMar>
              <w:top w:w="150" w:type="dxa"/>
              <w:left w:w="150" w:type="dxa"/>
              <w:bottom w:w="150" w:type="dxa"/>
              <w:right w:w="150" w:type="dxa"/>
            </w:tcMar>
            <w:hideMark/>
          </w:tcPr>
          <w:p w14:paraId="39A8A220" w14:textId="77777777"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CVD</w:t>
            </w:r>
          </w:p>
        </w:tc>
        <w:tc>
          <w:tcPr>
            <w:tcW w:w="1417" w:type="dxa"/>
            <w:shd w:val="clear" w:color="auto" w:fill="FFFFFF"/>
            <w:tcMar>
              <w:top w:w="150" w:type="dxa"/>
              <w:left w:w="150" w:type="dxa"/>
              <w:bottom w:w="150" w:type="dxa"/>
              <w:right w:w="150" w:type="dxa"/>
            </w:tcMar>
            <w:hideMark/>
          </w:tcPr>
          <w:p w14:paraId="15607713"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1.12</w:t>
            </w:r>
          </w:p>
        </w:tc>
        <w:tc>
          <w:tcPr>
            <w:tcW w:w="987" w:type="dxa"/>
            <w:shd w:val="clear" w:color="auto" w:fill="FFFFFF"/>
            <w:tcMar>
              <w:top w:w="150" w:type="dxa"/>
              <w:left w:w="150" w:type="dxa"/>
              <w:bottom w:w="150" w:type="dxa"/>
              <w:right w:w="150" w:type="dxa"/>
            </w:tcMar>
            <w:hideMark/>
          </w:tcPr>
          <w:p w14:paraId="30C4D863"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0AAE288F" w14:textId="2CA0375A"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1.06</w:t>
            </w:r>
          </w:p>
        </w:tc>
      </w:tr>
      <w:tr w:rsidR="00D826E7" w:rsidRPr="00006B39" w14:paraId="5C01CCE8" w14:textId="77777777" w:rsidTr="00403EA1">
        <w:tc>
          <w:tcPr>
            <w:tcW w:w="2694" w:type="dxa"/>
            <w:shd w:val="clear" w:color="auto" w:fill="FFFFFF"/>
            <w:tcMar>
              <w:top w:w="150" w:type="dxa"/>
              <w:left w:w="150" w:type="dxa"/>
              <w:bottom w:w="150" w:type="dxa"/>
              <w:right w:w="150" w:type="dxa"/>
            </w:tcMar>
            <w:hideMark/>
          </w:tcPr>
          <w:p w14:paraId="53670686" w14:textId="2499BD6F"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Marital status</w:t>
            </w:r>
          </w:p>
        </w:tc>
        <w:tc>
          <w:tcPr>
            <w:tcW w:w="1417" w:type="dxa"/>
            <w:shd w:val="clear" w:color="auto" w:fill="FFFFFF"/>
            <w:tcMar>
              <w:top w:w="150" w:type="dxa"/>
              <w:left w:w="150" w:type="dxa"/>
              <w:bottom w:w="150" w:type="dxa"/>
              <w:right w:w="150" w:type="dxa"/>
            </w:tcMar>
            <w:hideMark/>
          </w:tcPr>
          <w:p w14:paraId="327214A7"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1.12</w:t>
            </w:r>
          </w:p>
        </w:tc>
        <w:tc>
          <w:tcPr>
            <w:tcW w:w="987" w:type="dxa"/>
            <w:shd w:val="clear" w:color="auto" w:fill="FFFFFF"/>
            <w:tcMar>
              <w:top w:w="150" w:type="dxa"/>
              <w:left w:w="150" w:type="dxa"/>
              <w:bottom w:w="150" w:type="dxa"/>
              <w:right w:w="150" w:type="dxa"/>
            </w:tcMar>
            <w:hideMark/>
          </w:tcPr>
          <w:p w14:paraId="5D8F1991"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55D4B3C7" w14:textId="34E8C874"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1.06</w:t>
            </w:r>
          </w:p>
        </w:tc>
      </w:tr>
      <w:tr w:rsidR="00D826E7" w:rsidRPr="00006B39" w14:paraId="7701AB4B" w14:textId="77777777" w:rsidTr="00403EA1">
        <w:tc>
          <w:tcPr>
            <w:tcW w:w="2694" w:type="dxa"/>
            <w:shd w:val="clear" w:color="auto" w:fill="FFFFFF"/>
            <w:tcMar>
              <w:top w:w="150" w:type="dxa"/>
              <w:left w:w="150" w:type="dxa"/>
              <w:bottom w:w="150" w:type="dxa"/>
              <w:right w:w="150" w:type="dxa"/>
            </w:tcMar>
            <w:hideMark/>
          </w:tcPr>
          <w:p w14:paraId="4C1EC489" w14:textId="39052191"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Smoking status</w:t>
            </w:r>
          </w:p>
        </w:tc>
        <w:tc>
          <w:tcPr>
            <w:tcW w:w="1417" w:type="dxa"/>
            <w:shd w:val="clear" w:color="auto" w:fill="FFFFFF"/>
            <w:tcMar>
              <w:top w:w="150" w:type="dxa"/>
              <w:left w:w="150" w:type="dxa"/>
              <w:bottom w:w="150" w:type="dxa"/>
              <w:right w:w="150" w:type="dxa"/>
            </w:tcMar>
            <w:hideMark/>
          </w:tcPr>
          <w:p w14:paraId="536696F5"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1.11</w:t>
            </w:r>
          </w:p>
        </w:tc>
        <w:tc>
          <w:tcPr>
            <w:tcW w:w="987" w:type="dxa"/>
            <w:shd w:val="clear" w:color="auto" w:fill="FFFFFF"/>
            <w:tcMar>
              <w:top w:w="150" w:type="dxa"/>
              <w:left w:w="150" w:type="dxa"/>
              <w:bottom w:w="150" w:type="dxa"/>
              <w:right w:w="150" w:type="dxa"/>
            </w:tcMar>
            <w:hideMark/>
          </w:tcPr>
          <w:p w14:paraId="21BA1105"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7A2BA263" w14:textId="11BE75F4"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1.05</w:t>
            </w:r>
          </w:p>
        </w:tc>
      </w:tr>
      <w:tr w:rsidR="00D826E7" w:rsidRPr="00006B39" w14:paraId="1E1CA2D6" w14:textId="77777777" w:rsidTr="00403EA1">
        <w:tc>
          <w:tcPr>
            <w:tcW w:w="2694" w:type="dxa"/>
            <w:shd w:val="clear" w:color="auto" w:fill="FFFFFF"/>
            <w:tcMar>
              <w:top w:w="150" w:type="dxa"/>
              <w:left w:w="150" w:type="dxa"/>
              <w:bottom w:w="150" w:type="dxa"/>
              <w:right w:w="150" w:type="dxa"/>
            </w:tcMar>
            <w:hideMark/>
          </w:tcPr>
          <w:p w14:paraId="16155BDA" w14:textId="14E59424"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Cancer</w:t>
            </w:r>
          </w:p>
        </w:tc>
        <w:tc>
          <w:tcPr>
            <w:tcW w:w="1417" w:type="dxa"/>
            <w:shd w:val="clear" w:color="auto" w:fill="FFFFFF"/>
            <w:tcMar>
              <w:top w:w="150" w:type="dxa"/>
              <w:left w:w="150" w:type="dxa"/>
              <w:bottom w:w="150" w:type="dxa"/>
              <w:right w:w="150" w:type="dxa"/>
            </w:tcMar>
            <w:hideMark/>
          </w:tcPr>
          <w:p w14:paraId="4C717A8F"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1.10</w:t>
            </w:r>
          </w:p>
        </w:tc>
        <w:tc>
          <w:tcPr>
            <w:tcW w:w="987" w:type="dxa"/>
            <w:shd w:val="clear" w:color="auto" w:fill="FFFFFF"/>
            <w:tcMar>
              <w:top w:w="150" w:type="dxa"/>
              <w:left w:w="150" w:type="dxa"/>
              <w:bottom w:w="150" w:type="dxa"/>
              <w:right w:w="150" w:type="dxa"/>
            </w:tcMar>
            <w:hideMark/>
          </w:tcPr>
          <w:p w14:paraId="38779AEA"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5F7ECA1D" w14:textId="20AF5072"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1.05</w:t>
            </w:r>
          </w:p>
        </w:tc>
      </w:tr>
      <w:tr w:rsidR="00D826E7" w:rsidRPr="00006B39" w14:paraId="092042D4" w14:textId="77777777" w:rsidTr="00403EA1">
        <w:tc>
          <w:tcPr>
            <w:tcW w:w="2694" w:type="dxa"/>
            <w:shd w:val="clear" w:color="auto" w:fill="FFFFFF"/>
            <w:tcMar>
              <w:top w:w="150" w:type="dxa"/>
              <w:left w:w="150" w:type="dxa"/>
              <w:bottom w:w="150" w:type="dxa"/>
              <w:right w:w="150" w:type="dxa"/>
            </w:tcMar>
            <w:hideMark/>
          </w:tcPr>
          <w:p w14:paraId="4B9FBF96" w14:textId="4670E219"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Body mass index</w:t>
            </w:r>
          </w:p>
        </w:tc>
        <w:tc>
          <w:tcPr>
            <w:tcW w:w="1417" w:type="dxa"/>
            <w:shd w:val="clear" w:color="auto" w:fill="FFFFFF"/>
            <w:tcMar>
              <w:top w:w="150" w:type="dxa"/>
              <w:left w:w="150" w:type="dxa"/>
              <w:bottom w:w="150" w:type="dxa"/>
              <w:right w:w="150" w:type="dxa"/>
            </w:tcMar>
            <w:hideMark/>
          </w:tcPr>
          <w:p w14:paraId="4A85C126"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1.19</w:t>
            </w:r>
          </w:p>
        </w:tc>
        <w:tc>
          <w:tcPr>
            <w:tcW w:w="987" w:type="dxa"/>
            <w:shd w:val="clear" w:color="auto" w:fill="FFFFFF"/>
            <w:tcMar>
              <w:top w:w="150" w:type="dxa"/>
              <w:left w:w="150" w:type="dxa"/>
              <w:bottom w:w="150" w:type="dxa"/>
              <w:right w:w="150" w:type="dxa"/>
            </w:tcMar>
            <w:hideMark/>
          </w:tcPr>
          <w:p w14:paraId="084F989D"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709E6F49" w14:textId="2A5D7DDF"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1.09</w:t>
            </w:r>
          </w:p>
        </w:tc>
      </w:tr>
      <w:tr w:rsidR="00D826E7" w:rsidRPr="00006B39" w14:paraId="248A37C5" w14:textId="77777777" w:rsidTr="00403EA1">
        <w:tc>
          <w:tcPr>
            <w:tcW w:w="2694" w:type="dxa"/>
            <w:shd w:val="clear" w:color="auto" w:fill="FFFFFF"/>
            <w:tcMar>
              <w:top w:w="150" w:type="dxa"/>
              <w:left w:w="150" w:type="dxa"/>
              <w:bottom w:w="150" w:type="dxa"/>
              <w:right w:w="150" w:type="dxa"/>
            </w:tcMar>
            <w:hideMark/>
          </w:tcPr>
          <w:p w14:paraId="35B06382" w14:textId="739EBBAF"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Alcohol consumption</w:t>
            </w:r>
          </w:p>
        </w:tc>
        <w:tc>
          <w:tcPr>
            <w:tcW w:w="1417" w:type="dxa"/>
            <w:shd w:val="clear" w:color="auto" w:fill="FFFFFF"/>
            <w:tcMar>
              <w:top w:w="150" w:type="dxa"/>
              <w:left w:w="150" w:type="dxa"/>
              <w:bottom w:w="150" w:type="dxa"/>
              <w:right w:w="150" w:type="dxa"/>
            </w:tcMar>
            <w:hideMark/>
          </w:tcPr>
          <w:p w14:paraId="4AE6374F"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1.07</w:t>
            </w:r>
          </w:p>
        </w:tc>
        <w:tc>
          <w:tcPr>
            <w:tcW w:w="987" w:type="dxa"/>
            <w:shd w:val="clear" w:color="auto" w:fill="FFFFFF"/>
            <w:tcMar>
              <w:top w:w="150" w:type="dxa"/>
              <w:left w:w="150" w:type="dxa"/>
              <w:bottom w:w="150" w:type="dxa"/>
              <w:right w:w="150" w:type="dxa"/>
            </w:tcMar>
            <w:hideMark/>
          </w:tcPr>
          <w:p w14:paraId="7CE4BDAB"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6E4D3F81" w14:textId="601B770A"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1.03</w:t>
            </w:r>
          </w:p>
        </w:tc>
      </w:tr>
      <w:tr w:rsidR="00D826E7" w:rsidRPr="00006B39" w14:paraId="04143B91" w14:textId="77777777" w:rsidTr="00403EA1">
        <w:tc>
          <w:tcPr>
            <w:tcW w:w="2694" w:type="dxa"/>
            <w:shd w:val="clear" w:color="auto" w:fill="FFFFFF"/>
            <w:tcMar>
              <w:top w:w="150" w:type="dxa"/>
              <w:left w:w="150" w:type="dxa"/>
              <w:bottom w:w="150" w:type="dxa"/>
              <w:right w:w="150" w:type="dxa"/>
            </w:tcMar>
            <w:hideMark/>
          </w:tcPr>
          <w:p w14:paraId="658A3670" w14:textId="2B932A47" w:rsidR="00D826E7" w:rsidRPr="00D75A23" w:rsidRDefault="00D826E7" w:rsidP="002D3F74">
            <w:pPr>
              <w:widowControl/>
              <w:spacing w:line="360" w:lineRule="auto"/>
              <w:jc w:val="left"/>
              <w:rPr>
                <w:rFonts w:ascii="Arial" w:hAnsi="Arial" w:cs="Arial"/>
                <w:sz w:val="20"/>
                <w:szCs w:val="20"/>
              </w:rPr>
            </w:pPr>
            <w:r w:rsidRPr="00D75A23">
              <w:rPr>
                <w:rFonts w:ascii="Arial" w:hAnsi="Arial" w:cs="Arial"/>
                <w:sz w:val="20"/>
                <w:szCs w:val="20"/>
              </w:rPr>
              <w:t>Sex</w:t>
            </w:r>
          </w:p>
        </w:tc>
        <w:tc>
          <w:tcPr>
            <w:tcW w:w="1417" w:type="dxa"/>
            <w:shd w:val="clear" w:color="auto" w:fill="FFFFFF"/>
            <w:tcMar>
              <w:top w:w="150" w:type="dxa"/>
              <w:left w:w="150" w:type="dxa"/>
              <w:bottom w:w="150" w:type="dxa"/>
              <w:right w:w="150" w:type="dxa"/>
            </w:tcMar>
            <w:hideMark/>
          </w:tcPr>
          <w:p w14:paraId="02575789"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1.04</w:t>
            </w:r>
          </w:p>
        </w:tc>
        <w:tc>
          <w:tcPr>
            <w:tcW w:w="987" w:type="dxa"/>
            <w:shd w:val="clear" w:color="auto" w:fill="FFFFFF"/>
            <w:tcMar>
              <w:top w:w="150" w:type="dxa"/>
              <w:left w:w="150" w:type="dxa"/>
              <w:bottom w:w="150" w:type="dxa"/>
              <w:right w:w="150" w:type="dxa"/>
            </w:tcMar>
            <w:hideMark/>
          </w:tcPr>
          <w:p w14:paraId="6BC5C502" w14:textId="77777777"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w:t>
            </w:r>
          </w:p>
        </w:tc>
        <w:tc>
          <w:tcPr>
            <w:tcW w:w="1506" w:type="dxa"/>
            <w:shd w:val="clear" w:color="auto" w:fill="FFFFFF"/>
            <w:tcMar>
              <w:top w:w="150" w:type="dxa"/>
              <w:left w:w="150" w:type="dxa"/>
              <w:bottom w:w="150" w:type="dxa"/>
              <w:right w:w="150" w:type="dxa"/>
            </w:tcMar>
            <w:hideMark/>
          </w:tcPr>
          <w:p w14:paraId="1D23DE4F" w14:textId="15AEDADD" w:rsidR="00D826E7" w:rsidRPr="00D75A23" w:rsidRDefault="00D826E7" w:rsidP="002D3F74">
            <w:pPr>
              <w:widowControl/>
              <w:spacing w:line="360" w:lineRule="auto"/>
              <w:jc w:val="center"/>
              <w:rPr>
                <w:rFonts w:ascii="Arial" w:hAnsi="Arial" w:cs="Arial"/>
                <w:sz w:val="20"/>
                <w:szCs w:val="20"/>
              </w:rPr>
            </w:pPr>
            <w:r w:rsidRPr="00D75A23">
              <w:rPr>
                <w:rFonts w:ascii="Arial" w:hAnsi="Arial" w:cs="Arial"/>
                <w:sz w:val="20"/>
                <w:szCs w:val="20"/>
              </w:rPr>
              <w:t>1.02</w:t>
            </w:r>
          </w:p>
        </w:tc>
      </w:tr>
    </w:tbl>
    <w:p w14:paraId="0026BC9E" w14:textId="442682DE" w:rsidR="00D75A23" w:rsidRPr="00D75A23" w:rsidRDefault="00D75A23" w:rsidP="002D3F74">
      <w:pPr>
        <w:widowControl/>
        <w:spacing w:line="360" w:lineRule="auto"/>
        <w:rPr>
          <w:rFonts w:ascii="Arial" w:hAnsi="Arial" w:cs="Arial"/>
          <w:sz w:val="20"/>
          <w:szCs w:val="20"/>
        </w:rPr>
      </w:pPr>
      <w:r w:rsidRPr="00D75A23">
        <w:rPr>
          <w:rFonts w:ascii="Arial" w:hAnsi="Arial" w:cs="Arial"/>
          <w:sz w:val="20"/>
          <w:szCs w:val="20"/>
        </w:rPr>
        <w:t xml:space="preserve">Abbreviations: GVIF, generalized variance inflation factor; </w:t>
      </w:r>
      <w:proofErr w:type="spellStart"/>
      <w:r w:rsidRPr="00D75A23">
        <w:rPr>
          <w:rFonts w:ascii="Arial" w:hAnsi="Arial" w:cs="Arial"/>
          <w:sz w:val="20"/>
          <w:szCs w:val="20"/>
        </w:rPr>
        <w:t>Df</w:t>
      </w:r>
      <w:proofErr w:type="spellEnd"/>
      <w:r w:rsidRPr="00D75A23">
        <w:rPr>
          <w:rFonts w:ascii="Arial" w:hAnsi="Arial" w:cs="Arial"/>
          <w:sz w:val="20"/>
          <w:szCs w:val="20"/>
        </w:rPr>
        <w:t>, degrees of freedom; CALLY, C-reactive Protein-Albumin-Lymphocyte Index; CVD, cardiovascular disease.</w:t>
      </w:r>
    </w:p>
    <w:p w14:paraId="691EAFDE" w14:textId="4B4CC3F6" w:rsidR="00D75A23" w:rsidRPr="00D75A23" w:rsidRDefault="00D75A23" w:rsidP="002D3F74">
      <w:pPr>
        <w:widowControl/>
        <w:spacing w:line="360" w:lineRule="auto"/>
        <w:rPr>
          <w:rFonts w:ascii="Arial" w:hAnsi="Arial" w:cs="Arial"/>
          <w:sz w:val="20"/>
          <w:szCs w:val="20"/>
        </w:rPr>
      </w:pPr>
      <w:r w:rsidRPr="00D75A23">
        <w:rPr>
          <w:rFonts w:ascii="Arial" w:hAnsi="Arial" w:cs="Arial"/>
          <w:sz w:val="20"/>
          <w:szCs w:val="20"/>
        </w:rPr>
        <w:lastRenderedPageBreak/>
        <w:t>Note: All GVIF values &lt; 5.0 and GVIF^(1/2Df)</w:t>
      </w:r>
      <w:r w:rsidR="0088677E">
        <w:rPr>
          <w:rFonts w:ascii="Arial" w:hAnsi="Arial" w:cs="Arial" w:hint="eastAsia"/>
          <w:sz w:val="20"/>
          <w:szCs w:val="20"/>
        </w:rPr>
        <w:t xml:space="preserve"> </w:t>
      </w:r>
      <w:r w:rsidRPr="00D75A23">
        <w:rPr>
          <w:rFonts w:ascii="Arial" w:hAnsi="Arial" w:cs="Arial"/>
          <w:sz w:val="20"/>
          <w:szCs w:val="20"/>
        </w:rPr>
        <w:t>values</w:t>
      </w:r>
      <w:r w:rsidR="0088677E">
        <w:rPr>
          <w:rFonts w:ascii="Arial" w:hAnsi="Arial" w:cs="Arial" w:hint="eastAsia"/>
          <w:sz w:val="20"/>
          <w:szCs w:val="20"/>
        </w:rPr>
        <w:t xml:space="preserve"> </w:t>
      </w:r>
      <w:r w:rsidRPr="00D75A23">
        <w:rPr>
          <w:rFonts w:ascii="Arial" w:hAnsi="Arial" w:cs="Arial"/>
          <w:sz w:val="20"/>
          <w:szCs w:val="20"/>
        </w:rPr>
        <w:t>&lt;</w:t>
      </w:r>
      <w:r w:rsidR="0088677E">
        <w:rPr>
          <w:rFonts w:ascii="Arial" w:hAnsi="Arial" w:cs="Arial" w:hint="eastAsia"/>
          <w:sz w:val="20"/>
          <w:szCs w:val="20"/>
        </w:rPr>
        <w:t xml:space="preserve"> </w:t>
      </w:r>
      <w:r w:rsidRPr="00D75A23">
        <w:rPr>
          <w:rFonts w:ascii="Arial" w:hAnsi="Arial" w:cs="Arial"/>
          <w:sz w:val="20"/>
          <w:szCs w:val="20"/>
        </w:rPr>
        <w:t>2.0 indicate no substantial multicollinearity among covariates.</w:t>
      </w:r>
    </w:p>
    <w:p w14:paraId="52956672" w14:textId="6270E810" w:rsidR="00F15639" w:rsidRDefault="008D2AA6" w:rsidP="002D3F74">
      <w:pPr>
        <w:widowControl/>
        <w:spacing w:line="360" w:lineRule="auto"/>
        <w:rPr>
          <w:rFonts w:ascii="Arial" w:hAnsi="Arial" w:cs="Arial"/>
          <w:sz w:val="20"/>
          <w:szCs w:val="20"/>
        </w:rPr>
      </w:pPr>
      <w:r w:rsidRPr="00020001">
        <w:rPr>
          <w:rFonts w:ascii="Arial" w:hAnsi="Arial" w:cs="Arial"/>
          <w:sz w:val="20"/>
          <w:szCs w:val="20"/>
        </w:rPr>
        <w:br w:type="page"/>
      </w:r>
    </w:p>
    <w:p w14:paraId="5D33914F" w14:textId="77777777" w:rsidR="00F15639" w:rsidRDefault="00F15639" w:rsidP="002D3F74">
      <w:pPr>
        <w:widowControl/>
        <w:spacing w:line="360" w:lineRule="auto"/>
        <w:jc w:val="left"/>
        <w:rPr>
          <w:rFonts w:ascii="Arial" w:hAnsi="Arial" w:cs="Arial"/>
          <w:sz w:val="20"/>
          <w:szCs w:val="20"/>
        </w:rPr>
      </w:pPr>
      <w:bookmarkStart w:id="2" w:name="OLE_LINK4"/>
      <w:r w:rsidRPr="007548EC">
        <w:rPr>
          <w:rFonts w:ascii="Arial" w:hAnsi="Arial" w:cs="Arial"/>
          <w:b/>
          <w:bCs/>
          <w:sz w:val="20"/>
          <w:szCs w:val="20"/>
        </w:rPr>
        <w:lastRenderedPageBreak/>
        <w:t>Table S</w:t>
      </w:r>
      <w:r>
        <w:rPr>
          <w:rFonts w:ascii="Arial" w:hAnsi="Arial" w:cs="Arial" w:hint="eastAsia"/>
          <w:b/>
          <w:bCs/>
          <w:sz w:val="20"/>
          <w:szCs w:val="20"/>
        </w:rPr>
        <w:t>2</w:t>
      </w:r>
      <w:bookmarkEnd w:id="2"/>
      <w:r w:rsidRPr="007548EC">
        <w:rPr>
          <w:rFonts w:ascii="Arial" w:hAnsi="Arial" w:cs="Arial"/>
          <w:b/>
          <w:bCs/>
          <w:sz w:val="20"/>
          <w:szCs w:val="20"/>
        </w:rPr>
        <w:t xml:space="preserve">. </w:t>
      </w:r>
      <w:r w:rsidRPr="00F15639">
        <w:rPr>
          <w:rFonts w:ascii="Arial" w:hAnsi="Arial" w:cs="Arial"/>
          <w:sz w:val="20"/>
          <w:szCs w:val="20"/>
        </w:rPr>
        <w:t>Sensitivity analyses excluding disease variables to address overadjustment and collider bias. </w:t>
      </w:r>
    </w:p>
    <w:p w14:paraId="0DB7724E" w14:textId="77777777" w:rsidR="00F15639" w:rsidRDefault="00F15639" w:rsidP="002D3F74">
      <w:pPr>
        <w:widowControl/>
        <w:spacing w:line="360" w:lineRule="auto"/>
        <w:jc w:val="left"/>
        <w:rPr>
          <w:rFonts w:ascii="Arial" w:hAnsi="Arial" w:cs="Arial"/>
          <w:sz w:val="20"/>
          <w:szCs w:val="20"/>
        </w:rPr>
      </w:pPr>
    </w:p>
    <w:tbl>
      <w:tblPr>
        <w:tblW w:w="7740" w:type="dxa"/>
        <w:tblLook w:val="04A0" w:firstRow="1" w:lastRow="0" w:firstColumn="1" w:lastColumn="0" w:noHBand="0" w:noVBand="1"/>
      </w:tblPr>
      <w:tblGrid>
        <w:gridCol w:w="1271"/>
        <w:gridCol w:w="1985"/>
        <w:gridCol w:w="1559"/>
        <w:gridCol w:w="1909"/>
        <w:gridCol w:w="1016"/>
      </w:tblGrid>
      <w:tr w:rsidR="00F15639" w:rsidRPr="00F15639" w14:paraId="63585448" w14:textId="77777777" w:rsidTr="00F15639">
        <w:trPr>
          <w:trHeight w:val="27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42F907CA"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Subgroup</w:t>
            </w:r>
          </w:p>
        </w:tc>
        <w:tc>
          <w:tcPr>
            <w:tcW w:w="3544" w:type="dxa"/>
            <w:gridSpan w:val="2"/>
            <w:tcBorders>
              <w:top w:val="single" w:sz="4" w:space="0" w:color="auto"/>
              <w:left w:val="nil"/>
              <w:bottom w:val="single" w:sz="4" w:space="0" w:color="auto"/>
              <w:right w:val="single" w:sz="4" w:space="0" w:color="auto"/>
            </w:tcBorders>
            <w:vAlign w:val="center"/>
            <w:hideMark/>
          </w:tcPr>
          <w:p w14:paraId="66ACA4FA"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Model 1</w:t>
            </w:r>
          </w:p>
        </w:tc>
        <w:tc>
          <w:tcPr>
            <w:tcW w:w="2925" w:type="dxa"/>
            <w:gridSpan w:val="2"/>
            <w:tcBorders>
              <w:top w:val="single" w:sz="4" w:space="0" w:color="auto"/>
              <w:left w:val="nil"/>
              <w:bottom w:val="single" w:sz="4" w:space="0" w:color="auto"/>
              <w:right w:val="single" w:sz="4" w:space="0" w:color="auto"/>
            </w:tcBorders>
            <w:vAlign w:val="center"/>
            <w:hideMark/>
          </w:tcPr>
          <w:p w14:paraId="0841E76F"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Model 2</w:t>
            </w:r>
          </w:p>
        </w:tc>
      </w:tr>
      <w:tr w:rsidR="00F15639" w:rsidRPr="00F15639" w14:paraId="1BAC146D" w14:textId="77777777" w:rsidTr="00F15639">
        <w:trPr>
          <w:trHeight w:val="27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4EA62885" w14:textId="77777777" w:rsidR="00F15639" w:rsidRPr="00F15639" w:rsidRDefault="00F15639" w:rsidP="002D3F74">
            <w:pPr>
              <w:widowControl/>
              <w:spacing w:line="360" w:lineRule="auto"/>
              <w:jc w:val="left"/>
              <w:rPr>
                <w:rFonts w:ascii="Times New Roman" w:eastAsia="宋体" w:hAnsi="Times New Roman" w:cs="Times New Roman"/>
                <w:b/>
                <w:bCs/>
                <w:color w:val="000000"/>
                <w:kern w:val="0"/>
                <w:sz w:val="20"/>
                <w:szCs w:val="20"/>
              </w:rPr>
            </w:pPr>
          </w:p>
        </w:tc>
        <w:tc>
          <w:tcPr>
            <w:tcW w:w="1985" w:type="dxa"/>
            <w:tcBorders>
              <w:top w:val="nil"/>
              <w:left w:val="nil"/>
              <w:bottom w:val="single" w:sz="4" w:space="0" w:color="auto"/>
              <w:right w:val="single" w:sz="4" w:space="0" w:color="auto"/>
            </w:tcBorders>
            <w:vAlign w:val="center"/>
            <w:hideMark/>
          </w:tcPr>
          <w:p w14:paraId="576D5267"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HR (95% CI)</w:t>
            </w:r>
          </w:p>
        </w:tc>
        <w:tc>
          <w:tcPr>
            <w:tcW w:w="1559" w:type="dxa"/>
            <w:tcBorders>
              <w:top w:val="nil"/>
              <w:left w:val="nil"/>
              <w:bottom w:val="single" w:sz="4" w:space="0" w:color="auto"/>
              <w:right w:val="single" w:sz="4" w:space="0" w:color="auto"/>
            </w:tcBorders>
            <w:vAlign w:val="center"/>
            <w:hideMark/>
          </w:tcPr>
          <w:p w14:paraId="17FF1C53"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P</w:t>
            </w:r>
          </w:p>
        </w:tc>
        <w:tc>
          <w:tcPr>
            <w:tcW w:w="1909" w:type="dxa"/>
            <w:tcBorders>
              <w:top w:val="nil"/>
              <w:left w:val="nil"/>
              <w:bottom w:val="single" w:sz="4" w:space="0" w:color="auto"/>
              <w:right w:val="single" w:sz="4" w:space="0" w:color="auto"/>
            </w:tcBorders>
            <w:vAlign w:val="center"/>
            <w:hideMark/>
          </w:tcPr>
          <w:p w14:paraId="30EE6D00"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HR (95% CI)</w:t>
            </w:r>
          </w:p>
        </w:tc>
        <w:tc>
          <w:tcPr>
            <w:tcW w:w="1016" w:type="dxa"/>
            <w:tcBorders>
              <w:top w:val="nil"/>
              <w:left w:val="nil"/>
              <w:bottom w:val="single" w:sz="4" w:space="0" w:color="auto"/>
              <w:right w:val="single" w:sz="4" w:space="0" w:color="auto"/>
            </w:tcBorders>
            <w:vAlign w:val="center"/>
            <w:hideMark/>
          </w:tcPr>
          <w:p w14:paraId="45D87277"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P</w:t>
            </w:r>
          </w:p>
        </w:tc>
      </w:tr>
      <w:tr w:rsidR="00F15639" w:rsidRPr="00F15639" w14:paraId="77D6E0C8" w14:textId="77777777" w:rsidTr="00F15639">
        <w:trPr>
          <w:trHeight w:val="278"/>
        </w:trPr>
        <w:tc>
          <w:tcPr>
            <w:tcW w:w="7740" w:type="dxa"/>
            <w:gridSpan w:val="5"/>
            <w:tcBorders>
              <w:top w:val="single" w:sz="4" w:space="0" w:color="auto"/>
              <w:left w:val="single" w:sz="4" w:space="0" w:color="auto"/>
              <w:bottom w:val="single" w:sz="4" w:space="0" w:color="auto"/>
              <w:right w:val="single" w:sz="4" w:space="0" w:color="auto"/>
            </w:tcBorders>
            <w:vAlign w:val="center"/>
            <w:hideMark/>
          </w:tcPr>
          <w:p w14:paraId="3398613B" w14:textId="77777777" w:rsidR="00F15639" w:rsidRPr="00F15639" w:rsidRDefault="00F15639" w:rsidP="002D3F74">
            <w:pPr>
              <w:widowControl/>
              <w:spacing w:line="360" w:lineRule="auto"/>
              <w:jc w:val="left"/>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All-cause mortality</w:t>
            </w:r>
          </w:p>
        </w:tc>
      </w:tr>
      <w:tr w:rsidR="00F15639" w:rsidRPr="00F15639" w14:paraId="1FE06536"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097A5C62"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Q1</w:t>
            </w:r>
          </w:p>
        </w:tc>
        <w:tc>
          <w:tcPr>
            <w:tcW w:w="3544" w:type="dxa"/>
            <w:gridSpan w:val="2"/>
            <w:tcBorders>
              <w:top w:val="single" w:sz="4" w:space="0" w:color="auto"/>
              <w:left w:val="nil"/>
              <w:bottom w:val="single" w:sz="4" w:space="0" w:color="auto"/>
              <w:right w:val="single" w:sz="4" w:space="0" w:color="auto"/>
            </w:tcBorders>
            <w:vAlign w:val="center"/>
            <w:hideMark/>
          </w:tcPr>
          <w:p w14:paraId="3636DBAB"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Reference</w:t>
            </w:r>
          </w:p>
        </w:tc>
        <w:tc>
          <w:tcPr>
            <w:tcW w:w="2925" w:type="dxa"/>
            <w:gridSpan w:val="2"/>
            <w:tcBorders>
              <w:top w:val="single" w:sz="4" w:space="0" w:color="auto"/>
              <w:left w:val="nil"/>
              <w:bottom w:val="single" w:sz="4" w:space="0" w:color="auto"/>
              <w:right w:val="single" w:sz="4" w:space="0" w:color="auto"/>
            </w:tcBorders>
            <w:vAlign w:val="center"/>
            <w:hideMark/>
          </w:tcPr>
          <w:p w14:paraId="7195EE35"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Reference</w:t>
            </w:r>
          </w:p>
        </w:tc>
      </w:tr>
      <w:tr w:rsidR="00F15639" w:rsidRPr="00F15639" w14:paraId="748CF0F1"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7E978921"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Q2</w:t>
            </w:r>
          </w:p>
        </w:tc>
        <w:tc>
          <w:tcPr>
            <w:tcW w:w="1985" w:type="dxa"/>
            <w:tcBorders>
              <w:top w:val="nil"/>
              <w:left w:val="nil"/>
              <w:bottom w:val="single" w:sz="4" w:space="0" w:color="auto"/>
              <w:right w:val="single" w:sz="4" w:space="0" w:color="auto"/>
            </w:tcBorders>
            <w:vAlign w:val="center"/>
            <w:hideMark/>
          </w:tcPr>
          <w:p w14:paraId="16749FE4" w14:textId="502F974C"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0.72</w:t>
            </w:r>
            <w:r w:rsidR="00790CEC">
              <w:rPr>
                <w:rFonts w:ascii="Times New Roman" w:eastAsia="宋体" w:hAnsi="Times New Roman" w:cs="Times New Roman" w:hint="eastAsia"/>
                <w:color w:val="000000"/>
                <w:kern w:val="0"/>
                <w:sz w:val="20"/>
                <w:szCs w:val="20"/>
              </w:rPr>
              <w:t xml:space="preserve">2 </w:t>
            </w:r>
            <w:r w:rsidRPr="00F15639">
              <w:rPr>
                <w:rFonts w:ascii="Times New Roman" w:eastAsia="宋体" w:hAnsi="Times New Roman" w:cs="Times New Roman"/>
                <w:color w:val="000000"/>
                <w:kern w:val="0"/>
                <w:sz w:val="20"/>
                <w:szCs w:val="20"/>
              </w:rPr>
              <w:t>(0.6</w:t>
            </w:r>
            <w:r w:rsidR="00790CEC">
              <w:rPr>
                <w:rFonts w:ascii="Times New Roman" w:eastAsia="宋体" w:hAnsi="Times New Roman" w:cs="Times New Roman" w:hint="eastAsia"/>
                <w:color w:val="000000"/>
                <w:kern w:val="0"/>
                <w:sz w:val="20"/>
                <w:szCs w:val="20"/>
              </w:rPr>
              <w:t>26</w:t>
            </w:r>
            <w:r w:rsidRPr="00F15639">
              <w:rPr>
                <w:rFonts w:ascii="Times New Roman" w:eastAsia="宋体" w:hAnsi="Times New Roman" w:cs="Times New Roman"/>
                <w:color w:val="000000"/>
                <w:kern w:val="0"/>
                <w:sz w:val="20"/>
                <w:szCs w:val="20"/>
              </w:rPr>
              <w:t>,0.83</w:t>
            </w:r>
            <w:r w:rsidR="00790CEC">
              <w:rPr>
                <w:rFonts w:ascii="Times New Roman" w:eastAsia="宋体" w:hAnsi="Times New Roman" w:cs="Times New Roman" w:hint="eastAsia"/>
                <w:color w:val="000000"/>
                <w:kern w:val="0"/>
                <w:sz w:val="20"/>
                <w:szCs w:val="20"/>
              </w:rPr>
              <w:t>3</w:t>
            </w:r>
            <w:r w:rsidRPr="00F15639">
              <w:rPr>
                <w:rFonts w:ascii="Times New Roman" w:eastAsia="宋体" w:hAnsi="Times New Roman" w:cs="Times New Roman"/>
                <w:color w:val="000000"/>
                <w:kern w:val="0"/>
                <w:sz w:val="20"/>
                <w:szCs w:val="20"/>
              </w:rPr>
              <w:t>)</w:t>
            </w:r>
          </w:p>
        </w:tc>
        <w:tc>
          <w:tcPr>
            <w:tcW w:w="1559" w:type="dxa"/>
            <w:tcBorders>
              <w:top w:val="nil"/>
              <w:left w:val="nil"/>
              <w:bottom w:val="single" w:sz="4" w:space="0" w:color="auto"/>
              <w:right w:val="single" w:sz="4" w:space="0" w:color="auto"/>
            </w:tcBorders>
            <w:vAlign w:val="center"/>
            <w:hideMark/>
          </w:tcPr>
          <w:p w14:paraId="1326ACB2"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c>
          <w:tcPr>
            <w:tcW w:w="1909" w:type="dxa"/>
            <w:tcBorders>
              <w:top w:val="nil"/>
              <w:left w:val="nil"/>
              <w:bottom w:val="single" w:sz="4" w:space="0" w:color="auto"/>
              <w:right w:val="single" w:sz="4" w:space="0" w:color="auto"/>
            </w:tcBorders>
            <w:vAlign w:val="center"/>
            <w:hideMark/>
          </w:tcPr>
          <w:p w14:paraId="4DBBEB5A" w14:textId="455F76CA"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0.72</w:t>
            </w:r>
            <w:r w:rsidR="00790CEC">
              <w:rPr>
                <w:rFonts w:ascii="Times New Roman" w:eastAsia="宋体" w:hAnsi="Times New Roman" w:cs="Times New Roman" w:hint="eastAsia"/>
                <w:color w:val="000000"/>
                <w:kern w:val="0"/>
                <w:sz w:val="20"/>
                <w:szCs w:val="20"/>
              </w:rPr>
              <w:t xml:space="preserve">1 </w:t>
            </w:r>
            <w:r w:rsidRPr="00F15639">
              <w:rPr>
                <w:rFonts w:ascii="Times New Roman" w:eastAsia="宋体" w:hAnsi="Times New Roman" w:cs="Times New Roman"/>
                <w:color w:val="000000"/>
                <w:kern w:val="0"/>
                <w:sz w:val="20"/>
                <w:szCs w:val="20"/>
              </w:rPr>
              <w:t>(0.6</w:t>
            </w:r>
            <w:r w:rsidR="00790CEC">
              <w:rPr>
                <w:rFonts w:ascii="Times New Roman" w:eastAsia="宋体" w:hAnsi="Times New Roman" w:cs="Times New Roman" w:hint="eastAsia"/>
                <w:color w:val="000000"/>
                <w:kern w:val="0"/>
                <w:sz w:val="20"/>
                <w:szCs w:val="20"/>
              </w:rPr>
              <w:t>25</w:t>
            </w:r>
            <w:r w:rsidRPr="00F15639">
              <w:rPr>
                <w:rFonts w:ascii="Times New Roman" w:eastAsia="宋体" w:hAnsi="Times New Roman" w:cs="Times New Roman"/>
                <w:color w:val="000000"/>
                <w:kern w:val="0"/>
                <w:sz w:val="20"/>
                <w:szCs w:val="20"/>
              </w:rPr>
              <w:t>,0.83</w:t>
            </w:r>
            <w:r w:rsidR="00790CEC">
              <w:rPr>
                <w:rFonts w:ascii="Times New Roman" w:eastAsia="宋体" w:hAnsi="Times New Roman" w:cs="Times New Roman" w:hint="eastAsia"/>
                <w:color w:val="000000"/>
                <w:kern w:val="0"/>
                <w:sz w:val="20"/>
                <w:szCs w:val="20"/>
              </w:rPr>
              <w:t>1</w:t>
            </w:r>
            <w:r w:rsidRPr="00F15639">
              <w:rPr>
                <w:rFonts w:ascii="Times New Roman" w:eastAsia="宋体" w:hAnsi="Times New Roman" w:cs="Times New Roman"/>
                <w:color w:val="000000"/>
                <w:kern w:val="0"/>
                <w:sz w:val="20"/>
                <w:szCs w:val="20"/>
              </w:rPr>
              <w:t>)</w:t>
            </w:r>
          </w:p>
        </w:tc>
        <w:tc>
          <w:tcPr>
            <w:tcW w:w="1016" w:type="dxa"/>
            <w:tcBorders>
              <w:top w:val="nil"/>
              <w:left w:val="nil"/>
              <w:bottom w:val="single" w:sz="4" w:space="0" w:color="auto"/>
              <w:right w:val="single" w:sz="4" w:space="0" w:color="auto"/>
            </w:tcBorders>
            <w:vAlign w:val="center"/>
            <w:hideMark/>
          </w:tcPr>
          <w:p w14:paraId="3D40A87F"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r>
      <w:tr w:rsidR="00F15639" w:rsidRPr="00F15639" w14:paraId="0FC08758"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5E044177"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Q3</w:t>
            </w:r>
          </w:p>
        </w:tc>
        <w:tc>
          <w:tcPr>
            <w:tcW w:w="1985" w:type="dxa"/>
            <w:tcBorders>
              <w:top w:val="nil"/>
              <w:left w:val="nil"/>
              <w:bottom w:val="single" w:sz="4" w:space="0" w:color="auto"/>
              <w:right w:val="single" w:sz="4" w:space="0" w:color="auto"/>
            </w:tcBorders>
            <w:vAlign w:val="center"/>
            <w:hideMark/>
          </w:tcPr>
          <w:p w14:paraId="64504C11" w14:textId="4CCC1513"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0.67</w:t>
            </w:r>
            <w:r w:rsidR="00790CEC">
              <w:rPr>
                <w:rFonts w:ascii="Times New Roman" w:eastAsia="宋体" w:hAnsi="Times New Roman" w:cs="Times New Roman" w:hint="eastAsia"/>
                <w:color w:val="000000"/>
                <w:kern w:val="0"/>
                <w:sz w:val="20"/>
                <w:szCs w:val="20"/>
              </w:rPr>
              <w:t xml:space="preserve">4 </w:t>
            </w:r>
            <w:r w:rsidRPr="00F15639">
              <w:rPr>
                <w:rFonts w:ascii="Times New Roman" w:eastAsia="宋体" w:hAnsi="Times New Roman" w:cs="Times New Roman"/>
                <w:color w:val="000000"/>
                <w:kern w:val="0"/>
                <w:sz w:val="20"/>
                <w:szCs w:val="20"/>
              </w:rPr>
              <w:t>(0.57</w:t>
            </w:r>
            <w:r w:rsidR="00790CEC">
              <w:rPr>
                <w:rFonts w:ascii="Times New Roman" w:eastAsia="宋体" w:hAnsi="Times New Roman" w:cs="Times New Roman" w:hint="eastAsia"/>
                <w:color w:val="000000"/>
                <w:kern w:val="0"/>
                <w:sz w:val="20"/>
                <w:szCs w:val="20"/>
              </w:rPr>
              <w:t>4</w:t>
            </w:r>
            <w:r w:rsidRPr="00F15639">
              <w:rPr>
                <w:rFonts w:ascii="Times New Roman" w:eastAsia="宋体" w:hAnsi="Times New Roman" w:cs="Times New Roman"/>
                <w:color w:val="000000"/>
                <w:kern w:val="0"/>
                <w:sz w:val="20"/>
                <w:szCs w:val="20"/>
              </w:rPr>
              <w:t>,0.79</w:t>
            </w:r>
            <w:r w:rsidR="00790CEC">
              <w:rPr>
                <w:rFonts w:ascii="Times New Roman" w:eastAsia="宋体" w:hAnsi="Times New Roman" w:cs="Times New Roman" w:hint="eastAsia"/>
                <w:color w:val="000000"/>
                <w:kern w:val="0"/>
                <w:sz w:val="20"/>
                <w:szCs w:val="20"/>
              </w:rPr>
              <w:t>3</w:t>
            </w:r>
            <w:r w:rsidRPr="00F15639">
              <w:rPr>
                <w:rFonts w:ascii="Times New Roman" w:eastAsia="宋体" w:hAnsi="Times New Roman" w:cs="Times New Roman"/>
                <w:color w:val="000000"/>
                <w:kern w:val="0"/>
                <w:sz w:val="20"/>
                <w:szCs w:val="20"/>
              </w:rPr>
              <w:t>)</w:t>
            </w:r>
          </w:p>
        </w:tc>
        <w:tc>
          <w:tcPr>
            <w:tcW w:w="1559" w:type="dxa"/>
            <w:tcBorders>
              <w:top w:val="nil"/>
              <w:left w:val="nil"/>
              <w:bottom w:val="single" w:sz="4" w:space="0" w:color="auto"/>
              <w:right w:val="single" w:sz="4" w:space="0" w:color="auto"/>
            </w:tcBorders>
            <w:vAlign w:val="center"/>
            <w:hideMark/>
          </w:tcPr>
          <w:p w14:paraId="77832035"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c>
          <w:tcPr>
            <w:tcW w:w="1909" w:type="dxa"/>
            <w:tcBorders>
              <w:top w:val="nil"/>
              <w:left w:val="nil"/>
              <w:bottom w:val="single" w:sz="4" w:space="0" w:color="auto"/>
              <w:right w:val="single" w:sz="4" w:space="0" w:color="auto"/>
            </w:tcBorders>
            <w:vAlign w:val="center"/>
            <w:hideMark/>
          </w:tcPr>
          <w:p w14:paraId="7C779101" w14:textId="0DA6BAA3"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0.68</w:t>
            </w:r>
            <w:r w:rsidR="00790CEC">
              <w:rPr>
                <w:rFonts w:ascii="Times New Roman" w:eastAsia="宋体" w:hAnsi="Times New Roman" w:cs="Times New Roman" w:hint="eastAsia"/>
                <w:color w:val="000000"/>
                <w:kern w:val="0"/>
                <w:sz w:val="20"/>
                <w:szCs w:val="20"/>
              </w:rPr>
              <w:t xml:space="preserve">1 </w:t>
            </w:r>
            <w:r w:rsidRPr="00F15639">
              <w:rPr>
                <w:rFonts w:ascii="Times New Roman" w:eastAsia="宋体" w:hAnsi="Times New Roman" w:cs="Times New Roman"/>
                <w:color w:val="000000"/>
                <w:kern w:val="0"/>
                <w:sz w:val="20"/>
                <w:szCs w:val="20"/>
              </w:rPr>
              <w:t>(0.58</w:t>
            </w:r>
            <w:r w:rsidR="00790CEC">
              <w:rPr>
                <w:rFonts w:ascii="Times New Roman" w:eastAsia="宋体" w:hAnsi="Times New Roman" w:cs="Times New Roman" w:hint="eastAsia"/>
                <w:color w:val="000000"/>
                <w:kern w:val="0"/>
                <w:sz w:val="20"/>
                <w:szCs w:val="20"/>
              </w:rPr>
              <w:t>0</w:t>
            </w:r>
            <w:r w:rsidRPr="00F15639">
              <w:rPr>
                <w:rFonts w:ascii="Times New Roman" w:eastAsia="宋体" w:hAnsi="Times New Roman" w:cs="Times New Roman"/>
                <w:color w:val="000000"/>
                <w:kern w:val="0"/>
                <w:sz w:val="20"/>
                <w:szCs w:val="20"/>
              </w:rPr>
              <w:t>,0.</w:t>
            </w:r>
            <w:r w:rsidR="00790CEC">
              <w:rPr>
                <w:rFonts w:ascii="Times New Roman" w:eastAsia="宋体" w:hAnsi="Times New Roman" w:cs="Times New Roman" w:hint="eastAsia"/>
                <w:color w:val="000000"/>
                <w:kern w:val="0"/>
                <w:sz w:val="20"/>
                <w:szCs w:val="20"/>
              </w:rPr>
              <w:t>799</w:t>
            </w:r>
            <w:r w:rsidRPr="00F15639">
              <w:rPr>
                <w:rFonts w:ascii="Times New Roman" w:eastAsia="宋体" w:hAnsi="Times New Roman" w:cs="Times New Roman"/>
                <w:color w:val="000000"/>
                <w:kern w:val="0"/>
                <w:sz w:val="20"/>
                <w:szCs w:val="20"/>
              </w:rPr>
              <w:t>)</w:t>
            </w:r>
          </w:p>
        </w:tc>
        <w:tc>
          <w:tcPr>
            <w:tcW w:w="1016" w:type="dxa"/>
            <w:tcBorders>
              <w:top w:val="nil"/>
              <w:left w:val="nil"/>
              <w:bottom w:val="single" w:sz="4" w:space="0" w:color="auto"/>
              <w:right w:val="single" w:sz="4" w:space="0" w:color="auto"/>
            </w:tcBorders>
            <w:vAlign w:val="center"/>
            <w:hideMark/>
          </w:tcPr>
          <w:p w14:paraId="1202C808"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r>
      <w:tr w:rsidR="00F15639" w:rsidRPr="00F15639" w14:paraId="089C014D"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6814E36E"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Q4</w:t>
            </w:r>
          </w:p>
        </w:tc>
        <w:tc>
          <w:tcPr>
            <w:tcW w:w="1985" w:type="dxa"/>
            <w:tcBorders>
              <w:top w:val="nil"/>
              <w:left w:val="nil"/>
              <w:bottom w:val="single" w:sz="4" w:space="0" w:color="auto"/>
              <w:right w:val="single" w:sz="4" w:space="0" w:color="auto"/>
            </w:tcBorders>
            <w:vAlign w:val="center"/>
            <w:hideMark/>
          </w:tcPr>
          <w:p w14:paraId="0465D01A" w14:textId="3FA274B9"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0.5</w:t>
            </w:r>
            <w:r w:rsidR="00790CEC">
              <w:rPr>
                <w:rFonts w:ascii="Times New Roman" w:eastAsia="宋体" w:hAnsi="Times New Roman" w:cs="Times New Roman" w:hint="eastAsia"/>
                <w:color w:val="000000"/>
                <w:kern w:val="0"/>
                <w:sz w:val="20"/>
                <w:szCs w:val="20"/>
              </w:rPr>
              <w:t xml:space="preserve">77 </w:t>
            </w:r>
            <w:r w:rsidRPr="00F15639">
              <w:rPr>
                <w:rFonts w:ascii="Times New Roman" w:eastAsia="宋体" w:hAnsi="Times New Roman" w:cs="Times New Roman"/>
                <w:color w:val="000000"/>
                <w:kern w:val="0"/>
                <w:sz w:val="20"/>
                <w:szCs w:val="20"/>
              </w:rPr>
              <w:t>(0.48</w:t>
            </w:r>
            <w:r w:rsidR="00790CEC">
              <w:rPr>
                <w:rFonts w:ascii="Times New Roman" w:eastAsia="宋体" w:hAnsi="Times New Roman" w:cs="Times New Roman" w:hint="eastAsia"/>
                <w:color w:val="000000"/>
                <w:kern w:val="0"/>
                <w:sz w:val="20"/>
                <w:szCs w:val="20"/>
              </w:rPr>
              <w:t>4</w:t>
            </w:r>
            <w:r w:rsidRPr="00F15639">
              <w:rPr>
                <w:rFonts w:ascii="Times New Roman" w:eastAsia="宋体" w:hAnsi="Times New Roman" w:cs="Times New Roman"/>
                <w:color w:val="000000"/>
                <w:kern w:val="0"/>
                <w:sz w:val="20"/>
                <w:szCs w:val="20"/>
              </w:rPr>
              <w:t>,0.6</w:t>
            </w:r>
            <w:r w:rsidR="00790CEC">
              <w:rPr>
                <w:rFonts w:ascii="Times New Roman" w:eastAsia="宋体" w:hAnsi="Times New Roman" w:cs="Times New Roman" w:hint="eastAsia"/>
                <w:color w:val="000000"/>
                <w:kern w:val="0"/>
                <w:sz w:val="20"/>
                <w:szCs w:val="20"/>
              </w:rPr>
              <w:t>87</w:t>
            </w:r>
            <w:r w:rsidRPr="00F15639">
              <w:rPr>
                <w:rFonts w:ascii="Times New Roman" w:eastAsia="宋体" w:hAnsi="Times New Roman" w:cs="Times New Roman"/>
                <w:color w:val="000000"/>
                <w:kern w:val="0"/>
                <w:sz w:val="20"/>
                <w:szCs w:val="20"/>
              </w:rPr>
              <w:t>)</w:t>
            </w:r>
          </w:p>
        </w:tc>
        <w:tc>
          <w:tcPr>
            <w:tcW w:w="1559" w:type="dxa"/>
            <w:tcBorders>
              <w:top w:val="nil"/>
              <w:left w:val="nil"/>
              <w:bottom w:val="single" w:sz="4" w:space="0" w:color="auto"/>
              <w:right w:val="single" w:sz="4" w:space="0" w:color="auto"/>
            </w:tcBorders>
            <w:vAlign w:val="center"/>
            <w:hideMark/>
          </w:tcPr>
          <w:p w14:paraId="50ED2074"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c>
          <w:tcPr>
            <w:tcW w:w="1909" w:type="dxa"/>
            <w:tcBorders>
              <w:top w:val="nil"/>
              <w:left w:val="nil"/>
              <w:bottom w:val="single" w:sz="4" w:space="0" w:color="auto"/>
              <w:right w:val="single" w:sz="4" w:space="0" w:color="auto"/>
            </w:tcBorders>
            <w:vAlign w:val="center"/>
            <w:hideMark/>
          </w:tcPr>
          <w:p w14:paraId="3402E605" w14:textId="0E2E1288"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0.58</w:t>
            </w:r>
            <w:r w:rsidR="00790CEC">
              <w:rPr>
                <w:rFonts w:ascii="Times New Roman" w:eastAsia="宋体" w:hAnsi="Times New Roman" w:cs="Times New Roman" w:hint="eastAsia"/>
                <w:color w:val="000000"/>
                <w:kern w:val="0"/>
                <w:sz w:val="20"/>
                <w:szCs w:val="20"/>
              </w:rPr>
              <w:t xml:space="preserve">2 </w:t>
            </w:r>
            <w:r w:rsidRPr="00F15639">
              <w:rPr>
                <w:rFonts w:ascii="Times New Roman" w:eastAsia="宋体" w:hAnsi="Times New Roman" w:cs="Times New Roman"/>
                <w:color w:val="000000"/>
                <w:kern w:val="0"/>
                <w:sz w:val="20"/>
                <w:szCs w:val="20"/>
              </w:rPr>
              <w:t>(0.49</w:t>
            </w:r>
            <w:r w:rsidR="00790CEC">
              <w:rPr>
                <w:rFonts w:ascii="Times New Roman" w:eastAsia="宋体" w:hAnsi="Times New Roman" w:cs="Times New Roman" w:hint="eastAsia"/>
                <w:color w:val="000000"/>
                <w:kern w:val="0"/>
                <w:sz w:val="20"/>
                <w:szCs w:val="20"/>
              </w:rPr>
              <w:t>0</w:t>
            </w:r>
            <w:r w:rsidRPr="00F15639">
              <w:rPr>
                <w:rFonts w:ascii="Times New Roman" w:eastAsia="宋体" w:hAnsi="Times New Roman" w:cs="Times New Roman"/>
                <w:color w:val="000000"/>
                <w:kern w:val="0"/>
                <w:sz w:val="20"/>
                <w:szCs w:val="20"/>
              </w:rPr>
              <w:t>,0.69</w:t>
            </w:r>
            <w:r w:rsidR="00790CEC">
              <w:rPr>
                <w:rFonts w:ascii="Times New Roman" w:eastAsia="宋体" w:hAnsi="Times New Roman" w:cs="Times New Roman" w:hint="eastAsia"/>
                <w:color w:val="000000"/>
                <w:kern w:val="0"/>
                <w:sz w:val="20"/>
                <w:szCs w:val="20"/>
              </w:rPr>
              <w:t>1</w:t>
            </w:r>
            <w:r w:rsidRPr="00F15639">
              <w:rPr>
                <w:rFonts w:ascii="Times New Roman" w:eastAsia="宋体" w:hAnsi="Times New Roman" w:cs="Times New Roman"/>
                <w:color w:val="000000"/>
                <w:kern w:val="0"/>
                <w:sz w:val="20"/>
                <w:szCs w:val="20"/>
              </w:rPr>
              <w:t>)</w:t>
            </w:r>
          </w:p>
        </w:tc>
        <w:tc>
          <w:tcPr>
            <w:tcW w:w="1016" w:type="dxa"/>
            <w:tcBorders>
              <w:top w:val="nil"/>
              <w:left w:val="nil"/>
              <w:bottom w:val="single" w:sz="4" w:space="0" w:color="auto"/>
              <w:right w:val="single" w:sz="4" w:space="0" w:color="auto"/>
            </w:tcBorders>
            <w:vAlign w:val="center"/>
            <w:hideMark/>
          </w:tcPr>
          <w:p w14:paraId="6E3F2C86"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r>
      <w:tr w:rsidR="00F15639" w:rsidRPr="00F15639" w14:paraId="3A3F7EEF" w14:textId="77777777" w:rsidTr="00F15639">
        <w:trPr>
          <w:trHeight w:val="278"/>
        </w:trPr>
        <w:tc>
          <w:tcPr>
            <w:tcW w:w="7740" w:type="dxa"/>
            <w:gridSpan w:val="5"/>
            <w:tcBorders>
              <w:top w:val="single" w:sz="4" w:space="0" w:color="auto"/>
              <w:left w:val="single" w:sz="4" w:space="0" w:color="auto"/>
              <w:bottom w:val="single" w:sz="4" w:space="0" w:color="auto"/>
              <w:right w:val="single" w:sz="4" w:space="0" w:color="auto"/>
            </w:tcBorders>
            <w:vAlign w:val="center"/>
            <w:hideMark/>
          </w:tcPr>
          <w:p w14:paraId="63EA9ABF" w14:textId="77777777" w:rsidR="00F15639" w:rsidRPr="00F15639" w:rsidRDefault="00F15639" w:rsidP="002D3F74">
            <w:pPr>
              <w:widowControl/>
              <w:spacing w:line="360" w:lineRule="auto"/>
              <w:jc w:val="left"/>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Cardiovascular mortality</w:t>
            </w:r>
          </w:p>
        </w:tc>
      </w:tr>
      <w:tr w:rsidR="00F15639" w:rsidRPr="00F15639" w14:paraId="75BC7118"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30F55FBB"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Q1</w:t>
            </w:r>
          </w:p>
        </w:tc>
        <w:tc>
          <w:tcPr>
            <w:tcW w:w="3544" w:type="dxa"/>
            <w:gridSpan w:val="2"/>
            <w:tcBorders>
              <w:top w:val="single" w:sz="4" w:space="0" w:color="auto"/>
              <w:left w:val="nil"/>
              <w:bottom w:val="single" w:sz="4" w:space="0" w:color="auto"/>
              <w:right w:val="single" w:sz="4" w:space="0" w:color="auto"/>
            </w:tcBorders>
            <w:vAlign w:val="center"/>
            <w:hideMark/>
          </w:tcPr>
          <w:p w14:paraId="506658A8"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Reference</w:t>
            </w:r>
          </w:p>
        </w:tc>
        <w:tc>
          <w:tcPr>
            <w:tcW w:w="2925" w:type="dxa"/>
            <w:gridSpan w:val="2"/>
            <w:tcBorders>
              <w:top w:val="single" w:sz="4" w:space="0" w:color="auto"/>
              <w:left w:val="nil"/>
              <w:bottom w:val="single" w:sz="4" w:space="0" w:color="auto"/>
              <w:right w:val="single" w:sz="4" w:space="0" w:color="auto"/>
            </w:tcBorders>
            <w:vAlign w:val="center"/>
            <w:hideMark/>
          </w:tcPr>
          <w:p w14:paraId="01640911"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Reference</w:t>
            </w:r>
          </w:p>
        </w:tc>
      </w:tr>
      <w:tr w:rsidR="00F15639" w:rsidRPr="00F15639" w14:paraId="5D012A6F"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594B8E18"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Q2</w:t>
            </w:r>
          </w:p>
        </w:tc>
        <w:tc>
          <w:tcPr>
            <w:tcW w:w="1985" w:type="dxa"/>
            <w:tcBorders>
              <w:top w:val="nil"/>
              <w:left w:val="nil"/>
              <w:bottom w:val="single" w:sz="4" w:space="0" w:color="auto"/>
              <w:right w:val="single" w:sz="4" w:space="0" w:color="auto"/>
            </w:tcBorders>
            <w:vAlign w:val="center"/>
            <w:hideMark/>
          </w:tcPr>
          <w:p w14:paraId="42971525" w14:textId="68B9C6DF"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0.65</w:t>
            </w:r>
            <w:r w:rsidR="00856AC7">
              <w:rPr>
                <w:rFonts w:ascii="Times New Roman" w:eastAsia="宋体" w:hAnsi="Times New Roman" w:cs="Times New Roman" w:hint="eastAsia"/>
                <w:color w:val="000000"/>
                <w:kern w:val="0"/>
                <w:sz w:val="20"/>
                <w:szCs w:val="20"/>
              </w:rPr>
              <w:t>4</w:t>
            </w:r>
            <w:r w:rsidR="00790CEC">
              <w:rPr>
                <w:rFonts w:ascii="Times New Roman" w:eastAsia="宋体" w:hAnsi="Times New Roman" w:cs="Times New Roman" w:hint="eastAsia"/>
                <w:color w:val="000000"/>
                <w:kern w:val="0"/>
                <w:sz w:val="20"/>
                <w:szCs w:val="20"/>
              </w:rPr>
              <w:t xml:space="preserve"> </w:t>
            </w:r>
            <w:r w:rsidRPr="00F15639">
              <w:rPr>
                <w:rFonts w:ascii="Times New Roman" w:eastAsia="宋体" w:hAnsi="Times New Roman" w:cs="Times New Roman"/>
                <w:color w:val="000000"/>
                <w:kern w:val="0"/>
                <w:sz w:val="20"/>
                <w:szCs w:val="20"/>
              </w:rPr>
              <w:t>(0.4</w:t>
            </w:r>
            <w:r w:rsidR="00856AC7">
              <w:rPr>
                <w:rFonts w:ascii="Times New Roman" w:eastAsia="宋体" w:hAnsi="Times New Roman" w:cs="Times New Roman" w:hint="eastAsia"/>
                <w:color w:val="000000"/>
                <w:kern w:val="0"/>
                <w:sz w:val="20"/>
                <w:szCs w:val="20"/>
              </w:rPr>
              <w:t>8</w:t>
            </w:r>
            <w:r w:rsidRPr="00F15639">
              <w:rPr>
                <w:rFonts w:ascii="Times New Roman" w:eastAsia="宋体" w:hAnsi="Times New Roman" w:cs="Times New Roman"/>
                <w:color w:val="000000"/>
                <w:kern w:val="0"/>
                <w:sz w:val="20"/>
                <w:szCs w:val="20"/>
              </w:rPr>
              <w:t>9,0.87</w:t>
            </w:r>
            <w:r w:rsidR="00856AC7">
              <w:rPr>
                <w:rFonts w:ascii="Times New Roman" w:eastAsia="宋体" w:hAnsi="Times New Roman" w:cs="Times New Roman" w:hint="eastAsia"/>
                <w:color w:val="000000"/>
                <w:kern w:val="0"/>
                <w:sz w:val="20"/>
                <w:szCs w:val="20"/>
              </w:rPr>
              <w:t>4</w:t>
            </w:r>
            <w:r w:rsidRPr="00F15639">
              <w:rPr>
                <w:rFonts w:ascii="Times New Roman" w:eastAsia="宋体" w:hAnsi="Times New Roman" w:cs="Times New Roman"/>
                <w:color w:val="000000"/>
                <w:kern w:val="0"/>
                <w:sz w:val="20"/>
                <w:szCs w:val="20"/>
              </w:rPr>
              <w:t>)</w:t>
            </w:r>
          </w:p>
        </w:tc>
        <w:tc>
          <w:tcPr>
            <w:tcW w:w="1559" w:type="dxa"/>
            <w:tcBorders>
              <w:top w:val="nil"/>
              <w:left w:val="nil"/>
              <w:bottom w:val="single" w:sz="4" w:space="0" w:color="auto"/>
              <w:right w:val="single" w:sz="4" w:space="0" w:color="auto"/>
            </w:tcBorders>
            <w:vAlign w:val="center"/>
            <w:hideMark/>
          </w:tcPr>
          <w:p w14:paraId="391311E5"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0.004</w:t>
            </w:r>
          </w:p>
        </w:tc>
        <w:tc>
          <w:tcPr>
            <w:tcW w:w="1909" w:type="dxa"/>
            <w:tcBorders>
              <w:top w:val="nil"/>
              <w:left w:val="nil"/>
              <w:bottom w:val="single" w:sz="4" w:space="0" w:color="auto"/>
              <w:right w:val="single" w:sz="4" w:space="0" w:color="auto"/>
            </w:tcBorders>
            <w:vAlign w:val="center"/>
            <w:hideMark/>
          </w:tcPr>
          <w:p w14:paraId="2BA255C9" w14:textId="15B9BBEC"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0.6</w:t>
            </w:r>
            <w:r w:rsidR="00856AC7">
              <w:rPr>
                <w:rFonts w:ascii="Times New Roman" w:eastAsia="宋体" w:hAnsi="Times New Roman" w:cs="Times New Roman" w:hint="eastAsia"/>
                <w:color w:val="000000"/>
                <w:kern w:val="0"/>
                <w:sz w:val="20"/>
                <w:szCs w:val="20"/>
              </w:rPr>
              <w:t>59</w:t>
            </w:r>
            <w:r w:rsidR="005A1B57">
              <w:rPr>
                <w:rFonts w:ascii="Times New Roman" w:eastAsia="宋体" w:hAnsi="Times New Roman" w:cs="Times New Roman" w:hint="eastAsia"/>
                <w:color w:val="000000"/>
                <w:kern w:val="0"/>
                <w:sz w:val="20"/>
                <w:szCs w:val="20"/>
              </w:rPr>
              <w:t xml:space="preserve"> </w:t>
            </w:r>
            <w:r w:rsidRPr="00F15639">
              <w:rPr>
                <w:rFonts w:ascii="Times New Roman" w:eastAsia="宋体" w:hAnsi="Times New Roman" w:cs="Times New Roman"/>
                <w:color w:val="000000"/>
                <w:kern w:val="0"/>
                <w:sz w:val="20"/>
                <w:szCs w:val="20"/>
              </w:rPr>
              <w:t>(0.49</w:t>
            </w:r>
            <w:r w:rsidR="00856AC7">
              <w:rPr>
                <w:rFonts w:ascii="Times New Roman" w:eastAsia="宋体" w:hAnsi="Times New Roman" w:cs="Times New Roman" w:hint="eastAsia"/>
                <w:color w:val="000000"/>
                <w:kern w:val="0"/>
                <w:sz w:val="20"/>
                <w:szCs w:val="20"/>
              </w:rPr>
              <w:t>3</w:t>
            </w:r>
            <w:r w:rsidRPr="00F15639">
              <w:rPr>
                <w:rFonts w:ascii="Times New Roman" w:eastAsia="宋体" w:hAnsi="Times New Roman" w:cs="Times New Roman"/>
                <w:color w:val="000000"/>
                <w:kern w:val="0"/>
                <w:sz w:val="20"/>
                <w:szCs w:val="20"/>
              </w:rPr>
              <w:t>,0.88</w:t>
            </w:r>
            <w:r w:rsidR="00856AC7">
              <w:rPr>
                <w:rFonts w:ascii="Times New Roman" w:eastAsia="宋体" w:hAnsi="Times New Roman" w:cs="Times New Roman" w:hint="eastAsia"/>
                <w:color w:val="000000"/>
                <w:kern w:val="0"/>
                <w:sz w:val="20"/>
                <w:szCs w:val="20"/>
              </w:rPr>
              <w:t>1</w:t>
            </w:r>
            <w:r w:rsidRPr="00F15639">
              <w:rPr>
                <w:rFonts w:ascii="Times New Roman" w:eastAsia="宋体" w:hAnsi="Times New Roman" w:cs="Times New Roman"/>
                <w:color w:val="000000"/>
                <w:kern w:val="0"/>
                <w:sz w:val="20"/>
                <w:szCs w:val="20"/>
              </w:rPr>
              <w:t>)</w:t>
            </w:r>
          </w:p>
        </w:tc>
        <w:tc>
          <w:tcPr>
            <w:tcW w:w="1016" w:type="dxa"/>
            <w:tcBorders>
              <w:top w:val="nil"/>
              <w:left w:val="nil"/>
              <w:bottom w:val="single" w:sz="4" w:space="0" w:color="auto"/>
              <w:right w:val="single" w:sz="4" w:space="0" w:color="auto"/>
            </w:tcBorders>
            <w:vAlign w:val="center"/>
            <w:hideMark/>
          </w:tcPr>
          <w:p w14:paraId="0DC1C076"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0.005</w:t>
            </w:r>
          </w:p>
        </w:tc>
      </w:tr>
      <w:tr w:rsidR="00F15639" w:rsidRPr="00F15639" w14:paraId="114FF386"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10C5CDAD"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Q3</w:t>
            </w:r>
          </w:p>
        </w:tc>
        <w:tc>
          <w:tcPr>
            <w:tcW w:w="1985" w:type="dxa"/>
            <w:tcBorders>
              <w:top w:val="nil"/>
              <w:left w:val="nil"/>
              <w:bottom w:val="single" w:sz="4" w:space="0" w:color="auto"/>
              <w:right w:val="single" w:sz="4" w:space="0" w:color="auto"/>
            </w:tcBorders>
            <w:vAlign w:val="center"/>
            <w:hideMark/>
          </w:tcPr>
          <w:p w14:paraId="0F70282A" w14:textId="3A0F4941"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0.59</w:t>
            </w:r>
            <w:r w:rsidR="00856AC7">
              <w:rPr>
                <w:rFonts w:ascii="Times New Roman" w:eastAsia="宋体" w:hAnsi="Times New Roman" w:cs="Times New Roman" w:hint="eastAsia"/>
                <w:color w:val="000000"/>
                <w:kern w:val="0"/>
                <w:sz w:val="20"/>
                <w:szCs w:val="20"/>
              </w:rPr>
              <w:t>0</w:t>
            </w:r>
            <w:r w:rsidR="00790CEC">
              <w:rPr>
                <w:rFonts w:ascii="Times New Roman" w:eastAsia="宋体" w:hAnsi="Times New Roman" w:cs="Times New Roman" w:hint="eastAsia"/>
                <w:color w:val="000000"/>
                <w:kern w:val="0"/>
                <w:sz w:val="20"/>
                <w:szCs w:val="20"/>
              </w:rPr>
              <w:t xml:space="preserve"> </w:t>
            </w:r>
            <w:r w:rsidRPr="00F15639">
              <w:rPr>
                <w:rFonts w:ascii="Times New Roman" w:eastAsia="宋体" w:hAnsi="Times New Roman" w:cs="Times New Roman"/>
                <w:color w:val="000000"/>
                <w:kern w:val="0"/>
                <w:sz w:val="20"/>
                <w:szCs w:val="20"/>
              </w:rPr>
              <w:t>(0.4</w:t>
            </w:r>
            <w:r w:rsidR="00856AC7">
              <w:rPr>
                <w:rFonts w:ascii="Times New Roman" w:eastAsia="宋体" w:hAnsi="Times New Roman" w:cs="Times New Roman" w:hint="eastAsia"/>
                <w:color w:val="000000"/>
                <w:kern w:val="0"/>
                <w:sz w:val="20"/>
                <w:szCs w:val="20"/>
              </w:rPr>
              <w:t>48</w:t>
            </w:r>
            <w:r w:rsidRPr="00F15639">
              <w:rPr>
                <w:rFonts w:ascii="Times New Roman" w:eastAsia="宋体" w:hAnsi="Times New Roman" w:cs="Times New Roman"/>
                <w:color w:val="000000"/>
                <w:kern w:val="0"/>
                <w:sz w:val="20"/>
                <w:szCs w:val="20"/>
              </w:rPr>
              <w:t>,0.7</w:t>
            </w:r>
            <w:r w:rsidR="00856AC7">
              <w:rPr>
                <w:rFonts w:ascii="Times New Roman" w:eastAsia="宋体" w:hAnsi="Times New Roman" w:cs="Times New Roman" w:hint="eastAsia"/>
                <w:color w:val="000000"/>
                <w:kern w:val="0"/>
                <w:sz w:val="20"/>
                <w:szCs w:val="20"/>
              </w:rPr>
              <w:t>76</w:t>
            </w:r>
            <w:r w:rsidRPr="00F15639">
              <w:rPr>
                <w:rFonts w:ascii="Times New Roman" w:eastAsia="宋体" w:hAnsi="Times New Roman" w:cs="Times New Roman"/>
                <w:color w:val="000000"/>
                <w:kern w:val="0"/>
                <w:sz w:val="20"/>
                <w:szCs w:val="20"/>
              </w:rPr>
              <w:t>)</w:t>
            </w:r>
          </w:p>
        </w:tc>
        <w:tc>
          <w:tcPr>
            <w:tcW w:w="1559" w:type="dxa"/>
            <w:tcBorders>
              <w:top w:val="nil"/>
              <w:left w:val="nil"/>
              <w:bottom w:val="single" w:sz="4" w:space="0" w:color="auto"/>
              <w:right w:val="single" w:sz="4" w:space="0" w:color="auto"/>
            </w:tcBorders>
            <w:vAlign w:val="center"/>
            <w:hideMark/>
          </w:tcPr>
          <w:p w14:paraId="5CC17D37"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c>
          <w:tcPr>
            <w:tcW w:w="1909" w:type="dxa"/>
            <w:tcBorders>
              <w:top w:val="nil"/>
              <w:left w:val="nil"/>
              <w:bottom w:val="single" w:sz="4" w:space="0" w:color="auto"/>
              <w:right w:val="single" w:sz="4" w:space="0" w:color="auto"/>
            </w:tcBorders>
            <w:vAlign w:val="center"/>
            <w:hideMark/>
          </w:tcPr>
          <w:p w14:paraId="05ED9C66" w14:textId="116B084E"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w:t>
            </w:r>
            <w:r w:rsidR="00856AC7">
              <w:rPr>
                <w:rFonts w:ascii="Times New Roman" w:eastAsia="宋体" w:hAnsi="Times New Roman" w:cs="Times New Roman" w:hint="eastAsia"/>
                <w:color w:val="000000"/>
                <w:kern w:val="0"/>
                <w:sz w:val="20"/>
                <w:szCs w:val="20"/>
              </w:rPr>
              <w:t>595</w:t>
            </w:r>
            <w:r w:rsidR="005A1B57">
              <w:rPr>
                <w:rFonts w:ascii="Times New Roman" w:eastAsia="宋体" w:hAnsi="Times New Roman" w:cs="Times New Roman" w:hint="eastAsia"/>
                <w:color w:val="000000"/>
                <w:kern w:val="0"/>
                <w:sz w:val="20"/>
                <w:szCs w:val="20"/>
              </w:rPr>
              <w:t xml:space="preserve"> </w:t>
            </w:r>
            <w:r w:rsidRPr="00F15639">
              <w:rPr>
                <w:rFonts w:ascii="Times New Roman" w:eastAsia="宋体" w:hAnsi="Times New Roman" w:cs="Times New Roman"/>
                <w:color w:val="000000"/>
                <w:kern w:val="0"/>
                <w:sz w:val="20"/>
                <w:szCs w:val="20"/>
              </w:rPr>
              <w:t>(0.4</w:t>
            </w:r>
            <w:r w:rsidR="00856AC7">
              <w:rPr>
                <w:rFonts w:ascii="Times New Roman" w:eastAsia="宋体" w:hAnsi="Times New Roman" w:cs="Times New Roman" w:hint="eastAsia"/>
                <w:color w:val="000000"/>
                <w:kern w:val="0"/>
                <w:sz w:val="20"/>
                <w:szCs w:val="20"/>
              </w:rPr>
              <w:t>56</w:t>
            </w:r>
            <w:r w:rsidRPr="00F15639">
              <w:rPr>
                <w:rFonts w:ascii="Times New Roman" w:eastAsia="宋体" w:hAnsi="Times New Roman" w:cs="Times New Roman"/>
                <w:color w:val="000000"/>
                <w:kern w:val="0"/>
                <w:sz w:val="20"/>
                <w:szCs w:val="20"/>
              </w:rPr>
              <w:t>,0.7</w:t>
            </w:r>
            <w:r w:rsidR="00856AC7">
              <w:rPr>
                <w:rFonts w:ascii="Times New Roman" w:eastAsia="宋体" w:hAnsi="Times New Roman" w:cs="Times New Roman" w:hint="eastAsia"/>
                <w:color w:val="000000"/>
                <w:kern w:val="0"/>
                <w:sz w:val="20"/>
                <w:szCs w:val="20"/>
              </w:rPr>
              <w:t>77</w:t>
            </w:r>
            <w:r w:rsidRPr="00F15639">
              <w:rPr>
                <w:rFonts w:ascii="Times New Roman" w:eastAsia="宋体" w:hAnsi="Times New Roman" w:cs="Times New Roman"/>
                <w:color w:val="000000"/>
                <w:kern w:val="0"/>
                <w:sz w:val="20"/>
                <w:szCs w:val="20"/>
              </w:rPr>
              <w:t>)</w:t>
            </w:r>
          </w:p>
        </w:tc>
        <w:tc>
          <w:tcPr>
            <w:tcW w:w="1016" w:type="dxa"/>
            <w:tcBorders>
              <w:top w:val="nil"/>
              <w:left w:val="nil"/>
              <w:bottom w:val="single" w:sz="4" w:space="0" w:color="auto"/>
              <w:right w:val="single" w:sz="4" w:space="0" w:color="auto"/>
            </w:tcBorders>
            <w:vAlign w:val="center"/>
            <w:hideMark/>
          </w:tcPr>
          <w:p w14:paraId="07959A5F"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r>
      <w:tr w:rsidR="00F15639" w:rsidRPr="00F15639" w14:paraId="49A64E18" w14:textId="77777777" w:rsidTr="00F15639">
        <w:trPr>
          <w:trHeight w:val="270"/>
        </w:trPr>
        <w:tc>
          <w:tcPr>
            <w:tcW w:w="1271" w:type="dxa"/>
            <w:tcBorders>
              <w:top w:val="nil"/>
              <w:left w:val="single" w:sz="4" w:space="0" w:color="auto"/>
              <w:bottom w:val="single" w:sz="4" w:space="0" w:color="auto"/>
              <w:right w:val="single" w:sz="4" w:space="0" w:color="auto"/>
            </w:tcBorders>
            <w:vAlign w:val="center"/>
            <w:hideMark/>
          </w:tcPr>
          <w:p w14:paraId="433E1A52" w14:textId="77777777"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Q4</w:t>
            </w:r>
          </w:p>
        </w:tc>
        <w:tc>
          <w:tcPr>
            <w:tcW w:w="1985" w:type="dxa"/>
            <w:tcBorders>
              <w:top w:val="nil"/>
              <w:left w:val="nil"/>
              <w:bottom w:val="single" w:sz="4" w:space="0" w:color="auto"/>
              <w:right w:val="single" w:sz="4" w:space="0" w:color="auto"/>
            </w:tcBorders>
            <w:vAlign w:val="center"/>
            <w:hideMark/>
          </w:tcPr>
          <w:p w14:paraId="40848FEF" w14:textId="777A2032"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w:t>
            </w:r>
            <w:r w:rsidR="00856AC7">
              <w:rPr>
                <w:rFonts w:ascii="Times New Roman" w:eastAsia="宋体" w:hAnsi="Times New Roman" w:cs="Times New Roman" w:hint="eastAsia"/>
                <w:color w:val="000000"/>
                <w:kern w:val="0"/>
                <w:sz w:val="20"/>
                <w:szCs w:val="20"/>
              </w:rPr>
              <w:t>488</w:t>
            </w:r>
            <w:r w:rsidR="00790CEC">
              <w:rPr>
                <w:rFonts w:ascii="Times New Roman" w:eastAsia="宋体" w:hAnsi="Times New Roman" w:cs="Times New Roman" w:hint="eastAsia"/>
                <w:color w:val="000000"/>
                <w:kern w:val="0"/>
                <w:sz w:val="20"/>
                <w:szCs w:val="20"/>
              </w:rPr>
              <w:t xml:space="preserve"> </w:t>
            </w:r>
            <w:r w:rsidRPr="00F15639">
              <w:rPr>
                <w:rFonts w:ascii="Times New Roman" w:eastAsia="宋体" w:hAnsi="Times New Roman" w:cs="Times New Roman"/>
                <w:color w:val="000000"/>
                <w:kern w:val="0"/>
                <w:sz w:val="20"/>
                <w:szCs w:val="20"/>
              </w:rPr>
              <w:t>(0.3</w:t>
            </w:r>
            <w:r w:rsidR="00856AC7">
              <w:rPr>
                <w:rFonts w:ascii="Times New Roman" w:eastAsia="宋体" w:hAnsi="Times New Roman" w:cs="Times New Roman" w:hint="eastAsia"/>
                <w:color w:val="000000"/>
                <w:kern w:val="0"/>
                <w:sz w:val="20"/>
                <w:szCs w:val="20"/>
              </w:rPr>
              <w:t>79</w:t>
            </w:r>
            <w:r w:rsidRPr="00F15639">
              <w:rPr>
                <w:rFonts w:ascii="Times New Roman" w:eastAsia="宋体" w:hAnsi="Times New Roman" w:cs="Times New Roman"/>
                <w:color w:val="000000"/>
                <w:kern w:val="0"/>
                <w:sz w:val="20"/>
                <w:szCs w:val="20"/>
              </w:rPr>
              <w:t>,0.6</w:t>
            </w:r>
            <w:r w:rsidR="00856AC7">
              <w:rPr>
                <w:rFonts w:ascii="Times New Roman" w:eastAsia="宋体" w:hAnsi="Times New Roman" w:cs="Times New Roman" w:hint="eastAsia"/>
                <w:color w:val="000000"/>
                <w:kern w:val="0"/>
                <w:sz w:val="20"/>
                <w:szCs w:val="20"/>
              </w:rPr>
              <w:t>28</w:t>
            </w:r>
            <w:r w:rsidRPr="00F15639">
              <w:rPr>
                <w:rFonts w:ascii="Times New Roman" w:eastAsia="宋体" w:hAnsi="Times New Roman" w:cs="Times New Roman"/>
                <w:color w:val="000000"/>
                <w:kern w:val="0"/>
                <w:sz w:val="20"/>
                <w:szCs w:val="20"/>
              </w:rPr>
              <w:t>)</w:t>
            </w:r>
          </w:p>
        </w:tc>
        <w:tc>
          <w:tcPr>
            <w:tcW w:w="1559" w:type="dxa"/>
            <w:tcBorders>
              <w:top w:val="nil"/>
              <w:left w:val="nil"/>
              <w:bottom w:val="single" w:sz="4" w:space="0" w:color="auto"/>
              <w:right w:val="single" w:sz="4" w:space="0" w:color="auto"/>
            </w:tcBorders>
            <w:vAlign w:val="center"/>
            <w:hideMark/>
          </w:tcPr>
          <w:p w14:paraId="38929CFD"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c>
          <w:tcPr>
            <w:tcW w:w="1909" w:type="dxa"/>
            <w:tcBorders>
              <w:top w:val="nil"/>
              <w:left w:val="nil"/>
              <w:bottom w:val="single" w:sz="4" w:space="0" w:color="auto"/>
              <w:right w:val="single" w:sz="4" w:space="0" w:color="auto"/>
            </w:tcBorders>
            <w:vAlign w:val="center"/>
            <w:hideMark/>
          </w:tcPr>
          <w:p w14:paraId="6B9D7597" w14:textId="522A5B52" w:rsidR="00F15639" w:rsidRPr="00F15639" w:rsidRDefault="00F15639" w:rsidP="002D3F74">
            <w:pPr>
              <w:widowControl/>
              <w:spacing w:line="360" w:lineRule="auto"/>
              <w:rPr>
                <w:rFonts w:ascii="Times New Roman" w:eastAsia="宋体" w:hAnsi="Times New Roman" w:cs="Times New Roman"/>
                <w:color w:val="000000"/>
                <w:kern w:val="0"/>
                <w:sz w:val="20"/>
                <w:szCs w:val="20"/>
              </w:rPr>
            </w:pPr>
            <w:r w:rsidRPr="00F15639">
              <w:rPr>
                <w:rFonts w:ascii="Times New Roman" w:eastAsia="宋体" w:hAnsi="Times New Roman" w:cs="Times New Roman"/>
                <w:color w:val="000000"/>
                <w:kern w:val="0"/>
                <w:sz w:val="20"/>
                <w:szCs w:val="20"/>
              </w:rPr>
              <w:t>0.4</w:t>
            </w:r>
            <w:r w:rsidR="00856AC7">
              <w:rPr>
                <w:rFonts w:ascii="Times New Roman" w:eastAsia="宋体" w:hAnsi="Times New Roman" w:cs="Times New Roman" w:hint="eastAsia"/>
                <w:color w:val="000000"/>
                <w:kern w:val="0"/>
                <w:sz w:val="20"/>
                <w:szCs w:val="20"/>
              </w:rPr>
              <w:t>88</w:t>
            </w:r>
            <w:r w:rsidR="005A1B57">
              <w:rPr>
                <w:rFonts w:ascii="Times New Roman" w:eastAsia="宋体" w:hAnsi="Times New Roman" w:cs="Times New Roman" w:hint="eastAsia"/>
                <w:color w:val="000000"/>
                <w:kern w:val="0"/>
                <w:sz w:val="20"/>
                <w:szCs w:val="20"/>
              </w:rPr>
              <w:t xml:space="preserve"> </w:t>
            </w:r>
            <w:r w:rsidRPr="00F15639">
              <w:rPr>
                <w:rFonts w:ascii="Times New Roman" w:eastAsia="宋体" w:hAnsi="Times New Roman" w:cs="Times New Roman"/>
                <w:color w:val="000000"/>
                <w:kern w:val="0"/>
                <w:sz w:val="20"/>
                <w:szCs w:val="20"/>
              </w:rPr>
              <w:t>(0.38</w:t>
            </w:r>
            <w:r w:rsidR="00856AC7">
              <w:rPr>
                <w:rFonts w:ascii="Times New Roman" w:eastAsia="宋体" w:hAnsi="Times New Roman" w:cs="Times New Roman" w:hint="eastAsia"/>
                <w:color w:val="000000"/>
                <w:kern w:val="0"/>
                <w:sz w:val="20"/>
                <w:szCs w:val="20"/>
              </w:rPr>
              <w:t>0</w:t>
            </w:r>
            <w:r w:rsidRPr="00F15639">
              <w:rPr>
                <w:rFonts w:ascii="Times New Roman" w:eastAsia="宋体" w:hAnsi="Times New Roman" w:cs="Times New Roman"/>
                <w:color w:val="000000"/>
                <w:kern w:val="0"/>
                <w:sz w:val="20"/>
                <w:szCs w:val="20"/>
              </w:rPr>
              <w:t>,0.6</w:t>
            </w:r>
            <w:r w:rsidR="00856AC7">
              <w:rPr>
                <w:rFonts w:ascii="Times New Roman" w:eastAsia="宋体" w:hAnsi="Times New Roman" w:cs="Times New Roman" w:hint="eastAsia"/>
                <w:color w:val="000000"/>
                <w:kern w:val="0"/>
                <w:sz w:val="20"/>
                <w:szCs w:val="20"/>
              </w:rPr>
              <w:t>27</w:t>
            </w:r>
            <w:r w:rsidRPr="00F15639">
              <w:rPr>
                <w:rFonts w:ascii="Times New Roman" w:eastAsia="宋体" w:hAnsi="Times New Roman" w:cs="Times New Roman"/>
                <w:color w:val="000000"/>
                <w:kern w:val="0"/>
                <w:sz w:val="20"/>
                <w:szCs w:val="20"/>
              </w:rPr>
              <w:t>)</w:t>
            </w:r>
          </w:p>
        </w:tc>
        <w:tc>
          <w:tcPr>
            <w:tcW w:w="1016" w:type="dxa"/>
            <w:tcBorders>
              <w:top w:val="nil"/>
              <w:left w:val="nil"/>
              <w:bottom w:val="single" w:sz="4" w:space="0" w:color="auto"/>
              <w:right w:val="single" w:sz="4" w:space="0" w:color="auto"/>
            </w:tcBorders>
            <w:vAlign w:val="center"/>
            <w:hideMark/>
          </w:tcPr>
          <w:p w14:paraId="12B52056" w14:textId="77777777" w:rsidR="00F15639" w:rsidRPr="00F15639" w:rsidRDefault="00F15639" w:rsidP="002D3F74">
            <w:pPr>
              <w:widowControl/>
              <w:spacing w:line="360" w:lineRule="auto"/>
              <w:rPr>
                <w:rFonts w:ascii="Times New Roman" w:eastAsia="宋体" w:hAnsi="Times New Roman" w:cs="Times New Roman"/>
                <w:b/>
                <w:bCs/>
                <w:color w:val="000000"/>
                <w:kern w:val="0"/>
                <w:sz w:val="20"/>
                <w:szCs w:val="20"/>
              </w:rPr>
            </w:pPr>
            <w:r w:rsidRPr="00F15639">
              <w:rPr>
                <w:rFonts w:ascii="Times New Roman" w:eastAsia="宋体" w:hAnsi="Times New Roman" w:cs="Times New Roman"/>
                <w:b/>
                <w:bCs/>
                <w:color w:val="000000"/>
                <w:kern w:val="0"/>
                <w:sz w:val="20"/>
                <w:szCs w:val="20"/>
              </w:rPr>
              <w:t>&lt;0.001</w:t>
            </w:r>
          </w:p>
        </w:tc>
      </w:tr>
    </w:tbl>
    <w:p w14:paraId="6D9AC176" w14:textId="77777777" w:rsidR="00F15639" w:rsidRDefault="00F15639" w:rsidP="002D3F74">
      <w:pPr>
        <w:widowControl/>
        <w:spacing w:line="360" w:lineRule="auto"/>
        <w:jc w:val="left"/>
        <w:rPr>
          <w:rFonts w:ascii="Arial" w:hAnsi="Arial" w:cs="Arial"/>
          <w:sz w:val="20"/>
          <w:szCs w:val="20"/>
        </w:rPr>
      </w:pPr>
    </w:p>
    <w:p w14:paraId="5B60B615" w14:textId="1F59BB1F" w:rsidR="00F40435" w:rsidRDefault="00F15639" w:rsidP="002D3F74">
      <w:pPr>
        <w:widowControl/>
        <w:spacing w:line="360" w:lineRule="auto"/>
        <w:jc w:val="left"/>
        <w:rPr>
          <w:rFonts w:ascii="Arial" w:hAnsi="Arial" w:cs="Arial"/>
          <w:sz w:val="20"/>
          <w:szCs w:val="20"/>
        </w:rPr>
      </w:pPr>
      <w:r w:rsidRPr="00F15639">
        <w:rPr>
          <w:rFonts w:ascii="Arial" w:hAnsi="Arial" w:cs="Arial"/>
          <w:sz w:val="20"/>
          <w:szCs w:val="20"/>
        </w:rPr>
        <w:t xml:space="preserve">To evaluate whether adjustment for prevalent diseases introduced overadjustment or collider bias, Cox proportional hazards regression models were fitted excluding disease variables that may act as mediators or colliders in the causal pathway between CALLY index and mortality. </w:t>
      </w:r>
      <w:r w:rsidRPr="002D3F74">
        <w:rPr>
          <w:rFonts w:ascii="Arial" w:hAnsi="Arial" w:cs="Arial"/>
          <w:sz w:val="20"/>
          <w:szCs w:val="20"/>
        </w:rPr>
        <w:t xml:space="preserve">Model 1 adjusted for all covariates in the primary fully-adjusted model (age, sex, race/ethnicity, BMI, education, PIR, marital status, smoking, alcohol use, insurance status) but excluded cardiovascular disease (CVD) and cancer. Model 2 additionally excluded hypertension and diabetes, representing a conservative approach that removes all major metabolic and disease conditions. </w:t>
      </w:r>
      <w:r>
        <w:rPr>
          <w:rFonts w:ascii="Arial" w:hAnsi="Arial" w:cs="Arial"/>
          <w:sz w:val="20"/>
          <w:szCs w:val="20"/>
        </w:rPr>
        <w:br w:type="page"/>
      </w:r>
    </w:p>
    <w:p w14:paraId="3FF35408" w14:textId="77777777" w:rsidR="00F40435" w:rsidRDefault="00F40435" w:rsidP="002D3F74">
      <w:pPr>
        <w:widowControl/>
        <w:spacing w:line="360" w:lineRule="auto"/>
        <w:jc w:val="left"/>
        <w:rPr>
          <w:rFonts w:ascii="Arial" w:hAnsi="Arial" w:cs="Arial"/>
          <w:b/>
          <w:bCs/>
          <w:sz w:val="20"/>
          <w:szCs w:val="20"/>
        </w:rPr>
      </w:pPr>
      <w:r w:rsidRPr="007548EC">
        <w:rPr>
          <w:rFonts w:ascii="Arial" w:hAnsi="Arial" w:cs="Arial"/>
          <w:b/>
          <w:bCs/>
          <w:sz w:val="20"/>
          <w:szCs w:val="20"/>
        </w:rPr>
        <w:lastRenderedPageBreak/>
        <w:t>Table S</w:t>
      </w:r>
      <w:r>
        <w:rPr>
          <w:rFonts w:ascii="Arial" w:hAnsi="Arial" w:cs="Arial" w:hint="eastAsia"/>
          <w:b/>
          <w:bCs/>
          <w:sz w:val="20"/>
          <w:szCs w:val="20"/>
        </w:rPr>
        <w:t>3</w:t>
      </w:r>
      <w:r w:rsidRPr="007548EC">
        <w:rPr>
          <w:rFonts w:ascii="Arial" w:hAnsi="Arial" w:cs="Arial"/>
          <w:b/>
          <w:bCs/>
          <w:sz w:val="20"/>
          <w:szCs w:val="20"/>
        </w:rPr>
        <w:t>.</w:t>
      </w:r>
    </w:p>
    <w:tbl>
      <w:tblPr>
        <w:tblpPr w:leftFromText="180" w:rightFromText="180" w:horzAnchor="page" w:tblpX="993" w:tblpY="735"/>
        <w:tblW w:w="10911" w:type="dxa"/>
        <w:tblLook w:val="04A0" w:firstRow="1" w:lastRow="0" w:firstColumn="1" w:lastColumn="0" w:noHBand="0" w:noVBand="1"/>
      </w:tblPr>
      <w:tblGrid>
        <w:gridCol w:w="1072"/>
        <w:gridCol w:w="1020"/>
        <w:gridCol w:w="968"/>
        <w:gridCol w:w="1020"/>
        <w:gridCol w:w="1020"/>
        <w:gridCol w:w="831"/>
        <w:gridCol w:w="1020"/>
        <w:gridCol w:w="1020"/>
        <w:gridCol w:w="1020"/>
        <w:gridCol w:w="1020"/>
        <w:gridCol w:w="900"/>
      </w:tblGrid>
      <w:tr w:rsidR="007330AA" w:rsidRPr="007330AA" w14:paraId="1580C747" w14:textId="77777777" w:rsidTr="007330AA">
        <w:trPr>
          <w:trHeight w:val="353"/>
        </w:trPr>
        <w:tc>
          <w:tcPr>
            <w:tcW w:w="10911" w:type="dxa"/>
            <w:gridSpan w:val="11"/>
            <w:tcBorders>
              <w:top w:val="nil"/>
              <w:left w:val="nil"/>
              <w:bottom w:val="nil"/>
              <w:right w:val="nil"/>
            </w:tcBorders>
            <w:shd w:val="clear" w:color="000000" w:fill="FFFFFF"/>
            <w:noWrap/>
            <w:vAlign w:val="center"/>
            <w:hideMark/>
          </w:tcPr>
          <w:p w14:paraId="2E4E863E" w14:textId="77777777" w:rsidR="007330AA" w:rsidRPr="007330AA" w:rsidRDefault="007330AA" w:rsidP="002D3F74">
            <w:pPr>
              <w:widowControl/>
              <w:spacing w:line="360" w:lineRule="auto"/>
              <w:jc w:val="center"/>
              <w:rPr>
                <w:rFonts w:ascii="Arial" w:eastAsia="宋体" w:hAnsi="Arial" w:cs="Arial"/>
                <w:b/>
                <w:bCs/>
                <w:kern w:val="0"/>
                <w:sz w:val="28"/>
                <w:szCs w:val="28"/>
              </w:rPr>
            </w:pPr>
            <w:r w:rsidRPr="007330AA">
              <w:rPr>
                <w:rFonts w:ascii="Arial" w:eastAsia="宋体" w:hAnsi="Arial" w:cs="Arial"/>
                <w:b/>
                <w:bCs/>
                <w:kern w:val="0"/>
                <w:sz w:val="28"/>
                <w:szCs w:val="28"/>
              </w:rPr>
              <w:t>Cumulative Incidence Function (CIF) by CALLY Quartile</w:t>
            </w:r>
          </w:p>
        </w:tc>
      </w:tr>
      <w:tr w:rsidR="007330AA" w:rsidRPr="007330AA" w14:paraId="56F62913" w14:textId="77777777" w:rsidTr="007330AA">
        <w:trPr>
          <w:trHeight w:val="270"/>
        </w:trPr>
        <w:tc>
          <w:tcPr>
            <w:tcW w:w="10911" w:type="dxa"/>
            <w:gridSpan w:val="11"/>
            <w:tcBorders>
              <w:top w:val="nil"/>
              <w:left w:val="nil"/>
              <w:bottom w:val="single" w:sz="4" w:space="0" w:color="auto"/>
              <w:right w:val="nil"/>
            </w:tcBorders>
            <w:shd w:val="clear" w:color="000000" w:fill="FFFFFF"/>
            <w:noWrap/>
            <w:vAlign w:val="center"/>
            <w:hideMark/>
          </w:tcPr>
          <w:p w14:paraId="08699E9A" w14:textId="442D33DF" w:rsidR="007330AA" w:rsidRPr="002D3F74" w:rsidRDefault="007330AA" w:rsidP="002D3F74">
            <w:pPr>
              <w:widowControl/>
              <w:spacing w:line="360" w:lineRule="auto"/>
              <w:jc w:val="center"/>
              <w:rPr>
                <w:rFonts w:ascii="Arial" w:eastAsia="宋体" w:hAnsi="Arial" w:cs="Arial"/>
                <w:kern w:val="0"/>
                <w:sz w:val="16"/>
                <w:szCs w:val="16"/>
              </w:rPr>
            </w:pPr>
          </w:p>
        </w:tc>
      </w:tr>
      <w:tr w:rsidR="007330AA" w:rsidRPr="007330AA" w14:paraId="752DAED5" w14:textId="77777777" w:rsidTr="007330AA">
        <w:trPr>
          <w:trHeight w:val="555"/>
        </w:trPr>
        <w:tc>
          <w:tcPr>
            <w:tcW w:w="1072" w:type="dxa"/>
            <w:tcBorders>
              <w:top w:val="single" w:sz="4" w:space="0" w:color="auto"/>
              <w:left w:val="single" w:sz="4" w:space="0" w:color="auto"/>
              <w:bottom w:val="single" w:sz="4" w:space="0" w:color="auto"/>
              <w:right w:val="single" w:sz="4" w:space="0" w:color="auto"/>
            </w:tcBorders>
            <w:shd w:val="clear" w:color="4472C4" w:fill="4472C4"/>
            <w:vAlign w:val="center"/>
            <w:hideMark/>
          </w:tcPr>
          <w:p w14:paraId="3C92A168"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Time</w:t>
            </w:r>
          </w:p>
        </w:tc>
        <w:tc>
          <w:tcPr>
            <w:tcW w:w="4028" w:type="dxa"/>
            <w:gridSpan w:val="4"/>
            <w:tcBorders>
              <w:top w:val="single" w:sz="4" w:space="0" w:color="auto"/>
              <w:left w:val="nil"/>
              <w:bottom w:val="single" w:sz="4" w:space="0" w:color="auto"/>
              <w:right w:val="single" w:sz="4" w:space="0" w:color="000000"/>
            </w:tcBorders>
            <w:shd w:val="clear" w:color="C0392B" w:fill="C0392B"/>
            <w:vAlign w:val="center"/>
            <w:hideMark/>
          </w:tcPr>
          <w:p w14:paraId="6046F503"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Cardiovascular death</w:t>
            </w:r>
          </w:p>
        </w:tc>
        <w:tc>
          <w:tcPr>
            <w:tcW w:w="831" w:type="dxa"/>
            <w:tcBorders>
              <w:top w:val="single" w:sz="4" w:space="0" w:color="auto"/>
              <w:left w:val="nil"/>
              <w:bottom w:val="single" w:sz="4" w:space="0" w:color="auto"/>
              <w:right w:val="single" w:sz="4" w:space="0" w:color="auto"/>
            </w:tcBorders>
            <w:shd w:val="clear" w:color="7B7B7B" w:fill="7B7B7B"/>
            <w:vAlign w:val="center"/>
            <w:hideMark/>
          </w:tcPr>
          <w:p w14:paraId="1D3252F4"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Gray's test</w:t>
            </w:r>
          </w:p>
        </w:tc>
        <w:tc>
          <w:tcPr>
            <w:tcW w:w="4080" w:type="dxa"/>
            <w:gridSpan w:val="4"/>
            <w:tcBorders>
              <w:top w:val="single" w:sz="4" w:space="0" w:color="auto"/>
              <w:left w:val="nil"/>
              <w:bottom w:val="single" w:sz="4" w:space="0" w:color="auto"/>
              <w:right w:val="single" w:sz="4" w:space="0" w:color="000000"/>
            </w:tcBorders>
            <w:shd w:val="clear" w:color="2E75B6" w:fill="2E75B6"/>
            <w:vAlign w:val="center"/>
            <w:hideMark/>
          </w:tcPr>
          <w:p w14:paraId="2EA50C78"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Competing event (Other-cause death)</w:t>
            </w:r>
          </w:p>
        </w:tc>
        <w:tc>
          <w:tcPr>
            <w:tcW w:w="900" w:type="dxa"/>
            <w:tcBorders>
              <w:top w:val="single" w:sz="4" w:space="0" w:color="auto"/>
              <w:left w:val="nil"/>
              <w:bottom w:val="single" w:sz="4" w:space="0" w:color="auto"/>
              <w:right w:val="single" w:sz="4" w:space="0" w:color="auto"/>
            </w:tcBorders>
            <w:shd w:val="clear" w:color="7B7B7B" w:fill="7B7B7B"/>
            <w:vAlign w:val="center"/>
            <w:hideMark/>
          </w:tcPr>
          <w:p w14:paraId="0CDC296B"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Gray's test</w:t>
            </w:r>
          </w:p>
        </w:tc>
      </w:tr>
      <w:tr w:rsidR="007330AA" w:rsidRPr="007330AA" w14:paraId="2D827E4D" w14:textId="77777777" w:rsidTr="007330AA">
        <w:trPr>
          <w:trHeight w:val="270"/>
        </w:trPr>
        <w:tc>
          <w:tcPr>
            <w:tcW w:w="1072" w:type="dxa"/>
            <w:tcBorders>
              <w:top w:val="nil"/>
              <w:left w:val="single" w:sz="4" w:space="0" w:color="auto"/>
              <w:bottom w:val="single" w:sz="4" w:space="0" w:color="auto"/>
              <w:right w:val="single" w:sz="4" w:space="0" w:color="auto"/>
            </w:tcBorders>
            <w:shd w:val="clear" w:color="4472C4" w:fill="4472C4"/>
            <w:vAlign w:val="center"/>
            <w:hideMark/>
          </w:tcPr>
          <w:p w14:paraId="74990DB9"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(months)</w:t>
            </w:r>
          </w:p>
        </w:tc>
        <w:tc>
          <w:tcPr>
            <w:tcW w:w="1020" w:type="dxa"/>
            <w:tcBorders>
              <w:top w:val="nil"/>
              <w:left w:val="nil"/>
              <w:bottom w:val="single" w:sz="4" w:space="0" w:color="auto"/>
              <w:right w:val="single" w:sz="4" w:space="0" w:color="auto"/>
            </w:tcBorders>
            <w:shd w:val="clear" w:color="F8D7DA" w:fill="F8D7DA"/>
            <w:vAlign w:val="center"/>
            <w:hideMark/>
          </w:tcPr>
          <w:p w14:paraId="2EB06539"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Q1</w:t>
            </w:r>
          </w:p>
        </w:tc>
        <w:tc>
          <w:tcPr>
            <w:tcW w:w="968" w:type="dxa"/>
            <w:tcBorders>
              <w:top w:val="nil"/>
              <w:left w:val="nil"/>
              <w:bottom w:val="single" w:sz="4" w:space="0" w:color="auto"/>
              <w:right w:val="single" w:sz="4" w:space="0" w:color="auto"/>
            </w:tcBorders>
            <w:shd w:val="clear" w:color="F8D7DA" w:fill="F8D7DA"/>
            <w:vAlign w:val="center"/>
            <w:hideMark/>
          </w:tcPr>
          <w:p w14:paraId="40280EA7"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Q2</w:t>
            </w:r>
          </w:p>
        </w:tc>
        <w:tc>
          <w:tcPr>
            <w:tcW w:w="1020" w:type="dxa"/>
            <w:tcBorders>
              <w:top w:val="nil"/>
              <w:left w:val="nil"/>
              <w:bottom w:val="single" w:sz="4" w:space="0" w:color="auto"/>
              <w:right w:val="single" w:sz="4" w:space="0" w:color="auto"/>
            </w:tcBorders>
            <w:shd w:val="clear" w:color="F8D7DA" w:fill="F8D7DA"/>
            <w:vAlign w:val="center"/>
            <w:hideMark/>
          </w:tcPr>
          <w:p w14:paraId="5BC6F96E"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Q3</w:t>
            </w:r>
          </w:p>
        </w:tc>
        <w:tc>
          <w:tcPr>
            <w:tcW w:w="1020" w:type="dxa"/>
            <w:tcBorders>
              <w:top w:val="nil"/>
              <w:left w:val="nil"/>
              <w:bottom w:val="single" w:sz="4" w:space="0" w:color="auto"/>
              <w:right w:val="single" w:sz="4" w:space="0" w:color="auto"/>
            </w:tcBorders>
            <w:shd w:val="clear" w:color="F8D7DA" w:fill="F8D7DA"/>
            <w:vAlign w:val="center"/>
            <w:hideMark/>
          </w:tcPr>
          <w:p w14:paraId="7B5BC5DA"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Q4</w:t>
            </w:r>
          </w:p>
        </w:tc>
        <w:tc>
          <w:tcPr>
            <w:tcW w:w="831" w:type="dxa"/>
            <w:tcBorders>
              <w:top w:val="nil"/>
              <w:left w:val="nil"/>
              <w:bottom w:val="single" w:sz="4" w:space="0" w:color="auto"/>
              <w:right w:val="single" w:sz="4" w:space="0" w:color="auto"/>
            </w:tcBorders>
            <w:shd w:val="clear" w:color="E2EFDA" w:fill="E2EFDA"/>
            <w:vAlign w:val="center"/>
            <w:hideMark/>
          </w:tcPr>
          <w:p w14:paraId="0AC234AF" w14:textId="77777777" w:rsidR="007330AA" w:rsidRPr="007330AA" w:rsidRDefault="007330AA" w:rsidP="002D3F74">
            <w:pPr>
              <w:widowControl/>
              <w:spacing w:line="360" w:lineRule="auto"/>
              <w:jc w:val="center"/>
              <w:rPr>
                <w:rFonts w:ascii="Arial" w:eastAsia="宋体" w:hAnsi="Arial" w:cs="Arial"/>
                <w:b/>
                <w:bCs/>
                <w:i/>
                <w:iCs/>
                <w:kern w:val="0"/>
                <w:sz w:val="18"/>
                <w:szCs w:val="18"/>
              </w:rPr>
            </w:pPr>
            <w:r w:rsidRPr="007330AA">
              <w:rPr>
                <w:rFonts w:ascii="Arial" w:eastAsia="宋体" w:hAnsi="Arial" w:cs="Arial"/>
                <w:b/>
                <w:bCs/>
                <w:i/>
                <w:iCs/>
                <w:kern w:val="0"/>
                <w:sz w:val="18"/>
                <w:szCs w:val="18"/>
              </w:rPr>
              <w:t>P</w:t>
            </w:r>
          </w:p>
        </w:tc>
        <w:tc>
          <w:tcPr>
            <w:tcW w:w="1020" w:type="dxa"/>
            <w:tcBorders>
              <w:top w:val="nil"/>
              <w:left w:val="nil"/>
              <w:bottom w:val="single" w:sz="4" w:space="0" w:color="auto"/>
              <w:right w:val="single" w:sz="4" w:space="0" w:color="auto"/>
            </w:tcBorders>
            <w:shd w:val="clear" w:color="D6E8F9" w:fill="D6E8F9"/>
            <w:vAlign w:val="center"/>
            <w:hideMark/>
          </w:tcPr>
          <w:p w14:paraId="576BD40C"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Q1</w:t>
            </w:r>
          </w:p>
        </w:tc>
        <w:tc>
          <w:tcPr>
            <w:tcW w:w="1020" w:type="dxa"/>
            <w:tcBorders>
              <w:top w:val="nil"/>
              <w:left w:val="nil"/>
              <w:bottom w:val="single" w:sz="4" w:space="0" w:color="auto"/>
              <w:right w:val="single" w:sz="4" w:space="0" w:color="auto"/>
            </w:tcBorders>
            <w:shd w:val="clear" w:color="D6E8F9" w:fill="D6E8F9"/>
            <w:vAlign w:val="center"/>
            <w:hideMark/>
          </w:tcPr>
          <w:p w14:paraId="5EB2AC38"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Q2</w:t>
            </w:r>
          </w:p>
        </w:tc>
        <w:tc>
          <w:tcPr>
            <w:tcW w:w="1020" w:type="dxa"/>
            <w:tcBorders>
              <w:top w:val="nil"/>
              <w:left w:val="nil"/>
              <w:bottom w:val="single" w:sz="4" w:space="0" w:color="auto"/>
              <w:right w:val="single" w:sz="4" w:space="0" w:color="auto"/>
            </w:tcBorders>
            <w:shd w:val="clear" w:color="D6E8F9" w:fill="D6E8F9"/>
            <w:vAlign w:val="center"/>
            <w:hideMark/>
          </w:tcPr>
          <w:p w14:paraId="0785D4B6"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Q3</w:t>
            </w:r>
          </w:p>
        </w:tc>
        <w:tc>
          <w:tcPr>
            <w:tcW w:w="1020" w:type="dxa"/>
            <w:tcBorders>
              <w:top w:val="nil"/>
              <w:left w:val="nil"/>
              <w:bottom w:val="single" w:sz="4" w:space="0" w:color="auto"/>
              <w:right w:val="single" w:sz="4" w:space="0" w:color="auto"/>
            </w:tcBorders>
            <w:shd w:val="clear" w:color="D6E8F9" w:fill="D6E8F9"/>
            <w:vAlign w:val="center"/>
            <w:hideMark/>
          </w:tcPr>
          <w:p w14:paraId="343E00F7" w14:textId="77777777" w:rsidR="007330AA" w:rsidRPr="007330AA" w:rsidRDefault="007330AA" w:rsidP="002D3F74">
            <w:pPr>
              <w:widowControl/>
              <w:spacing w:line="360" w:lineRule="auto"/>
              <w:jc w:val="center"/>
              <w:rPr>
                <w:rFonts w:ascii="Arial" w:eastAsia="宋体" w:hAnsi="Arial" w:cs="Arial"/>
                <w:b/>
                <w:bCs/>
                <w:kern w:val="0"/>
                <w:sz w:val="20"/>
                <w:szCs w:val="20"/>
              </w:rPr>
            </w:pPr>
            <w:r w:rsidRPr="007330AA">
              <w:rPr>
                <w:rFonts w:ascii="Arial" w:eastAsia="宋体" w:hAnsi="Arial" w:cs="Arial"/>
                <w:b/>
                <w:bCs/>
                <w:kern w:val="0"/>
                <w:sz w:val="20"/>
                <w:szCs w:val="20"/>
              </w:rPr>
              <w:t>Q4</w:t>
            </w:r>
          </w:p>
        </w:tc>
        <w:tc>
          <w:tcPr>
            <w:tcW w:w="900" w:type="dxa"/>
            <w:tcBorders>
              <w:top w:val="nil"/>
              <w:left w:val="nil"/>
              <w:bottom w:val="single" w:sz="4" w:space="0" w:color="auto"/>
              <w:right w:val="single" w:sz="4" w:space="0" w:color="auto"/>
            </w:tcBorders>
            <w:shd w:val="clear" w:color="E2EFDA" w:fill="E2EFDA"/>
            <w:vAlign w:val="center"/>
            <w:hideMark/>
          </w:tcPr>
          <w:p w14:paraId="49B7DC12" w14:textId="77777777" w:rsidR="007330AA" w:rsidRPr="007330AA" w:rsidRDefault="007330AA" w:rsidP="002D3F74">
            <w:pPr>
              <w:widowControl/>
              <w:spacing w:line="360" w:lineRule="auto"/>
              <w:jc w:val="center"/>
              <w:rPr>
                <w:rFonts w:ascii="Arial" w:eastAsia="宋体" w:hAnsi="Arial" w:cs="Arial"/>
                <w:b/>
                <w:bCs/>
                <w:i/>
                <w:iCs/>
                <w:kern w:val="0"/>
                <w:sz w:val="18"/>
                <w:szCs w:val="18"/>
              </w:rPr>
            </w:pPr>
            <w:r w:rsidRPr="007330AA">
              <w:rPr>
                <w:rFonts w:ascii="Arial" w:eastAsia="宋体" w:hAnsi="Arial" w:cs="Arial"/>
                <w:b/>
                <w:bCs/>
                <w:i/>
                <w:iCs/>
                <w:kern w:val="0"/>
                <w:sz w:val="18"/>
                <w:szCs w:val="18"/>
              </w:rPr>
              <w:t>P</w:t>
            </w:r>
          </w:p>
        </w:tc>
      </w:tr>
      <w:tr w:rsidR="007330AA" w:rsidRPr="007330AA" w14:paraId="0C0CA90A"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023408B3"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0</w:t>
            </w:r>
          </w:p>
        </w:tc>
        <w:tc>
          <w:tcPr>
            <w:tcW w:w="1020" w:type="dxa"/>
            <w:tcBorders>
              <w:top w:val="nil"/>
              <w:left w:val="nil"/>
              <w:bottom w:val="single" w:sz="4" w:space="0" w:color="auto"/>
              <w:right w:val="single" w:sz="4" w:space="0" w:color="auto"/>
            </w:tcBorders>
            <w:vAlign w:val="center"/>
            <w:hideMark/>
          </w:tcPr>
          <w:p w14:paraId="213E5B6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968" w:type="dxa"/>
            <w:tcBorders>
              <w:top w:val="nil"/>
              <w:left w:val="nil"/>
              <w:bottom w:val="single" w:sz="4" w:space="0" w:color="auto"/>
              <w:right w:val="single" w:sz="4" w:space="0" w:color="auto"/>
            </w:tcBorders>
            <w:vAlign w:val="center"/>
            <w:hideMark/>
          </w:tcPr>
          <w:p w14:paraId="70451D8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1020" w:type="dxa"/>
            <w:tcBorders>
              <w:top w:val="nil"/>
              <w:left w:val="nil"/>
              <w:bottom w:val="single" w:sz="4" w:space="0" w:color="auto"/>
              <w:right w:val="single" w:sz="4" w:space="0" w:color="auto"/>
            </w:tcBorders>
            <w:vAlign w:val="center"/>
            <w:hideMark/>
          </w:tcPr>
          <w:p w14:paraId="268A2A0B"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1020" w:type="dxa"/>
            <w:tcBorders>
              <w:top w:val="nil"/>
              <w:left w:val="nil"/>
              <w:bottom w:val="single" w:sz="4" w:space="0" w:color="auto"/>
              <w:right w:val="single" w:sz="4" w:space="0" w:color="auto"/>
            </w:tcBorders>
            <w:vAlign w:val="center"/>
            <w:hideMark/>
          </w:tcPr>
          <w:p w14:paraId="1D7BC0C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831" w:type="dxa"/>
            <w:vMerge w:val="restart"/>
            <w:tcBorders>
              <w:top w:val="nil"/>
              <w:left w:val="single" w:sz="4" w:space="0" w:color="auto"/>
              <w:bottom w:val="single" w:sz="4" w:space="0" w:color="000000"/>
              <w:right w:val="single" w:sz="4" w:space="0" w:color="auto"/>
            </w:tcBorders>
            <w:vAlign w:val="center"/>
            <w:hideMark/>
          </w:tcPr>
          <w:p w14:paraId="2F9FC23A"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&lt; 0.001</w:t>
            </w:r>
          </w:p>
        </w:tc>
        <w:tc>
          <w:tcPr>
            <w:tcW w:w="1020" w:type="dxa"/>
            <w:tcBorders>
              <w:top w:val="nil"/>
              <w:left w:val="nil"/>
              <w:bottom w:val="single" w:sz="4" w:space="0" w:color="auto"/>
              <w:right w:val="single" w:sz="4" w:space="0" w:color="auto"/>
            </w:tcBorders>
            <w:vAlign w:val="center"/>
            <w:hideMark/>
          </w:tcPr>
          <w:p w14:paraId="1EEAF16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1020" w:type="dxa"/>
            <w:tcBorders>
              <w:top w:val="nil"/>
              <w:left w:val="nil"/>
              <w:bottom w:val="single" w:sz="4" w:space="0" w:color="auto"/>
              <w:right w:val="single" w:sz="4" w:space="0" w:color="auto"/>
            </w:tcBorders>
            <w:vAlign w:val="center"/>
            <w:hideMark/>
          </w:tcPr>
          <w:p w14:paraId="363CD1F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1020" w:type="dxa"/>
            <w:tcBorders>
              <w:top w:val="nil"/>
              <w:left w:val="nil"/>
              <w:bottom w:val="single" w:sz="4" w:space="0" w:color="auto"/>
              <w:right w:val="single" w:sz="4" w:space="0" w:color="auto"/>
            </w:tcBorders>
            <w:vAlign w:val="center"/>
            <w:hideMark/>
          </w:tcPr>
          <w:p w14:paraId="564EE13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1020" w:type="dxa"/>
            <w:tcBorders>
              <w:top w:val="nil"/>
              <w:left w:val="nil"/>
              <w:bottom w:val="single" w:sz="4" w:space="0" w:color="auto"/>
              <w:right w:val="single" w:sz="4" w:space="0" w:color="auto"/>
            </w:tcBorders>
            <w:vAlign w:val="center"/>
            <w:hideMark/>
          </w:tcPr>
          <w:p w14:paraId="2B23E76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0.00%</w:t>
            </w:r>
          </w:p>
        </w:tc>
        <w:tc>
          <w:tcPr>
            <w:tcW w:w="900" w:type="dxa"/>
            <w:vMerge w:val="restart"/>
            <w:tcBorders>
              <w:top w:val="nil"/>
              <w:left w:val="single" w:sz="4" w:space="0" w:color="auto"/>
              <w:bottom w:val="single" w:sz="4" w:space="0" w:color="000000"/>
              <w:right w:val="single" w:sz="4" w:space="0" w:color="auto"/>
            </w:tcBorders>
            <w:vAlign w:val="center"/>
            <w:hideMark/>
          </w:tcPr>
          <w:p w14:paraId="1B7253FC"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&lt; 0.001</w:t>
            </w:r>
          </w:p>
        </w:tc>
      </w:tr>
      <w:tr w:rsidR="007330AA" w:rsidRPr="007330AA" w14:paraId="53DEF283"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5CBDAAD7"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10</w:t>
            </w:r>
          </w:p>
        </w:tc>
        <w:tc>
          <w:tcPr>
            <w:tcW w:w="1020" w:type="dxa"/>
            <w:tcBorders>
              <w:top w:val="nil"/>
              <w:left w:val="nil"/>
              <w:bottom w:val="single" w:sz="4" w:space="0" w:color="auto"/>
              <w:right w:val="single" w:sz="4" w:space="0" w:color="auto"/>
            </w:tcBorders>
            <w:vAlign w:val="center"/>
            <w:hideMark/>
          </w:tcPr>
          <w:p w14:paraId="734FDB8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0.47%</w:t>
            </w:r>
          </w:p>
        </w:tc>
        <w:tc>
          <w:tcPr>
            <w:tcW w:w="968" w:type="dxa"/>
            <w:tcBorders>
              <w:top w:val="nil"/>
              <w:left w:val="nil"/>
              <w:bottom w:val="single" w:sz="4" w:space="0" w:color="auto"/>
              <w:right w:val="single" w:sz="4" w:space="0" w:color="auto"/>
            </w:tcBorders>
            <w:vAlign w:val="center"/>
            <w:hideMark/>
          </w:tcPr>
          <w:p w14:paraId="59A50F8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0.07%</w:t>
            </w:r>
          </w:p>
        </w:tc>
        <w:tc>
          <w:tcPr>
            <w:tcW w:w="1020" w:type="dxa"/>
            <w:tcBorders>
              <w:top w:val="nil"/>
              <w:left w:val="nil"/>
              <w:bottom w:val="single" w:sz="4" w:space="0" w:color="auto"/>
              <w:right w:val="single" w:sz="4" w:space="0" w:color="auto"/>
            </w:tcBorders>
            <w:vAlign w:val="center"/>
            <w:hideMark/>
          </w:tcPr>
          <w:p w14:paraId="2C5166E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0.03%</w:t>
            </w:r>
          </w:p>
        </w:tc>
        <w:tc>
          <w:tcPr>
            <w:tcW w:w="1020" w:type="dxa"/>
            <w:tcBorders>
              <w:top w:val="nil"/>
              <w:left w:val="nil"/>
              <w:bottom w:val="single" w:sz="4" w:space="0" w:color="auto"/>
              <w:right w:val="single" w:sz="4" w:space="0" w:color="auto"/>
            </w:tcBorders>
            <w:vAlign w:val="center"/>
            <w:hideMark/>
          </w:tcPr>
          <w:p w14:paraId="49E5F3A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0.03%</w:t>
            </w:r>
          </w:p>
        </w:tc>
        <w:tc>
          <w:tcPr>
            <w:tcW w:w="831" w:type="dxa"/>
            <w:vMerge/>
            <w:tcBorders>
              <w:top w:val="nil"/>
              <w:left w:val="single" w:sz="4" w:space="0" w:color="auto"/>
              <w:bottom w:val="single" w:sz="4" w:space="0" w:color="000000"/>
              <w:right w:val="single" w:sz="4" w:space="0" w:color="auto"/>
            </w:tcBorders>
            <w:vAlign w:val="center"/>
            <w:hideMark/>
          </w:tcPr>
          <w:p w14:paraId="15C2176E"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520999C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1.15%</w:t>
            </w:r>
          </w:p>
        </w:tc>
        <w:tc>
          <w:tcPr>
            <w:tcW w:w="1020" w:type="dxa"/>
            <w:tcBorders>
              <w:top w:val="nil"/>
              <w:left w:val="nil"/>
              <w:bottom w:val="single" w:sz="4" w:space="0" w:color="auto"/>
              <w:right w:val="single" w:sz="4" w:space="0" w:color="auto"/>
            </w:tcBorders>
            <w:vAlign w:val="center"/>
            <w:hideMark/>
          </w:tcPr>
          <w:p w14:paraId="555E01D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0.41%</w:t>
            </w:r>
          </w:p>
        </w:tc>
        <w:tc>
          <w:tcPr>
            <w:tcW w:w="1020" w:type="dxa"/>
            <w:tcBorders>
              <w:top w:val="nil"/>
              <w:left w:val="nil"/>
              <w:bottom w:val="single" w:sz="4" w:space="0" w:color="auto"/>
              <w:right w:val="single" w:sz="4" w:space="0" w:color="auto"/>
            </w:tcBorders>
            <w:vAlign w:val="center"/>
            <w:hideMark/>
          </w:tcPr>
          <w:p w14:paraId="1279BA6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0.30%</w:t>
            </w:r>
          </w:p>
        </w:tc>
        <w:tc>
          <w:tcPr>
            <w:tcW w:w="1020" w:type="dxa"/>
            <w:tcBorders>
              <w:top w:val="nil"/>
              <w:left w:val="nil"/>
              <w:bottom w:val="single" w:sz="4" w:space="0" w:color="auto"/>
              <w:right w:val="single" w:sz="4" w:space="0" w:color="auto"/>
            </w:tcBorders>
            <w:vAlign w:val="center"/>
            <w:hideMark/>
          </w:tcPr>
          <w:p w14:paraId="62F0A95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0.14%</w:t>
            </w:r>
          </w:p>
        </w:tc>
        <w:tc>
          <w:tcPr>
            <w:tcW w:w="900" w:type="dxa"/>
            <w:vMerge/>
            <w:tcBorders>
              <w:top w:val="nil"/>
              <w:left w:val="single" w:sz="4" w:space="0" w:color="auto"/>
              <w:bottom w:val="single" w:sz="4" w:space="0" w:color="000000"/>
              <w:right w:val="single" w:sz="4" w:space="0" w:color="auto"/>
            </w:tcBorders>
            <w:vAlign w:val="center"/>
            <w:hideMark/>
          </w:tcPr>
          <w:p w14:paraId="459DDAC8"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77E3CC70"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2B0A6CD9"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20</w:t>
            </w:r>
          </w:p>
        </w:tc>
        <w:tc>
          <w:tcPr>
            <w:tcW w:w="1020" w:type="dxa"/>
            <w:tcBorders>
              <w:top w:val="nil"/>
              <w:left w:val="nil"/>
              <w:bottom w:val="single" w:sz="4" w:space="0" w:color="auto"/>
              <w:right w:val="single" w:sz="4" w:space="0" w:color="auto"/>
            </w:tcBorders>
            <w:vAlign w:val="center"/>
            <w:hideMark/>
          </w:tcPr>
          <w:p w14:paraId="49FE91D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0.81%</w:t>
            </w:r>
          </w:p>
        </w:tc>
        <w:tc>
          <w:tcPr>
            <w:tcW w:w="968" w:type="dxa"/>
            <w:tcBorders>
              <w:top w:val="nil"/>
              <w:left w:val="nil"/>
              <w:bottom w:val="single" w:sz="4" w:space="0" w:color="auto"/>
              <w:right w:val="single" w:sz="4" w:space="0" w:color="auto"/>
            </w:tcBorders>
            <w:vAlign w:val="center"/>
            <w:hideMark/>
          </w:tcPr>
          <w:p w14:paraId="462D596B"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0.24%</w:t>
            </w:r>
          </w:p>
        </w:tc>
        <w:tc>
          <w:tcPr>
            <w:tcW w:w="1020" w:type="dxa"/>
            <w:tcBorders>
              <w:top w:val="nil"/>
              <w:left w:val="nil"/>
              <w:bottom w:val="single" w:sz="4" w:space="0" w:color="auto"/>
              <w:right w:val="single" w:sz="4" w:space="0" w:color="auto"/>
            </w:tcBorders>
            <w:vAlign w:val="center"/>
            <w:hideMark/>
          </w:tcPr>
          <w:p w14:paraId="54CC2AD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0.30%</w:t>
            </w:r>
          </w:p>
        </w:tc>
        <w:tc>
          <w:tcPr>
            <w:tcW w:w="1020" w:type="dxa"/>
            <w:tcBorders>
              <w:top w:val="nil"/>
              <w:left w:val="nil"/>
              <w:bottom w:val="single" w:sz="4" w:space="0" w:color="auto"/>
              <w:right w:val="single" w:sz="4" w:space="0" w:color="auto"/>
            </w:tcBorders>
            <w:vAlign w:val="center"/>
            <w:hideMark/>
          </w:tcPr>
          <w:p w14:paraId="3793A90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0.14%</w:t>
            </w:r>
          </w:p>
        </w:tc>
        <w:tc>
          <w:tcPr>
            <w:tcW w:w="831" w:type="dxa"/>
            <w:vMerge/>
            <w:tcBorders>
              <w:top w:val="nil"/>
              <w:left w:val="single" w:sz="4" w:space="0" w:color="auto"/>
              <w:bottom w:val="single" w:sz="4" w:space="0" w:color="000000"/>
              <w:right w:val="single" w:sz="4" w:space="0" w:color="auto"/>
            </w:tcBorders>
            <w:vAlign w:val="center"/>
            <w:hideMark/>
          </w:tcPr>
          <w:p w14:paraId="36C88394"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456C9F4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2.41%</w:t>
            </w:r>
          </w:p>
        </w:tc>
        <w:tc>
          <w:tcPr>
            <w:tcW w:w="1020" w:type="dxa"/>
            <w:tcBorders>
              <w:top w:val="nil"/>
              <w:left w:val="nil"/>
              <w:bottom w:val="single" w:sz="4" w:space="0" w:color="auto"/>
              <w:right w:val="single" w:sz="4" w:space="0" w:color="auto"/>
            </w:tcBorders>
            <w:vAlign w:val="center"/>
            <w:hideMark/>
          </w:tcPr>
          <w:p w14:paraId="732750D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1.19%</w:t>
            </w:r>
          </w:p>
        </w:tc>
        <w:tc>
          <w:tcPr>
            <w:tcW w:w="1020" w:type="dxa"/>
            <w:tcBorders>
              <w:top w:val="nil"/>
              <w:left w:val="nil"/>
              <w:bottom w:val="single" w:sz="4" w:space="0" w:color="auto"/>
              <w:right w:val="single" w:sz="4" w:space="0" w:color="auto"/>
            </w:tcBorders>
            <w:vAlign w:val="center"/>
            <w:hideMark/>
          </w:tcPr>
          <w:p w14:paraId="46543C9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0.88%</w:t>
            </w:r>
          </w:p>
        </w:tc>
        <w:tc>
          <w:tcPr>
            <w:tcW w:w="1020" w:type="dxa"/>
            <w:tcBorders>
              <w:top w:val="nil"/>
              <w:left w:val="nil"/>
              <w:bottom w:val="single" w:sz="4" w:space="0" w:color="auto"/>
              <w:right w:val="single" w:sz="4" w:space="0" w:color="auto"/>
            </w:tcBorders>
            <w:vAlign w:val="center"/>
            <w:hideMark/>
          </w:tcPr>
          <w:p w14:paraId="28A53E9B"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0.61%</w:t>
            </w:r>
          </w:p>
        </w:tc>
        <w:tc>
          <w:tcPr>
            <w:tcW w:w="900" w:type="dxa"/>
            <w:vMerge/>
            <w:tcBorders>
              <w:top w:val="nil"/>
              <w:left w:val="single" w:sz="4" w:space="0" w:color="auto"/>
              <w:bottom w:val="single" w:sz="4" w:space="0" w:color="000000"/>
              <w:right w:val="single" w:sz="4" w:space="0" w:color="auto"/>
            </w:tcBorders>
            <w:vAlign w:val="center"/>
            <w:hideMark/>
          </w:tcPr>
          <w:p w14:paraId="665F7A4D"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36C97FB8"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7926D72D"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30</w:t>
            </w:r>
          </w:p>
        </w:tc>
        <w:tc>
          <w:tcPr>
            <w:tcW w:w="1020" w:type="dxa"/>
            <w:tcBorders>
              <w:top w:val="nil"/>
              <w:left w:val="nil"/>
              <w:bottom w:val="single" w:sz="4" w:space="0" w:color="auto"/>
              <w:right w:val="single" w:sz="4" w:space="0" w:color="auto"/>
            </w:tcBorders>
            <w:vAlign w:val="center"/>
            <w:hideMark/>
          </w:tcPr>
          <w:p w14:paraId="6219C82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1.15%</w:t>
            </w:r>
          </w:p>
        </w:tc>
        <w:tc>
          <w:tcPr>
            <w:tcW w:w="968" w:type="dxa"/>
            <w:tcBorders>
              <w:top w:val="nil"/>
              <w:left w:val="nil"/>
              <w:bottom w:val="single" w:sz="4" w:space="0" w:color="auto"/>
              <w:right w:val="single" w:sz="4" w:space="0" w:color="auto"/>
            </w:tcBorders>
            <w:vAlign w:val="center"/>
            <w:hideMark/>
          </w:tcPr>
          <w:p w14:paraId="1220E5F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0.58%</w:t>
            </w:r>
          </w:p>
        </w:tc>
        <w:tc>
          <w:tcPr>
            <w:tcW w:w="1020" w:type="dxa"/>
            <w:tcBorders>
              <w:top w:val="nil"/>
              <w:left w:val="nil"/>
              <w:bottom w:val="single" w:sz="4" w:space="0" w:color="auto"/>
              <w:right w:val="single" w:sz="4" w:space="0" w:color="auto"/>
            </w:tcBorders>
            <w:vAlign w:val="center"/>
            <w:hideMark/>
          </w:tcPr>
          <w:p w14:paraId="13235ED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0.61%</w:t>
            </w:r>
          </w:p>
        </w:tc>
        <w:tc>
          <w:tcPr>
            <w:tcW w:w="1020" w:type="dxa"/>
            <w:tcBorders>
              <w:top w:val="nil"/>
              <w:left w:val="nil"/>
              <w:bottom w:val="single" w:sz="4" w:space="0" w:color="auto"/>
              <w:right w:val="single" w:sz="4" w:space="0" w:color="auto"/>
            </w:tcBorders>
            <w:vAlign w:val="center"/>
            <w:hideMark/>
          </w:tcPr>
          <w:p w14:paraId="4EF95E3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0.31%</w:t>
            </w:r>
          </w:p>
        </w:tc>
        <w:tc>
          <w:tcPr>
            <w:tcW w:w="831" w:type="dxa"/>
            <w:vMerge/>
            <w:tcBorders>
              <w:top w:val="nil"/>
              <w:left w:val="single" w:sz="4" w:space="0" w:color="auto"/>
              <w:bottom w:val="single" w:sz="4" w:space="0" w:color="000000"/>
              <w:right w:val="single" w:sz="4" w:space="0" w:color="auto"/>
            </w:tcBorders>
            <w:vAlign w:val="center"/>
            <w:hideMark/>
          </w:tcPr>
          <w:p w14:paraId="4F9FC868"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3FD81D9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4.30%</w:t>
            </w:r>
          </w:p>
        </w:tc>
        <w:tc>
          <w:tcPr>
            <w:tcW w:w="1020" w:type="dxa"/>
            <w:tcBorders>
              <w:top w:val="nil"/>
              <w:left w:val="nil"/>
              <w:bottom w:val="single" w:sz="4" w:space="0" w:color="auto"/>
              <w:right w:val="single" w:sz="4" w:space="0" w:color="auto"/>
            </w:tcBorders>
            <w:vAlign w:val="center"/>
            <w:hideMark/>
          </w:tcPr>
          <w:p w14:paraId="60F4F61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2.14%</w:t>
            </w:r>
          </w:p>
        </w:tc>
        <w:tc>
          <w:tcPr>
            <w:tcW w:w="1020" w:type="dxa"/>
            <w:tcBorders>
              <w:top w:val="nil"/>
              <w:left w:val="nil"/>
              <w:bottom w:val="single" w:sz="4" w:space="0" w:color="auto"/>
              <w:right w:val="single" w:sz="4" w:space="0" w:color="auto"/>
            </w:tcBorders>
            <w:vAlign w:val="center"/>
            <w:hideMark/>
          </w:tcPr>
          <w:p w14:paraId="309192F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1.79%</w:t>
            </w:r>
          </w:p>
        </w:tc>
        <w:tc>
          <w:tcPr>
            <w:tcW w:w="1020" w:type="dxa"/>
            <w:tcBorders>
              <w:top w:val="nil"/>
              <w:left w:val="nil"/>
              <w:bottom w:val="single" w:sz="4" w:space="0" w:color="auto"/>
              <w:right w:val="single" w:sz="4" w:space="0" w:color="auto"/>
            </w:tcBorders>
            <w:vAlign w:val="center"/>
            <w:hideMark/>
          </w:tcPr>
          <w:p w14:paraId="5BBFF9E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1.09%</w:t>
            </w:r>
          </w:p>
        </w:tc>
        <w:tc>
          <w:tcPr>
            <w:tcW w:w="900" w:type="dxa"/>
            <w:vMerge/>
            <w:tcBorders>
              <w:top w:val="nil"/>
              <w:left w:val="single" w:sz="4" w:space="0" w:color="auto"/>
              <w:bottom w:val="single" w:sz="4" w:space="0" w:color="000000"/>
              <w:right w:val="single" w:sz="4" w:space="0" w:color="auto"/>
            </w:tcBorders>
            <w:vAlign w:val="center"/>
            <w:hideMark/>
          </w:tcPr>
          <w:p w14:paraId="6EE3DE06"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4E36D60F"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6B359347"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40</w:t>
            </w:r>
          </w:p>
        </w:tc>
        <w:tc>
          <w:tcPr>
            <w:tcW w:w="1020" w:type="dxa"/>
            <w:tcBorders>
              <w:top w:val="nil"/>
              <w:left w:val="nil"/>
              <w:bottom w:val="single" w:sz="4" w:space="0" w:color="auto"/>
              <w:right w:val="single" w:sz="4" w:space="0" w:color="auto"/>
            </w:tcBorders>
            <w:vAlign w:val="center"/>
            <w:hideMark/>
          </w:tcPr>
          <w:p w14:paraId="015FF80B"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1.73%</w:t>
            </w:r>
          </w:p>
        </w:tc>
        <w:tc>
          <w:tcPr>
            <w:tcW w:w="968" w:type="dxa"/>
            <w:tcBorders>
              <w:top w:val="nil"/>
              <w:left w:val="nil"/>
              <w:bottom w:val="single" w:sz="4" w:space="0" w:color="auto"/>
              <w:right w:val="single" w:sz="4" w:space="0" w:color="auto"/>
            </w:tcBorders>
            <w:vAlign w:val="center"/>
            <w:hideMark/>
          </w:tcPr>
          <w:p w14:paraId="59BB6B2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0.81%</w:t>
            </w:r>
          </w:p>
        </w:tc>
        <w:tc>
          <w:tcPr>
            <w:tcW w:w="1020" w:type="dxa"/>
            <w:tcBorders>
              <w:top w:val="nil"/>
              <w:left w:val="nil"/>
              <w:bottom w:val="single" w:sz="4" w:space="0" w:color="auto"/>
              <w:right w:val="single" w:sz="4" w:space="0" w:color="auto"/>
            </w:tcBorders>
            <w:vAlign w:val="center"/>
            <w:hideMark/>
          </w:tcPr>
          <w:p w14:paraId="060B8B7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0.84%</w:t>
            </w:r>
          </w:p>
        </w:tc>
        <w:tc>
          <w:tcPr>
            <w:tcW w:w="1020" w:type="dxa"/>
            <w:tcBorders>
              <w:top w:val="nil"/>
              <w:left w:val="nil"/>
              <w:bottom w:val="single" w:sz="4" w:space="0" w:color="auto"/>
              <w:right w:val="single" w:sz="4" w:space="0" w:color="auto"/>
            </w:tcBorders>
            <w:vAlign w:val="center"/>
            <w:hideMark/>
          </w:tcPr>
          <w:p w14:paraId="03F3468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0.41%</w:t>
            </w:r>
          </w:p>
        </w:tc>
        <w:tc>
          <w:tcPr>
            <w:tcW w:w="831" w:type="dxa"/>
            <w:vMerge/>
            <w:tcBorders>
              <w:top w:val="nil"/>
              <w:left w:val="single" w:sz="4" w:space="0" w:color="auto"/>
              <w:bottom w:val="single" w:sz="4" w:space="0" w:color="000000"/>
              <w:right w:val="single" w:sz="4" w:space="0" w:color="auto"/>
            </w:tcBorders>
            <w:vAlign w:val="center"/>
            <w:hideMark/>
          </w:tcPr>
          <w:p w14:paraId="26E57625"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4BF23FC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5.66%</w:t>
            </w:r>
          </w:p>
        </w:tc>
        <w:tc>
          <w:tcPr>
            <w:tcW w:w="1020" w:type="dxa"/>
            <w:tcBorders>
              <w:top w:val="nil"/>
              <w:left w:val="nil"/>
              <w:bottom w:val="single" w:sz="4" w:space="0" w:color="auto"/>
              <w:right w:val="single" w:sz="4" w:space="0" w:color="auto"/>
            </w:tcBorders>
            <w:vAlign w:val="center"/>
            <w:hideMark/>
          </w:tcPr>
          <w:p w14:paraId="2784D8E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2.95%</w:t>
            </w:r>
          </w:p>
        </w:tc>
        <w:tc>
          <w:tcPr>
            <w:tcW w:w="1020" w:type="dxa"/>
            <w:tcBorders>
              <w:top w:val="nil"/>
              <w:left w:val="nil"/>
              <w:bottom w:val="single" w:sz="4" w:space="0" w:color="auto"/>
              <w:right w:val="single" w:sz="4" w:space="0" w:color="auto"/>
            </w:tcBorders>
            <w:vAlign w:val="center"/>
            <w:hideMark/>
          </w:tcPr>
          <w:p w14:paraId="2E82178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2.57%</w:t>
            </w:r>
          </w:p>
        </w:tc>
        <w:tc>
          <w:tcPr>
            <w:tcW w:w="1020" w:type="dxa"/>
            <w:tcBorders>
              <w:top w:val="nil"/>
              <w:left w:val="nil"/>
              <w:bottom w:val="single" w:sz="4" w:space="0" w:color="auto"/>
              <w:right w:val="single" w:sz="4" w:space="0" w:color="auto"/>
            </w:tcBorders>
            <w:vAlign w:val="center"/>
            <w:hideMark/>
          </w:tcPr>
          <w:p w14:paraId="4FCE127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1.57%</w:t>
            </w:r>
          </w:p>
        </w:tc>
        <w:tc>
          <w:tcPr>
            <w:tcW w:w="900" w:type="dxa"/>
            <w:vMerge/>
            <w:tcBorders>
              <w:top w:val="nil"/>
              <w:left w:val="single" w:sz="4" w:space="0" w:color="auto"/>
              <w:bottom w:val="single" w:sz="4" w:space="0" w:color="000000"/>
              <w:right w:val="single" w:sz="4" w:space="0" w:color="auto"/>
            </w:tcBorders>
            <w:vAlign w:val="center"/>
            <w:hideMark/>
          </w:tcPr>
          <w:p w14:paraId="2FA7AA23"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1FB753D6"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28BED305"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50</w:t>
            </w:r>
          </w:p>
        </w:tc>
        <w:tc>
          <w:tcPr>
            <w:tcW w:w="1020" w:type="dxa"/>
            <w:tcBorders>
              <w:top w:val="nil"/>
              <w:left w:val="nil"/>
              <w:bottom w:val="single" w:sz="4" w:space="0" w:color="auto"/>
              <w:right w:val="single" w:sz="4" w:space="0" w:color="auto"/>
            </w:tcBorders>
            <w:vAlign w:val="center"/>
            <w:hideMark/>
          </w:tcPr>
          <w:p w14:paraId="3BB22AE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2.34%</w:t>
            </w:r>
          </w:p>
        </w:tc>
        <w:tc>
          <w:tcPr>
            <w:tcW w:w="968" w:type="dxa"/>
            <w:tcBorders>
              <w:top w:val="nil"/>
              <w:left w:val="nil"/>
              <w:bottom w:val="single" w:sz="4" w:space="0" w:color="auto"/>
              <w:right w:val="single" w:sz="4" w:space="0" w:color="auto"/>
            </w:tcBorders>
            <w:vAlign w:val="center"/>
            <w:hideMark/>
          </w:tcPr>
          <w:p w14:paraId="3D25A43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1.32%</w:t>
            </w:r>
          </w:p>
        </w:tc>
        <w:tc>
          <w:tcPr>
            <w:tcW w:w="1020" w:type="dxa"/>
            <w:tcBorders>
              <w:top w:val="nil"/>
              <w:left w:val="nil"/>
              <w:bottom w:val="single" w:sz="4" w:space="0" w:color="auto"/>
              <w:right w:val="single" w:sz="4" w:space="0" w:color="auto"/>
            </w:tcBorders>
            <w:vAlign w:val="center"/>
            <w:hideMark/>
          </w:tcPr>
          <w:p w14:paraId="6819647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1.01%</w:t>
            </w:r>
          </w:p>
        </w:tc>
        <w:tc>
          <w:tcPr>
            <w:tcW w:w="1020" w:type="dxa"/>
            <w:tcBorders>
              <w:top w:val="nil"/>
              <w:left w:val="nil"/>
              <w:bottom w:val="single" w:sz="4" w:space="0" w:color="auto"/>
              <w:right w:val="single" w:sz="4" w:space="0" w:color="auto"/>
            </w:tcBorders>
            <w:vAlign w:val="center"/>
            <w:hideMark/>
          </w:tcPr>
          <w:p w14:paraId="3130E41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0.61%</w:t>
            </w:r>
          </w:p>
        </w:tc>
        <w:tc>
          <w:tcPr>
            <w:tcW w:w="831" w:type="dxa"/>
            <w:vMerge/>
            <w:tcBorders>
              <w:top w:val="nil"/>
              <w:left w:val="single" w:sz="4" w:space="0" w:color="auto"/>
              <w:bottom w:val="single" w:sz="4" w:space="0" w:color="000000"/>
              <w:right w:val="single" w:sz="4" w:space="0" w:color="auto"/>
            </w:tcBorders>
            <w:vAlign w:val="center"/>
            <w:hideMark/>
          </w:tcPr>
          <w:p w14:paraId="3BAAB6D9"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1F3565A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6.78%</w:t>
            </w:r>
          </w:p>
        </w:tc>
        <w:tc>
          <w:tcPr>
            <w:tcW w:w="1020" w:type="dxa"/>
            <w:tcBorders>
              <w:top w:val="nil"/>
              <w:left w:val="nil"/>
              <w:bottom w:val="single" w:sz="4" w:space="0" w:color="auto"/>
              <w:right w:val="single" w:sz="4" w:space="0" w:color="auto"/>
            </w:tcBorders>
            <w:vAlign w:val="center"/>
            <w:hideMark/>
          </w:tcPr>
          <w:p w14:paraId="5E8A2BD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4.00%</w:t>
            </w:r>
          </w:p>
        </w:tc>
        <w:tc>
          <w:tcPr>
            <w:tcW w:w="1020" w:type="dxa"/>
            <w:tcBorders>
              <w:top w:val="nil"/>
              <w:left w:val="nil"/>
              <w:bottom w:val="single" w:sz="4" w:space="0" w:color="auto"/>
              <w:right w:val="single" w:sz="4" w:space="0" w:color="auto"/>
            </w:tcBorders>
            <w:vAlign w:val="center"/>
            <w:hideMark/>
          </w:tcPr>
          <w:p w14:paraId="75C16F7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3.11%</w:t>
            </w:r>
          </w:p>
        </w:tc>
        <w:tc>
          <w:tcPr>
            <w:tcW w:w="1020" w:type="dxa"/>
            <w:tcBorders>
              <w:top w:val="nil"/>
              <w:left w:val="nil"/>
              <w:bottom w:val="single" w:sz="4" w:space="0" w:color="auto"/>
              <w:right w:val="single" w:sz="4" w:space="0" w:color="auto"/>
            </w:tcBorders>
            <w:vAlign w:val="center"/>
            <w:hideMark/>
          </w:tcPr>
          <w:p w14:paraId="18DEDCB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2.04%</w:t>
            </w:r>
          </w:p>
        </w:tc>
        <w:tc>
          <w:tcPr>
            <w:tcW w:w="900" w:type="dxa"/>
            <w:vMerge/>
            <w:tcBorders>
              <w:top w:val="nil"/>
              <w:left w:val="single" w:sz="4" w:space="0" w:color="auto"/>
              <w:bottom w:val="single" w:sz="4" w:space="0" w:color="000000"/>
              <w:right w:val="single" w:sz="4" w:space="0" w:color="auto"/>
            </w:tcBorders>
            <w:vAlign w:val="center"/>
            <w:hideMark/>
          </w:tcPr>
          <w:p w14:paraId="38C604EA"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62BF5925" w14:textId="77777777" w:rsidTr="007330AA">
        <w:trPr>
          <w:trHeight w:val="270"/>
        </w:trPr>
        <w:tc>
          <w:tcPr>
            <w:tcW w:w="1072" w:type="dxa"/>
            <w:tcBorders>
              <w:top w:val="nil"/>
              <w:left w:val="single" w:sz="4" w:space="0" w:color="auto"/>
              <w:bottom w:val="single" w:sz="4" w:space="0" w:color="auto"/>
              <w:right w:val="single" w:sz="4" w:space="0" w:color="auto"/>
            </w:tcBorders>
            <w:shd w:val="clear" w:color="E2EFDA" w:fill="E2EFDA"/>
            <w:vAlign w:val="center"/>
            <w:hideMark/>
          </w:tcPr>
          <w:p w14:paraId="5717EF84"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60</w:t>
            </w:r>
          </w:p>
        </w:tc>
        <w:tc>
          <w:tcPr>
            <w:tcW w:w="1020" w:type="dxa"/>
            <w:tcBorders>
              <w:top w:val="nil"/>
              <w:left w:val="nil"/>
              <w:bottom w:val="single" w:sz="4" w:space="0" w:color="auto"/>
              <w:right w:val="single" w:sz="4" w:space="0" w:color="auto"/>
            </w:tcBorders>
            <w:shd w:val="clear" w:color="E2EFDA" w:fill="E2EFDA"/>
            <w:vAlign w:val="center"/>
            <w:hideMark/>
          </w:tcPr>
          <w:p w14:paraId="4C4C6C5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2.64%</w:t>
            </w:r>
          </w:p>
        </w:tc>
        <w:tc>
          <w:tcPr>
            <w:tcW w:w="968" w:type="dxa"/>
            <w:tcBorders>
              <w:top w:val="nil"/>
              <w:left w:val="nil"/>
              <w:bottom w:val="single" w:sz="4" w:space="0" w:color="auto"/>
              <w:right w:val="single" w:sz="4" w:space="0" w:color="auto"/>
            </w:tcBorders>
            <w:shd w:val="clear" w:color="E2EFDA" w:fill="E2EFDA"/>
            <w:vAlign w:val="center"/>
            <w:hideMark/>
          </w:tcPr>
          <w:p w14:paraId="2AE4900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1.80%</w:t>
            </w:r>
          </w:p>
        </w:tc>
        <w:tc>
          <w:tcPr>
            <w:tcW w:w="1020" w:type="dxa"/>
            <w:tcBorders>
              <w:top w:val="nil"/>
              <w:left w:val="nil"/>
              <w:bottom w:val="single" w:sz="4" w:space="0" w:color="auto"/>
              <w:right w:val="single" w:sz="4" w:space="0" w:color="auto"/>
            </w:tcBorders>
            <w:shd w:val="clear" w:color="E2EFDA" w:fill="E2EFDA"/>
            <w:vAlign w:val="center"/>
            <w:hideMark/>
          </w:tcPr>
          <w:p w14:paraId="1D76619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1.38%</w:t>
            </w:r>
          </w:p>
        </w:tc>
        <w:tc>
          <w:tcPr>
            <w:tcW w:w="1020" w:type="dxa"/>
            <w:tcBorders>
              <w:top w:val="nil"/>
              <w:left w:val="nil"/>
              <w:bottom w:val="single" w:sz="4" w:space="0" w:color="auto"/>
              <w:right w:val="single" w:sz="4" w:space="0" w:color="auto"/>
            </w:tcBorders>
            <w:shd w:val="clear" w:color="E2EFDA" w:fill="E2EFDA"/>
            <w:vAlign w:val="center"/>
            <w:hideMark/>
          </w:tcPr>
          <w:p w14:paraId="618BB4A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0.72%</w:t>
            </w:r>
          </w:p>
        </w:tc>
        <w:tc>
          <w:tcPr>
            <w:tcW w:w="831" w:type="dxa"/>
            <w:vMerge/>
            <w:tcBorders>
              <w:top w:val="nil"/>
              <w:left w:val="single" w:sz="4" w:space="0" w:color="auto"/>
              <w:bottom w:val="single" w:sz="4" w:space="0" w:color="000000"/>
              <w:right w:val="single" w:sz="4" w:space="0" w:color="auto"/>
            </w:tcBorders>
            <w:vAlign w:val="center"/>
            <w:hideMark/>
          </w:tcPr>
          <w:p w14:paraId="479E44BB"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shd w:val="clear" w:color="E2EFDA" w:fill="E2EFDA"/>
            <w:vAlign w:val="center"/>
            <w:hideMark/>
          </w:tcPr>
          <w:p w14:paraId="1DBFA08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7.76%</w:t>
            </w:r>
          </w:p>
        </w:tc>
        <w:tc>
          <w:tcPr>
            <w:tcW w:w="1020" w:type="dxa"/>
            <w:tcBorders>
              <w:top w:val="nil"/>
              <w:left w:val="nil"/>
              <w:bottom w:val="single" w:sz="4" w:space="0" w:color="auto"/>
              <w:right w:val="single" w:sz="4" w:space="0" w:color="auto"/>
            </w:tcBorders>
            <w:shd w:val="clear" w:color="E2EFDA" w:fill="E2EFDA"/>
            <w:vAlign w:val="center"/>
            <w:hideMark/>
          </w:tcPr>
          <w:p w14:paraId="5B7D8E9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4.75%</w:t>
            </w:r>
          </w:p>
        </w:tc>
        <w:tc>
          <w:tcPr>
            <w:tcW w:w="1020" w:type="dxa"/>
            <w:tcBorders>
              <w:top w:val="nil"/>
              <w:left w:val="nil"/>
              <w:bottom w:val="single" w:sz="4" w:space="0" w:color="auto"/>
              <w:right w:val="single" w:sz="4" w:space="0" w:color="auto"/>
            </w:tcBorders>
            <w:shd w:val="clear" w:color="E2EFDA" w:fill="E2EFDA"/>
            <w:vAlign w:val="center"/>
            <w:hideMark/>
          </w:tcPr>
          <w:p w14:paraId="7AD512B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3.88%</w:t>
            </w:r>
          </w:p>
        </w:tc>
        <w:tc>
          <w:tcPr>
            <w:tcW w:w="1020" w:type="dxa"/>
            <w:tcBorders>
              <w:top w:val="nil"/>
              <w:left w:val="nil"/>
              <w:bottom w:val="single" w:sz="4" w:space="0" w:color="auto"/>
              <w:right w:val="single" w:sz="4" w:space="0" w:color="auto"/>
            </w:tcBorders>
            <w:shd w:val="clear" w:color="E2EFDA" w:fill="E2EFDA"/>
            <w:vAlign w:val="center"/>
            <w:hideMark/>
          </w:tcPr>
          <w:p w14:paraId="5B3D10F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2.62%</w:t>
            </w:r>
          </w:p>
        </w:tc>
        <w:tc>
          <w:tcPr>
            <w:tcW w:w="900" w:type="dxa"/>
            <w:vMerge/>
            <w:tcBorders>
              <w:top w:val="nil"/>
              <w:left w:val="single" w:sz="4" w:space="0" w:color="auto"/>
              <w:bottom w:val="single" w:sz="4" w:space="0" w:color="000000"/>
              <w:right w:val="single" w:sz="4" w:space="0" w:color="auto"/>
            </w:tcBorders>
            <w:vAlign w:val="center"/>
            <w:hideMark/>
          </w:tcPr>
          <w:p w14:paraId="50BFA23A"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513FA4C7"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61CBC49E"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70</w:t>
            </w:r>
          </w:p>
        </w:tc>
        <w:tc>
          <w:tcPr>
            <w:tcW w:w="1020" w:type="dxa"/>
            <w:tcBorders>
              <w:top w:val="nil"/>
              <w:left w:val="nil"/>
              <w:bottom w:val="single" w:sz="4" w:space="0" w:color="auto"/>
              <w:right w:val="single" w:sz="4" w:space="0" w:color="auto"/>
            </w:tcBorders>
            <w:vAlign w:val="center"/>
            <w:hideMark/>
          </w:tcPr>
          <w:p w14:paraId="6142DBFB"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3.08%</w:t>
            </w:r>
          </w:p>
        </w:tc>
        <w:tc>
          <w:tcPr>
            <w:tcW w:w="968" w:type="dxa"/>
            <w:tcBorders>
              <w:top w:val="nil"/>
              <w:left w:val="nil"/>
              <w:bottom w:val="single" w:sz="4" w:space="0" w:color="auto"/>
              <w:right w:val="single" w:sz="4" w:space="0" w:color="auto"/>
            </w:tcBorders>
            <w:vAlign w:val="center"/>
            <w:hideMark/>
          </w:tcPr>
          <w:p w14:paraId="5CFE0C5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2.07%</w:t>
            </w:r>
          </w:p>
        </w:tc>
        <w:tc>
          <w:tcPr>
            <w:tcW w:w="1020" w:type="dxa"/>
            <w:tcBorders>
              <w:top w:val="nil"/>
              <w:left w:val="nil"/>
              <w:bottom w:val="single" w:sz="4" w:space="0" w:color="auto"/>
              <w:right w:val="single" w:sz="4" w:space="0" w:color="auto"/>
            </w:tcBorders>
            <w:vAlign w:val="center"/>
            <w:hideMark/>
          </w:tcPr>
          <w:p w14:paraId="192B5AF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1.65%</w:t>
            </w:r>
          </w:p>
        </w:tc>
        <w:tc>
          <w:tcPr>
            <w:tcW w:w="1020" w:type="dxa"/>
            <w:tcBorders>
              <w:top w:val="nil"/>
              <w:left w:val="nil"/>
              <w:bottom w:val="single" w:sz="4" w:space="0" w:color="auto"/>
              <w:right w:val="single" w:sz="4" w:space="0" w:color="auto"/>
            </w:tcBorders>
            <w:vAlign w:val="center"/>
            <w:hideMark/>
          </w:tcPr>
          <w:p w14:paraId="2F4E746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0.78%</w:t>
            </w:r>
          </w:p>
        </w:tc>
        <w:tc>
          <w:tcPr>
            <w:tcW w:w="831" w:type="dxa"/>
            <w:vMerge/>
            <w:tcBorders>
              <w:top w:val="nil"/>
              <w:left w:val="single" w:sz="4" w:space="0" w:color="auto"/>
              <w:bottom w:val="single" w:sz="4" w:space="0" w:color="000000"/>
              <w:right w:val="single" w:sz="4" w:space="0" w:color="auto"/>
            </w:tcBorders>
            <w:vAlign w:val="center"/>
            <w:hideMark/>
          </w:tcPr>
          <w:p w14:paraId="6FD45ABF"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40AA4E9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9.25%</w:t>
            </w:r>
          </w:p>
        </w:tc>
        <w:tc>
          <w:tcPr>
            <w:tcW w:w="1020" w:type="dxa"/>
            <w:tcBorders>
              <w:top w:val="nil"/>
              <w:left w:val="nil"/>
              <w:bottom w:val="single" w:sz="4" w:space="0" w:color="auto"/>
              <w:right w:val="single" w:sz="4" w:space="0" w:color="auto"/>
            </w:tcBorders>
            <w:vAlign w:val="center"/>
            <w:hideMark/>
          </w:tcPr>
          <w:p w14:paraId="6095E4C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5.90%</w:t>
            </w:r>
          </w:p>
        </w:tc>
        <w:tc>
          <w:tcPr>
            <w:tcW w:w="1020" w:type="dxa"/>
            <w:tcBorders>
              <w:top w:val="nil"/>
              <w:left w:val="nil"/>
              <w:bottom w:val="single" w:sz="4" w:space="0" w:color="auto"/>
              <w:right w:val="single" w:sz="4" w:space="0" w:color="auto"/>
            </w:tcBorders>
            <w:vAlign w:val="center"/>
            <w:hideMark/>
          </w:tcPr>
          <w:p w14:paraId="71766BA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5.03%</w:t>
            </w:r>
          </w:p>
        </w:tc>
        <w:tc>
          <w:tcPr>
            <w:tcW w:w="1020" w:type="dxa"/>
            <w:tcBorders>
              <w:top w:val="nil"/>
              <w:left w:val="nil"/>
              <w:bottom w:val="single" w:sz="4" w:space="0" w:color="auto"/>
              <w:right w:val="single" w:sz="4" w:space="0" w:color="auto"/>
            </w:tcBorders>
            <w:vAlign w:val="center"/>
            <w:hideMark/>
          </w:tcPr>
          <w:p w14:paraId="670DAD5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3.20%</w:t>
            </w:r>
          </w:p>
        </w:tc>
        <w:tc>
          <w:tcPr>
            <w:tcW w:w="900" w:type="dxa"/>
            <w:vMerge/>
            <w:tcBorders>
              <w:top w:val="nil"/>
              <w:left w:val="single" w:sz="4" w:space="0" w:color="auto"/>
              <w:bottom w:val="single" w:sz="4" w:space="0" w:color="000000"/>
              <w:right w:val="single" w:sz="4" w:space="0" w:color="auto"/>
            </w:tcBorders>
            <w:vAlign w:val="center"/>
            <w:hideMark/>
          </w:tcPr>
          <w:p w14:paraId="12BF557F"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2F96A48A"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11A1569D"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80</w:t>
            </w:r>
          </w:p>
        </w:tc>
        <w:tc>
          <w:tcPr>
            <w:tcW w:w="1020" w:type="dxa"/>
            <w:tcBorders>
              <w:top w:val="nil"/>
              <w:left w:val="nil"/>
              <w:bottom w:val="single" w:sz="4" w:space="0" w:color="auto"/>
              <w:right w:val="single" w:sz="4" w:space="0" w:color="auto"/>
            </w:tcBorders>
            <w:vAlign w:val="center"/>
            <w:hideMark/>
          </w:tcPr>
          <w:p w14:paraId="7584833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3.52%</w:t>
            </w:r>
          </w:p>
        </w:tc>
        <w:tc>
          <w:tcPr>
            <w:tcW w:w="968" w:type="dxa"/>
            <w:tcBorders>
              <w:top w:val="nil"/>
              <w:left w:val="nil"/>
              <w:bottom w:val="single" w:sz="4" w:space="0" w:color="auto"/>
              <w:right w:val="single" w:sz="4" w:space="0" w:color="auto"/>
            </w:tcBorders>
            <w:vAlign w:val="center"/>
            <w:hideMark/>
          </w:tcPr>
          <w:p w14:paraId="77AB18C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2.44%</w:t>
            </w:r>
          </w:p>
        </w:tc>
        <w:tc>
          <w:tcPr>
            <w:tcW w:w="1020" w:type="dxa"/>
            <w:tcBorders>
              <w:top w:val="nil"/>
              <w:left w:val="nil"/>
              <w:bottom w:val="single" w:sz="4" w:space="0" w:color="auto"/>
              <w:right w:val="single" w:sz="4" w:space="0" w:color="auto"/>
            </w:tcBorders>
            <w:vAlign w:val="center"/>
            <w:hideMark/>
          </w:tcPr>
          <w:p w14:paraId="79E2092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1.93%</w:t>
            </w:r>
          </w:p>
        </w:tc>
        <w:tc>
          <w:tcPr>
            <w:tcW w:w="1020" w:type="dxa"/>
            <w:tcBorders>
              <w:top w:val="nil"/>
              <w:left w:val="nil"/>
              <w:bottom w:val="single" w:sz="4" w:space="0" w:color="auto"/>
              <w:right w:val="single" w:sz="4" w:space="0" w:color="auto"/>
            </w:tcBorders>
            <w:vAlign w:val="center"/>
            <w:hideMark/>
          </w:tcPr>
          <w:p w14:paraId="6F869B1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0.92%</w:t>
            </w:r>
          </w:p>
        </w:tc>
        <w:tc>
          <w:tcPr>
            <w:tcW w:w="831" w:type="dxa"/>
            <w:vMerge/>
            <w:tcBorders>
              <w:top w:val="nil"/>
              <w:left w:val="single" w:sz="4" w:space="0" w:color="auto"/>
              <w:bottom w:val="single" w:sz="4" w:space="0" w:color="000000"/>
              <w:right w:val="single" w:sz="4" w:space="0" w:color="auto"/>
            </w:tcBorders>
            <w:vAlign w:val="center"/>
            <w:hideMark/>
          </w:tcPr>
          <w:p w14:paraId="19F8FE41"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003EB3F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10.47%</w:t>
            </w:r>
          </w:p>
        </w:tc>
        <w:tc>
          <w:tcPr>
            <w:tcW w:w="1020" w:type="dxa"/>
            <w:tcBorders>
              <w:top w:val="nil"/>
              <w:left w:val="nil"/>
              <w:bottom w:val="single" w:sz="4" w:space="0" w:color="auto"/>
              <w:right w:val="single" w:sz="4" w:space="0" w:color="auto"/>
            </w:tcBorders>
            <w:vAlign w:val="center"/>
            <w:hideMark/>
          </w:tcPr>
          <w:p w14:paraId="008A047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7.23%</w:t>
            </w:r>
          </w:p>
        </w:tc>
        <w:tc>
          <w:tcPr>
            <w:tcW w:w="1020" w:type="dxa"/>
            <w:tcBorders>
              <w:top w:val="nil"/>
              <w:left w:val="nil"/>
              <w:bottom w:val="single" w:sz="4" w:space="0" w:color="auto"/>
              <w:right w:val="single" w:sz="4" w:space="0" w:color="auto"/>
            </w:tcBorders>
            <w:vAlign w:val="center"/>
            <w:hideMark/>
          </w:tcPr>
          <w:p w14:paraId="49D9E98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5.98%</w:t>
            </w:r>
          </w:p>
        </w:tc>
        <w:tc>
          <w:tcPr>
            <w:tcW w:w="1020" w:type="dxa"/>
            <w:tcBorders>
              <w:top w:val="nil"/>
              <w:left w:val="nil"/>
              <w:bottom w:val="single" w:sz="4" w:space="0" w:color="auto"/>
              <w:right w:val="single" w:sz="4" w:space="0" w:color="auto"/>
            </w:tcBorders>
            <w:vAlign w:val="center"/>
            <w:hideMark/>
          </w:tcPr>
          <w:p w14:paraId="47E0ACE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4.05%</w:t>
            </w:r>
          </w:p>
        </w:tc>
        <w:tc>
          <w:tcPr>
            <w:tcW w:w="900" w:type="dxa"/>
            <w:vMerge/>
            <w:tcBorders>
              <w:top w:val="nil"/>
              <w:left w:val="single" w:sz="4" w:space="0" w:color="auto"/>
              <w:bottom w:val="single" w:sz="4" w:space="0" w:color="000000"/>
              <w:right w:val="single" w:sz="4" w:space="0" w:color="auto"/>
            </w:tcBorders>
            <w:vAlign w:val="center"/>
            <w:hideMark/>
          </w:tcPr>
          <w:p w14:paraId="11561CAC"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68DB4F47"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4133027F"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90</w:t>
            </w:r>
          </w:p>
        </w:tc>
        <w:tc>
          <w:tcPr>
            <w:tcW w:w="1020" w:type="dxa"/>
            <w:tcBorders>
              <w:top w:val="nil"/>
              <w:left w:val="nil"/>
              <w:bottom w:val="single" w:sz="4" w:space="0" w:color="auto"/>
              <w:right w:val="single" w:sz="4" w:space="0" w:color="auto"/>
            </w:tcBorders>
            <w:vAlign w:val="center"/>
            <w:hideMark/>
          </w:tcPr>
          <w:p w14:paraId="5CF39D1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4.13%</w:t>
            </w:r>
          </w:p>
        </w:tc>
        <w:tc>
          <w:tcPr>
            <w:tcW w:w="968" w:type="dxa"/>
            <w:tcBorders>
              <w:top w:val="nil"/>
              <w:left w:val="nil"/>
              <w:bottom w:val="single" w:sz="4" w:space="0" w:color="auto"/>
              <w:right w:val="single" w:sz="4" w:space="0" w:color="auto"/>
            </w:tcBorders>
            <w:vAlign w:val="center"/>
            <w:hideMark/>
          </w:tcPr>
          <w:p w14:paraId="08DEB58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2.65%</w:t>
            </w:r>
          </w:p>
        </w:tc>
        <w:tc>
          <w:tcPr>
            <w:tcW w:w="1020" w:type="dxa"/>
            <w:tcBorders>
              <w:top w:val="nil"/>
              <w:left w:val="nil"/>
              <w:bottom w:val="single" w:sz="4" w:space="0" w:color="auto"/>
              <w:right w:val="single" w:sz="4" w:space="0" w:color="auto"/>
            </w:tcBorders>
            <w:vAlign w:val="center"/>
            <w:hideMark/>
          </w:tcPr>
          <w:p w14:paraId="62E7CA8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2.36%</w:t>
            </w:r>
          </w:p>
        </w:tc>
        <w:tc>
          <w:tcPr>
            <w:tcW w:w="1020" w:type="dxa"/>
            <w:tcBorders>
              <w:top w:val="nil"/>
              <w:left w:val="nil"/>
              <w:bottom w:val="single" w:sz="4" w:space="0" w:color="auto"/>
              <w:right w:val="single" w:sz="4" w:space="0" w:color="auto"/>
            </w:tcBorders>
            <w:vAlign w:val="center"/>
            <w:hideMark/>
          </w:tcPr>
          <w:p w14:paraId="71514A8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1.06%</w:t>
            </w:r>
          </w:p>
        </w:tc>
        <w:tc>
          <w:tcPr>
            <w:tcW w:w="831" w:type="dxa"/>
            <w:vMerge/>
            <w:tcBorders>
              <w:top w:val="nil"/>
              <w:left w:val="single" w:sz="4" w:space="0" w:color="auto"/>
              <w:bottom w:val="single" w:sz="4" w:space="0" w:color="000000"/>
              <w:right w:val="single" w:sz="4" w:space="0" w:color="auto"/>
            </w:tcBorders>
            <w:vAlign w:val="center"/>
            <w:hideMark/>
          </w:tcPr>
          <w:p w14:paraId="56A4DA55"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0D58DF3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11.79%</w:t>
            </w:r>
          </w:p>
        </w:tc>
        <w:tc>
          <w:tcPr>
            <w:tcW w:w="1020" w:type="dxa"/>
            <w:tcBorders>
              <w:top w:val="nil"/>
              <w:left w:val="nil"/>
              <w:bottom w:val="single" w:sz="4" w:space="0" w:color="auto"/>
              <w:right w:val="single" w:sz="4" w:space="0" w:color="auto"/>
            </w:tcBorders>
            <w:vAlign w:val="center"/>
            <w:hideMark/>
          </w:tcPr>
          <w:p w14:paraId="257765B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8.41%</w:t>
            </w:r>
          </w:p>
        </w:tc>
        <w:tc>
          <w:tcPr>
            <w:tcW w:w="1020" w:type="dxa"/>
            <w:tcBorders>
              <w:top w:val="nil"/>
              <w:left w:val="nil"/>
              <w:bottom w:val="single" w:sz="4" w:space="0" w:color="auto"/>
              <w:right w:val="single" w:sz="4" w:space="0" w:color="auto"/>
            </w:tcBorders>
            <w:vAlign w:val="center"/>
            <w:hideMark/>
          </w:tcPr>
          <w:p w14:paraId="7086148A"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6.79%</w:t>
            </w:r>
          </w:p>
        </w:tc>
        <w:tc>
          <w:tcPr>
            <w:tcW w:w="1020" w:type="dxa"/>
            <w:tcBorders>
              <w:top w:val="nil"/>
              <w:left w:val="nil"/>
              <w:bottom w:val="single" w:sz="4" w:space="0" w:color="auto"/>
              <w:right w:val="single" w:sz="4" w:space="0" w:color="auto"/>
            </w:tcBorders>
            <w:vAlign w:val="center"/>
            <w:hideMark/>
          </w:tcPr>
          <w:p w14:paraId="62CEE40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4.80%</w:t>
            </w:r>
          </w:p>
        </w:tc>
        <w:tc>
          <w:tcPr>
            <w:tcW w:w="900" w:type="dxa"/>
            <w:vMerge/>
            <w:tcBorders>
              <w:top w:val="nil"/>
              <w:left w:val="single" w:sz="4" w:space="0" w:color="auto"/>
              <w:bottom w:val="single" w:sz="4" w:space="0" w:color="000000"/>
              <w:right w:val="single" w:sz="4" w:space="0" w:color="auto"/>
            </w:tcBorders>
            <w:vAlign w:val="center"/>
            <w:hideMark/>
          </w:tcPr>
          <w:p w14:paraId="360E979E"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1CC2FBD0"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407D508D"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100</w:t>
            </w:r>
          </w:p>
        </w:tc>
        <w:tc>
          <w:tcPr>
            <w:tcW w:w="1020" w:type="dxa"/>
            <w:tcBorders>
              <w:top w:val="nil"/>
              <w:left w:val="nil"/>
              <w:bottom w:val="single" w:sz="4" w:space="0" w:color="auto"/>
              <w:right w:val="single" w:sz="4" w:space="0" w:color="auto"/>
            </w:tcBorders>
            <w:vAlign w:val="center"/>
            <w:hideMark/>
          </w:tcPr>
          <w:p w14:paraId="2288116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4.54%</w:t>
            </w:r>
          </w:p>
        </w:tc>
        <w:tc>
          <w:tcPr>
            <w:tcW w:w="968" w:type="dxa"/>
            <w:tcBorders>
              <w:top w:val="nil"/>
              <w:left w:val="nil"/>
              <w:bottom w:val="single" w:sz="4" w:space="0" w:color="auto"/>
              <w:right w:val="single" w:sz="4" w:space="0" w:color="auto"/>
            </w:tcBorders>
            <w:vAlign w:val="center"/>
            <w:hideMark/>
          </w:tcPr>
          <w:p w14:paraId="59118B7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2.88%</w:t>
            </w:r>
          </w:p>
        </w:tc>
        <w:tc>
          <w:tcPr>
            <w:tcW w:w="1020" w:type="dxa"/>
            <w:tcBorders>
              <w:top w:val="nil"/>
              <w:left w:val="nil"/>
              <w:bottom w:val="single" w:sz="4" w:space="0" w:color="auto"/>
              <w:right w:val="single" w:sz="4" w:space="0" w:color="auto"/>
            </w:tcBorders>
            <w:vAlign w:val="center"/>
            <w:hideMark/>
          </w:tcPr>
          <w:p w14:paraId="1121352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2.67%</w:t>
            </w:r>
          </w:p>
        </w:tc>
        <w:tc>
          <w:tcPr>
            <w:tcW w:w="1020" w:type="dxa"/>
            <w:tcBorders>
              <w:top w:val="nil"/>
              <w:left w:val="nil"/>
              <w:bottom w:val="single" w:sz="4" w:space="0" w:color="auto"/>
              <w:right w:val="single" w:sz="4" w:space="0" w:color="auto"/>
            </w:tcBorders>
            <w:vAlign w:val="center"/>
            <w:hideMark/>
          </w:tcPr>
          <w:p w14:paraId="4200942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1.26%</w:t>
            </w:r>
          </w:p>
        </w:tc>
        <w:tc>
          <w:tcPr>
            <w:tcW w:w="831" w:type="dxa"/>
            <w:vMerge/>
            <w:tcBorders>
              <w:top w:val="nil"/>
              <w:left w:val="single" w:sz="4" w:space="0" w:color="auto"/>
              <w:bottom w:val="single" w:sz="4" w:space="0" w:color="000000"/>
              <w:right w:val="single" w:sz="4" w:space="0" w:color="auto"/>
            </w:tcBorders>
            <w:vAlign w:val="center"/>
            <w:hideMark/>
          </w:tcPr>
          <w:p w14:paraId="2B404920"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5C4229D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12.78%</w:t>
            </w:r>
          </w:p>
        </w:tc>
        <w:tc>
          <w:tcPr>
            <w:tcW w:w="1020" w:type="dxa"/>
            <w:tcBorders>
              <w:top w:val="nil"/>
              <w:left w:val="nil"/>
              <w:bottom w:val="single" w:sz="4" w:space="0" w:color="auto"/>
              <w:right w:val="single" w:sz="4" w:space="0" w:color="auto"/>
            </w:tcBorders>
            <w:vAlign w:val="center"/>
            <w:hideMark/>
          </w:tcPr>
          <w:p w14:paraId="714CE9E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9.57%</w:t>
            </w:r>
          </w:p>
        </w:tc>
        <w:tc>
          <w:tcPr>
            <w:tcW w:w="1020" w:type="dxa"/>
            <w:tcBorders>
              <w:top w:val="nil"/>
              <w:left w:val="nil"/>
              <w:bottom w:val="single" w:sz="4" w:space="0" w:color="auto"/>
              <w:right w:val="single" w:sz="4" w:space="0" w:color="auto"/>
            </w:tcBorders>
            <w:vAlign w:val="center"/>
            <w:hideMark/>
          </w:tcPr>
          <w:p w14:paraId="2EB7702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7.57%</w:t>
            </w:r>
          </w:p>
        </w:tc>
        <w:tc>
          <w:tcPr>
            <w:tcW w:w="1020" w:type="dxa"/>
            <w:tcBorders>
              <w:top w:val="nil"/>
              <w:left w:val="nil"/>
              <w:bottom w:val="single" w:sz="4" w:space="0" w:color="auto"/>
              <w:right w:val="single" w:sz="4" w:space="0" w:color="auto"/>
            </w:tcBorders>
            <w:vAlign w:val="center"/>
            <w:hideMark/>
          </w:tcPr>
          <w:p w14:paraId="4E57866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5.41%</w:t>
            </w:r>
          </w:p>
        </w:tc>
        <w:tc>
          <w:tcPr>
            <w:tcW w:w="900" w:type="dxa"/>
            <w:vMerge/>
            <w:tcBorders>
              <w:top w:val="nil"/>
              <w:left w:val="single" w:sz="4" w:space="0" w:color="auto"/>
              <w:bottom w:val="single" w:sz="4" w:space="0" w:color="000000"/>
              <w:right w:val="single" w:sz="4" w:space="0" w:color="auto"/>
            </w:tcBorders>
            <w:vAlign w:val="center"/>
            <w:hideMark/>
          </w:tcPr>
          <w:p w14:paraId="0ECAFFC6"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27DE12AC"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7F432CD5"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110</w:t>
            </w:r>
          </w:p>
        </w:tc>
        <w:tc>
          <w:tcPr>
            <w:tcW w:w="1020" w:type="dxa"/>
            <w:tcBorders>
              <w:top w:val="nil"/>
              <w:left w:val="nil"/>
              <w:bottom w:val="single" w:sz="4" w:space="0" w:color="auto"/>
              <w:right w:val="single" w:sz="4" w:space="0" w:color="auto"/>
            </w:tcBorders>
            <w:vAlign w:val="center"/>
            <w:hideMark/>
          </w:tcPr>
          <w:p w14:paraId="4F1BD22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5.02%</w:t>
            </w:r>
          </w:p>
        </w:tc>
        <w:tc>
          <w:tcPr>
            <w:tcW w:w="968" w:type="dxa"/>
            <w:tcBorders>
              <w:top w:val="nil"/>
              <w:left w:val="nil"/>
              <w:bottom w:val="single" w:sz="4" w:space="0" w:color="auto"/>
              <w:right w:val="single" w:sz="4" w:space="0" w:color="auto"/>
            </w:tcBorders>
            <w:vAlign w:val="center"/>
            <w:hideMark/>
          </w:tcPr>
          <w:p w14:paraId="7959F5D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3.19%</w:t>
            </w:r>
          </w:p>
        </w:tc>
        <w:tc>
          <w:tcPr>
            <w:tcW w:w="1020" w:type="dxa"/>
            <w:tcBorders>
              <w:top w:val="nil"/>
              <w:left w:val="nil"/>
              <w:bottom w:val="single" w:sz="4" w:space="0" w:color="auto"/>
              <w:right w:val="single" w:sz="4" w:space="0" w:color="auto"/>
            </w:tcBorders>
            <w:vAlign w:val="center"/>
            <w:hideMark/>
          </w:tcPr>
          <w:p w14:paraId="0B39F50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2.97%</w:t>
            </w:r>
          </w:p>
        </w:tc>
        <w:tc>
          <w:tcPr>
            <w:tcW w:w="1020" w:type="dxa"/>
            <w:tcBorders>
              <w:top w:val="nil"/>
              <w:left w:val="nil"/>
              <w:bottom w:val="single" w:sz="4" w:space="0" w:color="auto"/>
              <w:right w:val="single" w:sz="4" w:space="0" w:color="auto"/>
            </w:tcBorders>
            <w:vAlign w:val="center"/>
            <w:hideMark/>
          </w:tcPr>
          <w:p w14:paraId="4978F96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1.50%</w:t>
            </w:r>
          </w:p>
        </w:tc>
        <w:tc>
          <w:tcPr>
            <w:tcW w:w="831" w:type="dxa"/>
            <w:vMerge/>
            <w:tcBorders>
              <w:top w:val="nil"/>
              <w:left w:val="single" w:sz="4" w:space="0" w:color="auto"/>
              <w:bottom w:val="single" w:sz="4" w:space="0" w:color="000000"/>
              <w:right w:val="single" w:sz="4" w:space="0" w:color="auto"/>
            </w:tcBorders>
            <w:vAlign w:val="center"/>
            <w:hideMark/>
          </w:tcPr>
          <w:p w14:paraId="41050703"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78EADE1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14.37%</w:t>
            </w:r>
          </w:p>
        </w:tc>
        <w:tc>
          <w:tcPr>
            <w:tcW w:w="1020" w:type="dxa"/>
            <w:tcBorders>
              <w:top w:val="nil"/>
              <w:left w:val="nil"/>
              <w:bottom w:val="single" w:sz="4" w:space="0" w:color="auto"/>
              <w:right w:val="single" w:sz="4" w:space="0" w:color="auto"/>
            </w:tcBorders>
            <w:vAlign w:val="center"/>
            <w:hideMark/>
          </w:tcPr>
          <w:p w14:paraId="65564C8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10.55%</w:t>
            </w:r>
          </w:p>
        </w:tc>
        <w:tc>
          <w:tcPr>
            <w:tcW w:w="1020" w:type="dxa"/>
            <w:tcBorders>
              <w:top w:val="nil"/>
              <w:left w:val="nil"/>
              <w:bottom w:val="single" w:sz="4" w:space="0" w:color="auto"/>
              <w:right w:val="single" w:sz="4" w:space="0" w:color="auto"/>
            </w:tcBorders>
            <w:vAlign w:val="center"/>
            <w:hideMark/>
          </w:tcPr>
          <w:p w14:paraId="3AC2B7C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8.51%</w:t>
            </w:r>
          </w:p>
        </w:tc>
        <w:tc>
          <w:tcPr>
            <w:tcW w:w="1020" w:type="dxa"/>
            <w:tcBorders>
              <w:top w:val="nil"/>
              <w:left w:val="nil"/>
              <w:bottom w:val="single" w:sz="4" w:space="0" w:color="auto"/>
              <w:right w:val="single" w:sz="4" w:space="0" w:color="auto"/>
            </w:tcBorders>
            <w:vAlign w:val="center"/>
            <w:hideMark/>
          </w:tcPr>
          <w:p w14:paraId="5B1113E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6.16%</w:t>
            </w:r>
          </w:p>
        </w:tc>
        <w:tc>
          <w:tcPr>
            <w:tcW w:w="900" w:type="dxa"/>
            <w:vMerge/>
            <w:tcBorders>
              <w:top w:val="nil"/>
              <w:left w:val="single" w:sz="4" w:space="0" w:color="auto"/>
              <w:bottom w:val="single" w:sz="4" w:space="0" w:color="000000"/>
              <w:right w:val="single" w:sz="4" w:space="0" w:color="auto"/>
            </w:tcBorders>
            <w:vAlign w:val="center"/>
            <w:hideMark/>
          </w:tcPr>
          <w:p w14:paraId="39345643"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11F1EE03" w14:textId="77777777" w:rsidTr="007330AA">
        <w:trPr>
          <w:trHeight w:val="270"/>
        </w:trPr>
        <w:tc>
          <w:tcPr>
            <w:tcW w:w="1072" w:type="dxa"/>
            <w:tcBorders>
              <w:top w:val="nil"/>
              <w:left w:val="single" w:sz="4" w:space="0" w:color="auto"/>
              <w:bottom w:val="single" w:sz="4" w:space="0" w:color="auto"/>
              <w:right w:val="single" w:sz="4" w:space="0" w:color="auto"/>
            </w:tcBorders>
            <w:shd w:val="clear" w:color="E2EFDA" w:fill="E2EFDA"/>
            <w:vAlign w:val="center"/>
            <w:hideMark/>
          </w:tcPr>
          <w:p w14:paraId="0D7F0B28"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120</w:t>
            </w:r>
          </w:p>
        </w:tc>
        <w:tc>
          <w:tcPr>
            <w:tcW w:w="1020" w:type="dxa"/>
            <w:tcBorders>
              <w:top w:val="nil"/>
              <w:left w:val="nil"/>
              <w:bottom w:val="single" w:sz="4" w:space="0" w:color="auto"/>
              <w:right w:val="single" w:sz="4" w:space="0" w:color="auto"/>
            </w:tcBorders>
            <w:shd w:val="clear" w:color="E2EFDA" w:fill="E2EFDA"/>
            <w:vAlign w:val="center"/>
            <w:hideMark/>
          </w:tcPr>
          <w:p w14:paraId="5DDBB99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5.51%</w:t>
            </w:r>
          </w:p>
        </w:tc>
        <w:tc>
          <w:tcPr>
            <w:tcW w:w="968" w:type="dxa"/>
            <w:tcBorders>
              <w:top w:val="nil"/>
              <w:left w:val="nil"/>
              <w:bottom w:val="single" w:sz="4" w:space="0" w:color="auto"/>
              <w:right w:val="single" w:sz="4" w:space="0" w:color="auto"/>
            </w:tcBorders>
            <w:shd w:val="clear" w:color="E2EFDA" w:fill="E2EFDA"/>
            <w:vAlign w:val="center"/>
            <w:hideMark/>
          </w:tcPr>
          <w:p w14:paraId="516CFC8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3.70%</w:t>
            </w:r>
          </w:p>
        </w:tc>
        <w:tc>
          <w:tcPr>
            <w:tcW w:w="1020" w:type="dxa"/>
            <w:tcBorders>
              <w:top w:val="nil"/>
              <w:left w:val="nil"/>
              <w:bottom w:val="single" w:sz="4" w:space="0" w:color="auto"/>
              <w:right w:val="single" w:sz="4" w:space="0" w:color="auto"/>
            </w:tcBorders>
            <w:shd w:val="clear" w:color="E2EFDA" w:fill="E2EFDA"/>
            <w:vAlign w:val="center"/>
            <w:hideMark/>
          </w:tcPr>
          <w:p w14:paraId="5D2092D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3.15%</w:t>
            </w:r>
          </w:p>
        </w:tc>
        <w:tc>
          <w:tcPr>
            <w:tcW w:w="1020" w:type="dxa"/>
            <w:tcBorders>
              <w:top w:val="nil"/>
              <w:left w:val="nil"/>
              <w:bottom w:val="single" w:sz="4" w:space="0" w:color="auto"/>
              <w:right w:val="single" w:sz="4" w:space="0" w:color="auto"/>
            </w:tcBorders>
            <w:shd w:val="clear" w:color="E2EFDA" w:fill="E2EFDA"/>
            <w:vAlign w:val="center"/>
            <w:hideMark/>
          </w:tcPr>
          <w:p w14:paraId="45AF47F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1.57%</w:t>
            </w:r>
          </w:p>
        </w:tc>
        <w:tc>
          <w:tcPr>
            <w:tcW w:w="831" w:type="dxa"/>
            <w:vMerge/>
            <w:tcBorders>
              <w:top w:val="nil"/>
              <w:left w:val="single" w:sz="4" w:space="0" w:color="auto"/>
              <w:bottom w:val="single" w:sz="4" w:space="0" w:color="000000"/>
              <w:right w:val="single" w:sz="4" w:space="0" w:color="auto"/>
            </w:tcBorders>
            <w:vAlign w:val="center"/>
            <w:hideMark/>
          </w:tcPr>
          <w:p w14:paraId="70685EC3"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shd w:val="clear" w:color="E2EFDA" w:fill="E2EFDA"/>
            <w:vAlign w:val="center"/>
            <w:hideMark/>
          </w:tcPr>
          <w:p w14:paraId="6F085A1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15.32%</w:t>
            </w:r>
          </w:p>
        </w:tc>
        <w:tc>
          <w:tcPr>
            <w:tcW w:w="1020" w:type="dxa"/>
            <w:tcBorders>
              <w:top w:val="nil"/>
              <w:left w:val="nil"/>
              <w:bottom w:val="single" w:sz="4" w:space="0" w:color="auto"/>
              <w:right w:val="single" w:sz="4" w:space="0" w:color="auto"/>
            </w:tcBorders>
            <w:shd w:val="clear" w:color="E2EFDA" w:fill="E2EFDA"/>
            <w:vAlign w:val="center"/>
            <w:hideMark/>
          </w:tcPr>
          <w:p w14:paraId="2E75434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11.57%</w:t>
            </w:r>
          </w:p>
        </w:tc>
        <w:tc>
          <w:tcPr>
            <w:tcW w:w="1020" w:type="dxa"/>
            <w:tcBorders>
              <w:top w:val="nil"/>
              <w:left w:val="nil"/>
              <w:bottom w:val="single" w:sz="4" w:space="0" w:color="auto"/>
              <w:right w:val="single" w:sz="4" w:space="0" w:color="auto"/>
            </w:tcBorders>
            <w:shd w:val="clear" w:color="E2EFDA" w:fill="E2EFDA"/>
            <w:vAlign w:val="center"/>
            <w:hideMark/>
          </w:tcPr>
          <w:p w14:paraId="63A2DEA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9.44%</w:t>
            </w:r>
          </w:p>
        </w:tc>
        <w:tc>
          <w:tcPr>
            <w:tcW w:w="1020" w:type="dxa"/>
            <w:tcBorders>
              <w:top w:val="nil"/>
              <w:left w:val="nil"/>
              <w:bottom w:val="single" w:sz="4" w:space="0" w:color="auto"/>
              <w:right w:val="single" w:sz="4" w:space="0" w:color="auto"/>
            </w:tcBorders>
            <w:shd w:val="clear" w:color="E2EFDA" w:fill="E2EFDA"/>
            <w:vAlign w:val="center"/>
            <w:hideMark/>
          </w:tcPr>
          <w:p w14:paraId="7A454B3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6.78%</w:t>
            </w:r>
          </w:p>
        </w:tc>
        <w:tc>
          <w:tcPr>
            <w:tcW w:w="900" w:type="dxa"/>
            <w:vMerge/>
            <w:tcBorders>
              <w:top w:val="nil"/>
              <w:left w:val="single" w:sz="4" w:space="0" w:color="auto"/>
              <w:bottom w:val="single" w:sz="4" w:space="0" w:color="000000"/>
              <w:right w:val="single" w:sz="4" w:space="0" w:color="auto"/>
            </w:tcBorders>
            <w:vAlign w:val="center"/>
            <w:hideMark/>
          </w:tcPr>
          <w:p w14:paraId="4F62876B"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2EAD71C0"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0944B046"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130</w:t>
            </w:r>
          </w:p>
        </w:tc>
        <w:tc>
          <w:tcPr>
            <w:tcW w:w="1020" w:type="dxa"/>
            <w:tcBorders>
              <w:top w:val="nil"/>
              <w:left w:val="nil"/>
              <w:bottom w:val="single" w:sz="4" w:space="0" w:color="auto"/>
              <w:right w:val="single" w:sz="4" w:space="0" w:color="auto"/>
            </w:tcBorders>
            <w:vAlign w:val="center"/>
            <w:hideMark/>
          </w:tcPr>
          <w:p w14:paraId="2B2B365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6.05%</w:t>
            </w:r>
          </w:p>
        </w:tc>
        <w:tc>
          <w:tcPr>
            <w:tcW w:w="968" w:type="dxa"/>
            <w:tcBorders>
              <w:top w:val="nil"/>
              <w:left w:val="nil"/>
              <w:bottom w:val="single" w:sz="4" w:space="0" w:color="auto"/>
              <w:right w:val="single" w:sz="4" w:space="0" w:color="auto"/>
            </w:tcBorders>
            <w:vAlign w:val="center"/>
            <w:hideMark/>
          </w:tcPr>
          <w:p w14:paraId="33D050F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4.13%</w:t>
            </w:r>
          </w:p>
        </w:tc>
        <w:tc>
          <w:tcPr>
            <w:tcW w:w="1020" w:type="dxa"/>
            <w:tcBorders>
              <w:top w:val="nil"/>
              <w:left w:val="nil"/>
              <w:bottom w:val="single" w:sz="4" w:space="0" w:color="auto"/>
              <w:right w:val="single" w:sz="4" w:space="0" w:color="auto"/>
            </w:tcBorders>
            <w:vAlign w:val="center"/>
            <w:hideMark/>
          </w:tcPr>
          <w:p w14:paraId="59BEF7C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3.31%</w:t>
            </w:r>
          </w:p>
        </w:tc>
        <w:tc>
          <w:tcPr>
            <w:tcW w:w="1020" w:type="dxa"/>
            <w:tcBorders>
              <w:top w:val="nil"/>
              <w:left w:val="nil"/>
              <w:bottom w:val="single" w:sz="4" w:space="0" w:color="auto"/>
              <w:right w:val="single" w:sz="4" w:space="0" w:color="auto"/>
            </w:tcBorders>
            <w:vAlign w:val="center"/>
            <w:hideMark/>
          </w:tcPr>
          <w:p w14:paraId="0E33BA2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1.85%</w:t>
            </w:r>
          </w:p>
        </w:tc>
        <w:tc>
          <w:tcPr>
            <w:tcW w:w="831" w:type="dxa"/>
            <w:vMerge/>
            <w:tcBorders>
              <w:top w:val="nil"/>
              <w:left w:val="single" w:sz="4" w:space="0" w:color="auto"/>
              <w:bottom w:val="single" w:sz="4" w:space="0" w:color="000000"/>
              <w:right w:val="single" w:sz="4" w:space="0" w:color="auto"/>
            </w:tcBorders>
            <w:vAlign w:val="center"/>
            <w:hideMark/>
          </w:tcPr>
          <w:p w14:paraId="71781FA2"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28628B0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16.23%</w:t>
            </w:r>
          </w:p>
        </w:tc>
        <w:tc>
          <w:tcPr>
            <w:tcW w:w="1020" w:type="dxa"/>
            <w:tcBorders>
              <w:top w:val="nil"/>
              <w:left w:val="nil"/>
              <w:bottom w:val="single" w:sz="4" w:space="0" w:color="auto"/>
              <w:right w:val="single" w:sz="4" w:space="0" w:color="auto"/>
            </w:tcBorders>
            <w:vAlign w:val="center"/>
            <w:hideMark/>
          </w:tcPr>
          <w:p w14:paraId="677C6B1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12.65%</w:t>
            </w:r>
          </w:p>
        </w:tc>
        <w:tc>
          <w:tcPr>
            <w:tcW w:w="1020" w:type="dxa"/>
            <w:tcBorders>
              <w:top w:val="nil"/>
              <w:left w:val="nil"/>
              <w:bottom w:val="single" w:sz="4" w:space="0" w:color="auto"/>
              <w:right w:val="single" w:sz="4" w:space="0" w:color="auto"/>
            </w:tcBorders>
            <w:vAlign w:val="center"/>
            <w:hideMark/>
          </w:tcPr>
          <w:p w14:paraId="2B24A87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10.73%</w:t>
            </w:r>
          </w:p>
        </w:tc>
        <w:tc>
          <w:tcPr>
            <w:tcW w:w="1020" w:type="dxa"/>
            <w:tcBorders>
              <w:top w:val="nil"/>
              <w:left w:val="nil"/>
              <w:bottom w:val="single" w:sz="4" w:space="0" w:color="auto"/>
              <w:right w:val="single" w:sz="4" w:space="0" w:color="auto"/>
            </w:tcBorders>
            <w:vAlign w:val="center"/>
            <w:hideMark/>
          </w:tcPr>
          <w:p w14:paraId="385EF08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7.61%</w:t>
            </w:r>
          </w:p>
        </w:tc>
        <w:tc>
          <w:tcPr>
            <w:tcW w:w="900" w:type="dxa"/>
            <w:vMerge/>
            <w:tcBorders>
              <w:top w:val="nil"/>
              <w:left w:val="single" w:sz="4" w:space="0" w:color="auto"/>
              <w:bottom w:val="single" w:sz="4" w:space="0" w:color="000000"/>
              <w:right w:val="single" w:sz="4" w:space="0" w:color="auto"/>
            </w:tcBorders>
            <w:vAlign w:val="center"/>
            <w:hideMark/>
          </w:tcPr>
          <w:p w14:paraId="2D3D95ED"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74550293"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4EF1A59F"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140</w:t>
            </w:r>
          </w:p>
        </w:tc>
        <w:tc>
          <w:tcPr>
            <w:tcW w:w="1020" w:type="dxa"/>
            <w:tcBorders>
              <w:top w:val="nil"/>
              <w:left w:val="nil"/>
              <w:bottom w:val="single" w:sz="4" w:space="0" w:color="auto"/>
              <w:right w:val="single" w:sz="4" w:space="0" w:color="auto"/>
            </w:tcBorders>
            <w:vAlign w:val="center"/>
            <w:hideMark/>
          </w:tcPr>
          <w:p w14:paraId="276B9A8E"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6.32%</w:t>
            </w:r>
          </w:p>
        </w:tc>
        <w:tc>
          <w:tcPr>
            <w:tcW w:w="968" w:type="dxa"/>
            <w:tcBorders>
              <w:top w:val="nil"/>
              <w:left w:val="nil"/>
              <w:bottom w:val="single" w:sz="4" w:space="0" w:color="auto"/>
              <w:right w:val="single" w:sz="4" w:space="0" w:color="auto"/>
            </w:tcBorders>
            <w:vAlign w:val="center"/>
            <w:hideMark/>
          </w:tcPr>
          <w:p w14:paraId="6615129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4.62%</w:t>
            </w:r>
          </w:p>
        </w:tc>
        <w:tc>
          <w:tcPr>
            <w:tcW w:w="1020" w:type="dxa"/>
            <w:tcBorders>
              <w:top w:val="nil"/>
              <w:left w:val="nil"/>
              <w:bottom w:val="single" w:sz="4" w:space="0" w:color="auto"/>
              <w:right w:val="single" w:sz="4" w:space="0" w:color="auto"/>
            </w:tcBorders>
            <w:vAlign w:val="center"/>
            <w:hideMark/>
          </w:tcPr>
          <w:p w14:paraId="51776FB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3.55%</w:t>
            </w:r>
          </w:p>
        </w:tc>
        <w:tc>
          <w:tcPr>
            <w:tcW w:w="1020" w:type="dxa"/>
            <w:tcBorders>
              <w:top w:val="nil"/>
              <w:left w:val="nil"/>
              <w:bottom w:val="single" w:sz="4" w:space="0" w:color="auto"/>
              <w:right w:val="single" w:sz="4" w:space="0" w:color="auto"/>
            </w:tcBorders>
            <w:vAlign w:val="center"/>
            <w:hideMark/>
          </w:tcPr>
          <w:p w14:paraId="6E04B9A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2.04%</w:t>
            </w:r>
          </w:p>
        </w:tc>
        <w:tc>
          <w:tcPr>
            <w:tcW w:w="831" w:type="dxa"/>
            <w:vMerge/>
            <w:tcBorders>
              <w:top w:val="nil"/>
              <w:left w:val="single" w:sz="4" w:space="0" w:color="auto"/>
              <w:bottom w:val="single" w:sz="4" w:space="0" w:color="000000"/>
              <w:right w:val="single" w:sz="4" w:space="0" w:color="auto"/>
            </w:tcBorders>
            <w:vAlign w:val="center"/>
            <w:hideMark/>
          </w:tcPr>
          <w:p w14:paraId="46535280"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0590C4B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17.41%</w:t>
            </w:r>
          </w:p>
        </w:tc>
        <w:tc>
          <w:tcPr>
            <w:tcW w:w="1020" w:type="dxa"/>
            <w:tcBorders>
              <w:top w:val="nil"/>
              <w:left w:val="nil"/>
              <w:bottom w:val="single" w:sz="4" w:space="0" w:color="auto"/>
              <w:right w:val="single" w:sz="4" w:space="0" w:color="auto"/>
            </w:tcBorders>
            <w:vAlign w:val="center"/>
            <w:hideMark/>
          </w:tcPr>
          <w:p w14:paraId="1DD6FCD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13.70%</w:t>
            </w:r>
          </w:p>
        </w:tc>
        <w:tc>
          <w:tcPr>
            <w:tcW w:w="1020" w:type="dxa"/>
            <w:tcBorders>
              <w:top w:val="nil"/>
              <w:left w:val="nil"/>
              <w:bottom w:val="single" w:sz="4" w:space="0" w:color="auto"/>
              <w:right w:val="single" w:sz="4" w:space="0" w:color="auto"/>
            </w:tcBorders>
            <w:vAlign w:val="center"/>
            <w:hideMark/>
          </w:tcPr>
          <w:p w14:paraId="5BADA61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11.37%</w:t>
            </w:r>
          </w:p>
        </w:tc>
        <w:tc>
          <w:tcPr>
            <w:tcW w:w="1020" w:type="dxa"/>
            <w:tcBorders>
              <w:top w:val="nil"/>
              <w:left w:val="nil"/>
              <w:bottom w:val="single" w:sz="4" w:space="0" w:color="auto"/>
              <w:right w:val="single" w:sz="4" w:space="0" w:color="auto"/>
            </w:tcBorders>
            <w:vAlign w:val="center"/>
            <w:hideMark/>
          </w:tcPr>
          <w:p w14:paraId="2FC94A6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8.14%</w:t>
            </w:r>
          </w:p>
        </w:tc>
        <w:tc>
          <w:tcPr>
            <w:tcW w:w="900" w:type="dxa"/>
            <w:vMerge/>
            <w:tcBorders>
              <w:top w:val="nil"/>
              <w:left w:val="single" w:sz="4" w:space="0" w:color="auto"/>
              <w:bottom w:val="single" w:sz="4" w:space="0" w:color="000000"/>
              <w:right w:val="single" w:sz="4" w:space="0" w:color="auto"/>
            </w:tcBorders>
            <w:vAlign w:val="center"/>
            <w:hideMark/>
          </w:tcPr>
          <w:p w14:paraId="5837EB91"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1B2233C2"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7C50A6A1"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150</w:t>
            </w:r>
          </w:p>
        </w:tc>
        <w:tc>
          <w:tcPr>
            <w:tcW w:w="1020" w:type="dxa"/>
            <w:tcBorders>
              <w:top w:val="nil"/>
              <w:left w:val="nil"/>
              <w:bottom w:val="single" w:sz="4" w:space="0" w:color="auto"/>
              <w:right w:val="single" w:sz="4" w:space="0" w:color="auto"/>
            </w:tcBorders>
            <w:vAlign w:val="center"/>
            <w:hideMark/>
          </w:tcPr>
          <w:p w14:paraId="3D15579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6.77%</w:t>
            </w:r>
          </w:p>
        </w:tc>
        <w:tc>
          <w:tcPr>
            <w:tcW w:w="968" w:type="dxa"/>
            <w:tcBorders>
              <w:top w:val="nil"/>
              <w:left w:val="nil"/>
              <w:bottom w:val="single" w:sz="4" w:space="0" w:color="auto"/>
              <w:right w:val="single" w:sz="4" w:space="0" w:color="auto"/>
            </w:tcBorders>
            <w:vAlign w:val="center"/>
            <w:hideMark/>
          </w:tcPr>
          <w:p w14:paraId="76CEF5E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5.19%</w:t>
            </w:r>
          </w:p>
        </w:tc>
        <w:tc>
          <w:tcPr>
            <w:tcW w:w="1020" w:type="dxa"/>
            <w:tcBorders>
              <w:top w:val="nil"/>
              <w:left w:val="nil"/>
              <w:bottom w:val="single" w:sz="4" w:space="0" w:color="auto"/>
              <w:right w:val="single" w:sz="4" w:space="0" w:color="auto"/>
            </w:tcBorders>
            <w:vAlign w:val="center"/>
            <w:hideMark/>
          </w:tcPr>
          <w:p w14:paraId="7CBB9C6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3.99%</w:t>
            </w:r>
          </w:p>
        </w:tc>
        <w:tc>
          <w:tcPr>
            <w:tcW w:w="1020" w:type="dxa"/>
            <w:tcBorders>
              <w:top w:val="nil"/>
              <w:left w:val="nil"/>
              <w:bottom w:val="single" w:sz="4" w:space="0" w:color="auto"/>
              <w:right w:val="single" w:sz="4" w:space="0" w:color="auto"/>
            </w:tcBorders>
            <w:vAlign w:val="center"/>
            <w:hideMark/>
          </w:tcPr>
          <w:p w14:paraId="446B98A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2.26%</w:t>
            </w:r>
          </w:p>
        </w:tc>
        <w:tc>
          <w:tcPr>
            <w:tcW w:w="831" w:type="dxa"/>
            <w:vMerge/>
            <w:tcBorders>
              <w:top w:val="nil"/>
              <w:left w:val="single" w:sz="4" w:space="0" w:color="auto"/>
              <w:bottom w:val="single" w:sz="4" w:space="0" w:color="000000"/>
              <w:right w:val="single" w:sz="4" w:space="0" w:color="auto"/>
            </w:tcBorders>
            <w:vAlign w:val="center"/>
            <w:hideMark/>
          </w:tcPr>
          <w:p w14:paraId="6ECBD691"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1CF376B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18.44%</w:t>
            </w:r>
          </w:p>
        </w:tc>
        <w:tc>
          <w:tcPr>
            <w:tcW w:w="1020" w:type="dxa"/>
            <w:tcBorders>
              <w:top w:val="nil"/>
              <w:left w:val="nil"/>
              <w:bottom w:val="single" w:sz="4" w:space="0" w:color="auto"/>
              <w:right w:val="single" w:sz="4" w:space="0" w:color="auto"/>
            </w:tcBorders>
            <w:vAlign w:val="center"/>
            <w:hideMark/>
          </w:tcPr>
          <w:p w14:paraId="431DC55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14.82%</w:t>
            </w:r>
          </w:p>
        </w:tc>
        <w:tc>
          <w:tcPr>
            <w:tcW w:w="1020" w:type="dxa"/>
            <w:tcBorders>
              <w:top w:val="nil"/>
              <w:left w:val="nil"/>
              <w:bottom w:val="single" w:sz="4" w:space="0" w:color="auto"/>
              <w:right w:val="single" w:sz="4" w:space="0" w:color="auto"/>
            </w:tcBorders>
            <w:vAlign w:val="center"/>
            <w:hideMark/>
          </w:tcPr>
          <w:p w14:paraId="6827537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12.43%</w:t>
            </w:r>
          </w:p>
        </w:tc>
        <w:tc>
          <w:tcPr>
            <w:tcW w:w="1020" w:type="dxa"/>
            <w:tcBorders>
              <w:top w:val="nil"/>
              <w:left w:val="nil"/>
              <w:bottom w:val="single" w:sz="4" w:space="0" w:color="auto"/>
              <w:right w:val="single" w:sz="4" w:space="0" w:color="auto"/>
            </w:tcBorders>
            <w:vAlign w:val="center"/>
            <w:hideMark/>
          </w:tcPr>
          <w:p w14:paraId="47B91DE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8.69%</w:t>
            </w:r>
          </w:p>
        </w:tc>
        <w:tc>
          <w:tcPr>
            <w:tcW w:w="900" w:type="dxa"/>
            <w:vMerge/>
            <w:tcBorders>
              <w:top w:val="nil"/>
              <w:left w:val="single" w:sz="4" w:space="0" w:color="auto"/>
              <w:bottom w:val="single" w:sz="4" w:space="0" w:color="000000"/>
              <w:right w:val="single" w:sz="4" w:space="0" w:color="auto"/>
            </w:tcBorders>
            <w:vAlign w:val="center"/>
            <w:hideMark/>
          </w:tcPr>
          <w:p w14:paraId="23BCC019"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0683A095"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0A28678E"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160</w:t>
            </w:r>
          </w:p>
        </w:tc>
        <w:tc>
          <w:tcPr>
            <w:tcW w:w="1020" w:type="dxa"/>
            <w:tcBorders>
              <w:top w:val="nil"/>
              <w:left w:val="nil"/>
              <w:bottom w:val="single" w:sz="4" w:space="0" w:color="auto"/>
              <w:right w:val="single" w:sz="4" w:space="0" w:color="auto"/>
            </w:tcBorders>
            <w:vAlign w:val="center"/>
            <w:hideMark/>
          </w:tcPr>
          <w:p w14:paraId="4B19706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7.20%</w:t>
            </w:r>
          </w:p>
        </w:tc>
        <w:tc>
          <w:tcPr>
            <w:tcW w:w="968" w:type="dxa"/>
            <w:tcBorders>
              <w:top w:val="nil"/>
              <w:left w:val="nil"/>
              <w:bottom w:val="single" w:sz="4" w:space="0" w:color="auto"/>
              <w:right w:val="single" w:sz="4" w:space="0" w:color="auto"/>
            </w:tcBorders>
            <w:vAlign w:val="center"/>
            <w:hideMark/>
          </w:tcPr>
          <w:p w14:paraId="29F9F3A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5.54%</w:t>
            </w:r>
          </w:p>
        </w:tc>
        <w:tc>
          <w:tcPr>
            <w:tcW w:w="1020" w:type="dxa"/>
            <w:tcBorders>
              <w:top w:val="nil"/>
              <w:left w:val="nil"/>
              <w:bottom w:val="single" w:sz="4" w:space="0" w:color="auto"/>
              <w:right w:val="single" w:sz="4" w:space="0" w:color="auto"/>
            </w:tcBorders>
            <w:vAlign w:val="center"/>
            <w:hideMark/>
          </w:tcPr>
          <w:p w14:paraId="7504945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4.30%</w:t>
            </w:r>
          </w:p>
        </w:tc>
        <w:tc>
          <w:tcPr>
            <w:tcW w:w="1020" w:type="dxa"/>
            <w:tcBorders>
              <w:top w:val="nil"/>
              <w:left w:val="nil"/>
              <w:bottom w:val="single" w:sz="4" w:space="0" w:color="auto"/>
              <w:right w:val="single" w:sz="4" w:space="0" w:color="auto"/>
            </w:tcBorders>
            <w:vAlign w:val="center"/>
            <w:hideMark/>
          </w:tcPr>
          <w:p w14:paraId="4BBBF5E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2.70%</w:t>
            </w:r>
          </w:p>
        </w:tc>
        <w:tc>
          <w:tcPr>
            <w:tcW w:w="831" w:type="dxa"/>
            <w:vMerge/>
            <w:tcBorders>
              <w:top w:val="nil"/>
              <w:left w:val="single" w:sz="4" w:space="0" w:color="auto"/>
              <w:bottom w:val="single" w:sz="4" w:space="0" w:color="000000"/>
              <w:right w:val="single" w:sz="4" w:space="0" w:color="auto"/>
            </w:tcBorders>
            <w:vAlign w:val="center"/>
            <w:hideMark/>
          </w:tcPr>
          <w:p w14:paraId="04D52AD6"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00D902A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19.12%</w:t>
            </w:r>
          </w:p>
        </w:tc>
        <w:tc>
          <w:tcPr>
            <w:tcW w:w="1020" w:type="dxa"/>
            <w:tcBorders>
              <w:top w:val="nil"/>
              <w:left w:val="nil"/>
              <w:bottom w:val="single" w:sz="4" w:space="0" w:color="auto"/>
              <w:right w:val="single" w:sz="4" w:space="0" w:color="auto"/>
            </w:tcBorders>
            <w:vAlign w:val="center"/>
            <w:hideMark/>
          </w:tcPr>
          <w:p w14:paraId="204768E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15.99%</w:t>
            </w:r>
          </w:p>
        </w:tc>
        <w:tc>
          <w:tcPr>
            <w:tcW w:w="1020" w:type="dxa"/>
            <w:tcBorders>
              <w:top w:val="nil"/>
              <w:left w:val="nil"/>
              <w:bottom w:val="single" w:sz="4" w:space="0" w:color="auto"/>
              <w:right w:val="single" w:sz="4" w:space="0" w:color="auto"/>
            </w:tcBorders>
            <w:vAlign w:val="center"/>
            <w:hideMark/>
          </w:tcPr>
          <w:p w14:paraId="6E90548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13.38%</w:t>
            </w:r>
          </w:p>
        </w:tc>
        <w:tc>
          <w:tcPr>
            <w:tcW w:w="1020" w:type="dxa"/>
            <w:tcBorders>
              <w:top w:val="nil"/>
              <w:left w:val="nil"/>
              <w:bottom w:val="single" w:sz="4" w:space="0" w:color="auto"/>
              <w:right w:val="single" w:sz="4" w:space="0" w:color="auto"/>
            </w:tcBorders>
            <w:vAlign w:val="center"/>
            <w:hideMark/>
          </w:tcPr>
          <w:p w14:paraId="32070ED4"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9.14%</w:t>
            </w:r>
          </w:p>
        </w:tc>
        <w:tc>
          <w:tcPr>
            <w:tcW w:w="900" w:type="dxa"/>
            <w:vMerge/>
            <w:tcBorders>
              <w:top w:val="nil"/>
              <w:left w:val="single" w:sz="4" w:space="0" w:color="auto"/>
              <w:bottom w:val="single" w:sz="4" w:space="0" w:color="000000"/>
              <w:right w:val="single" w:sz="4" w:space="0" w:color="auto"/>
            </w:tcBorders>
            <w:vAlign w:val="center"/>
            <w:hideMark/>
          </w:tcPr>
          <w:p w14:paraId="53D0A62B"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017FBEE0" w14:textId="77777777" w:rsidTr="007330AA">
        <w:trPr>
          <w:trHeight w:val="270"/>
        </w:trPr>
        <w:tc>
          <w:tcPr>
            <w:tcW w:w="1072" w:type="dxa"/>
            <w:tcBorders>
              <w:top w:val="nil"/>
              <w:left w:val="single" w:sz="4" w:space="0" w:color="auto"/>
              <w:bottom w:val="single" w:sz="4" w:space="0" w:color="auto"/>
              <w:right w:val="single" w:sz="4" w:space="0" w:color="auto"/>
            </w:tcBorders>
            <w:vAlign w:val="center"/>
            <w:hideMark/>
          </w:tcPr>
          <w:p w14:paraId="02B42942"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170</w:t>
            </w:r>
          </w:p>
        </w:tc>
        <w:tc>
          <w:tcPr>
            <w:tcW w:w="1020" w:type="dxa"/>
            <w:tcBorders>
              <w:top w:val="nil"/>
              <w:left w:val="nil"/>
              <w:bottom w:val="single" w:sz="4" w:space="0" w:color="auto"/>
              <w:right w:val="single" w:sz="4" w:space="0" w:color="auto"/>
            </w:tcBorders>
            <w:vAlign w:val="center"/>
            <w:hideMark/>
          </w:tcPr>
          <w:p w14:paraId="549F7422"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7.59%</w:t>
            </w:r>
          </w:p>
        </w:tc>
        <w:tc>
          <w:tcPr>
            <w:tcW w:w="968" w:type="dxa"/>
            <w:tcBorders>
              <w:top w:val="nil"/>
              <w:left w:val="nil"/>
              <w:bottom w:val="single" w:sz="4" w:space="0" w:color="auto"/>
              <w:right w:val="single" w:sz="4" w:space="0" w:color="auto"/>
            </w:tcBorders>
            <w:vAlign w:val="center"/>
            <w:hideMark/>
          </w:tcPr>
          <w:p w14:paraId="04372E2D"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5.87%</w:t>
            </w:r>
          </w:p>
        </w:tc>
        <w:tc>
          <w:tcPr>
            <w:tcW w:w="1020" w:type="dxa"/>
            <w:tcBorders>
              <w:top w:val="nil"/>
              <w:left w:val="nil"/>
              <w:bottom w:val="single" w:sz="4" w:space="0" w:color="auto"/>
              <w:right w:val="single" w:sz="4" w:space="0" w:color="auto"/>
            </w:tcBorders>
            <w:vAlign w:val="center"/>
            <w:hideMark/>
          </w:tcPr>
          <w:p w14:paraId="53F3151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4.38%</w:t>
            </w:r>
          </w:p>
        </w:tc>
        <w:tc>
          <w:tcPr>
            <w:tcW w:w="1020" w:type="dxa"/>
            <w:tcBorders>
              <w:top w:val="nil"/>
              <w:left w:val="nil"/>
              <w:bottom w:val="single" w:sz="4" w:space="0" w:color="auto"/>
              <w:right w:val="single" w:sz="4" w:space="0" w:color="auto"/>
            </w:tcBorders>
            <w:vAlign w:val="center"/>
            <w:hideMark/>
          </w:tcPr>
          <w:p w14:paraId="2F7CFBA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2.93%</w:t>
            </w:r>
          </w:p>
        </w:tc>
        <w:tc>
          <w:tcPr>
            <w:tcW w:w="831" w:type="dxa"/>
            <w:vMerge/>
            <w:tcBorders>
              <w:top w:val="nil"/>
              <w:left w:val="single" w:sz="4" w:space="0" w:color="auto"/>
              <w:bottom w:val="single" w:sz="4" w:space="0" w:color="000000"/>
              <w:right w:val="single" w:sz="4" w:space="0" w:color="auto"/>
            </w:tcBorders>
            <w:vAlign w:val="center"/>
            <w:hideMark/>
          </w:tcPr>
          <w:p w14:paraId="68CF2FE0"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vAlign w:val="center"/>
            <w:hideMark/>
          </w:tcPr>
          <w:p w14:paraId="6F6C8807"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20.66%</w:t>
            </w:r>
          </w:p>
        </w:tc>
        <w:tc>
          <w:tcPr>
            <w:tcW w:w="1020" w:type="dxa"/>
            <w:tcBorders>
              <w:top w:val="nil"/>
              <w:left w:val="nil"/>
              <w:bottom w:val="single" w:sz="4" w:space="0" w:color="auto"/>
              <w:right w:val="single" w:sz="4" w:space="0" w:color="auto"/>
            </w:tcBorders>
            <w:vAlign w:val="center"/>
            <w:hideMark/>
          </w:tcPr>
          <w:p w14:paraId="31AB64B6"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16.92%</w:t>
            </w:r>
          </w:p>
        </w:tc>
        <w:tc>
          <w:tcPr>
            <w:tcW w:w="1020" w:type="dxa"/>
            <w:tcBorders>
              <w:top w:val="nil"/>
              <w:left w:val="nil"/>
              <w:bottom w:val="single" w:sz="4" w:space="0" w:color="auto"/>
              <w:right w:val="single" w:sz="4" w:space="0" w:color="auto"/>
            </w:tcBorders>
            <w:vAlign w:val="center"/>
            <w:hideMark/>
          </w:tcPr>
          <w:p w14:paraId="174370D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14.48%</w:t>
            </w:r>
          </w:p>
        </w:tc>
        <w:tc>
          <w:tcPr>
            <w:tcW w:w="1020" w:type="dxa"/>
            <w:tcBorders>
              <w:top w:val="nil"/>
              <w:left w:val="nil"/>
              <w:bottom w:val="single" w:sz="4" w:space="0" w:color="auto"/>
              <w:right w:val="single" w:sz="4" w:space="0" w:color="auto"/>
            </w:tcBorders>
            <w:vAlign w:val="center"/>
            <w:hideMark/>
          </w:tcPr>
          <w:p w14:paraId="114B951C"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9.91%</w:t>
            </w:r>
          </w:p>
        </w:tc>
        <w:tc>
          <w:tcPr>
            <w:tcW w:w="900" w:type="dxa"/>
            <w:vMerge/>
            <w:tcBorders>
              <w:top w:val="nil"/>
              <w:left w:val="single" w:sz="4" w:space="0" w:color="auto"/>
              <w:bottom w:val="single" w:sz="4" w:space="0" w:color="000000"/>
              <w:right w:val="single" w:sz="4" w:space="0" w:color="auto"/>
            </w:tcBorders>
            <w:vAlign w:val="center"/>
            <w:hideMark/>
          </w:tcPr>
          <w:p w14:paraId="1BA419D5"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60A00524" w14:textId="77777777" w:rsidTr="007330AA">
        <w:trPr>
          <w:trHeight w:val="270"/>
        </w:trPr>
        <w:tc>
          <w:tcPr>
            <w:tcW w:w="1072" w:type="dxa"/>
            <w:tcBorders>
              <w:top w:val="nil"/>
              <w:left w:val="single" w:sz="4" w:space="0" w:color="auto"/>
              <w:bottom w:val="single" w:sz="4" w:space="0" w:color="auto"/>
              <w:right w:val="single" w:sz="4" w:space="0" w:color="auto"/>
            </w:tcBorders>
            <w:shd w:val="clear" w:color="E2EFDA" w:fill="E2EFDA"/>
            <w:vAlign w:val="center"/>
            <w:hideMark/>
          </w:tcPr>
          <w:p w14:paraId="1CCA3739" w14:textId="77777777" w:rsidR="007330AA" w:rsidRPr="007330AA" w:rsidRDefault="007330AA" w:rsidP="002D3F74">
            <w:pPr>
              <w:widowControl/>
              <w:spacing w:line="360" w:lineRule="auto"/>
              <w:jc w:val="center"/>
              <w:rPr>
                <w:rFonts w:ascii="Arial" w:eastAsia="宋体" w:hAnsi="Arial" w:cs="Arial"/>
                <w:b/>
                <w:bCs/>
                <w:kern w:val="0"/>
                <w:sz w:val="16"/>
                <w:szCs w:val="16"/>
              </w:rPr>
            </w:pPr>
            <w:r w:rsidRPr="007330AA">
              <w:rPr>
                <w:rFonts w:ascii="Arial" w:eastAsia="宋体" w:hAnsi="Arial" w:cs="Arial"/>
                <w:b/>
                <w:bCs/>
                <w:kern w:val="0"/>
                <w:sz w:val="16"/>
                <w:szCs w:val="16"/>
              </w:rPr>
              <w:t>180</w:t>
            </w:r>
          </w:p>
        </w:tc>
        <w:tc>
          <w:tcPr>
            <w:tcW w:w="1020" w:type="dxa"/>
            <w:tcBorders>
              <w:top w:val="nil"/>
              <w:left w:val="nil"/>
              <w:bottom w:val="single" w:sz="4" w:space="0" w:color="auto"/>
              <w:right w:val="single" w:sz="4" w:space="0" w:color="auto"/>
            </w:tcBorders>
            <w:shd w:val="clear" w:color="E2EFDA" w:fill="E2EFDA"/>
            <w:vAlign w:val="center"/>
            <w:hideMark/>
          </w:tcPr>
          <w:p w14:paraId="14B540C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8.14%</w:t>
            </w:r>
          </w:p>
        </w:tc>
        <w:tc>
          <w:tcPr>
            <w:tcW w:w="968" w:type="dxa"/>
            <w:tcBorders>
              <w:top w:val="nil"/>
              <w:left w:val="nil"/>
              <w:bottom w:val="single" w:sz="4" w:space="0" w:color="auto"/>
              <w:right w:val="single" w:sz="4" w:space="0" w:color="auto"/>
            </w:tcBorders>
            <w:shd w:val="clear" w:color="E2EFDA" w:fill="E2EFDA"/>
            <w:vAlign w:val="center"/>
            <w:hideMark/>
          </w:tcPr>
          <w:p w14:paraId="0881F030"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6.19%</w:t>
            </w:r>
          </w:p>
        </w:tc>
        <w:tc>
          <w:tcPr>
            <w:tcW w:w="1020" w:type="dxa"/>
            <w:tcBorders>
              <w:top w:val="nil"/>
              <w:left w:val="nil"/>
              <w:bottom w:val="single" w:sz="4" w:space="0" w:color="auto"/>
              <w:right w:val="single" w:sz="4" w:space="0" w:color="auto"/>
            </w:tcBorders>
            <w:shd w:val="clear" w:color="E2EFDA" w:fill="E2EFDA"/>
            <w:vAlign w:val="center"/>
            <w:hideMark/>
          </w:tcPr>
          <w:p w14:paraId="7BE828E1"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4.91%</w:t>
            </w:r>
          </w:p>
        </w:tc>
        <w:tc>
          <w:tcPr>
            <w:tcW w:w="1020" w:type="dxa"/>
            <w:tcBorders>
              <w:top w:val="nil"/>
              <w:left w:val="nil"/>
              <w:bottom w:val="single" w:sz="4" w:space="0" w:color="auto"/>
              <w:right w:val="single" w:sz="4" w:space="0" w:color="auto"/>
            </w:tcBorders>
            <w:shd w:val="clear" w:color="E2EFDA" w:fill="E2EFDA"/>
            <w:vAlign w:val="center"/>
            <w:hideMark/>
          </w:tcPr>
          <w:p w14:paraId="14753438"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3.56%</w:t>
            </w:r>
          </w:p>
        </w:tc>
        <w:tc>
          <w:tcPr>
            <w:tcW w:w="831" w:type="dxa"/>
            <w:vMerge/>
            <w:tcBorders>
              <w:top w:val="nil"/>
              <w:left w:val="single" w:sz="4" w:space="0" w:color="auto"/>
              <w:bottom w:val="single" w:sz="4" w:space="0" w:color="000000"/>
              <w:right w:val="single" w:sz="4" w:space="0" w:color="auto"/>
            </w:tcBorders>
            <w:vAlign w:val="center"/>
            <w:hideMark/>
          </w:tcPr>
          <w:p w14:paraId="6F60F692" w14:textId="77777777" w:rsidR="007330AA" w:rsidRPr="007330AA" w:rsidRDefault="007330AA" w:rsidP="002D3F74">
            <w:pPr>
              <w:widowControl/>
              <w:spacing w:line="360" w:lineRule="auto"/>
              <w:jc w:val="left"/>
              <w:rPr>
                <w:rFonts w:ascii="Arial" w:eastAsia="宋体" w:hAnsi="Arial" w:cs="Arial"/>
                <w:b/>
                <w:bCs/>
                <w:kern w:val="0"/>
                <w:sz w:val="16"/>
                <w:szCs w:val="16"/>
              </w:rPr>
            </w:pPr>
          </w:p>
        </w:tc>
        <w:tc>
          <w:tcPr>
            <w:tcW w:w="1020" w:type="dxa"/>
            <w:tcBorders>
              <w:top w:val="nil"/>
              <w:left w:val="nil"/>
              <w:bottom w:val="single" w:sz="4" w:space="0" w:color="auto"/>
              <w:right w:val="single" w:sz="4" w:space="0" w:color="auto"/>
            </w:tcBorders>
            <w:shd w:val="clear" w:color="E2EFDA" w:fill="E2EFDA"/>
            <w:vAlign w:val="center"/>
            <w:hideMark/>
          </w:tcPr>
          <w:p w14:paraId="75E04203"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21.78%</w:t>
            </w:r>
          </w:p>
        </w:tc>
        <w:tc>
          <w:tcPr>
            <w:tcW w:w="1020" w:type="dxa"/>
            <w:tcBorders>
              <w:top w:val="nil"/>
              <w:left w:val="nil"/>
              <w:bottom w:val="single" w:sz="4" w:space="0" w:color="auto"/>
              <w:right w:val="single" w:sz="4" w:space="0" w:color="auto"/>
            </w:tcBorders>
            <w:shd w:val="clear" w:color="E2EFDA" w:fill="E2EFDA"/>
            <w:vAlign w:val="center"/>
            <w:hideMark/>
          </w:tcPr>
          <w:p w14:paraId="37515A69"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18.57%</w:t>
            </w:r>
          </w:p>
        </w:tc>
        <w:tc>
          <w:tcPr>
            <w:tcW w:w="1020" w:type="dxa"/>
            <w:tcBorders>
              <w:top w:val="nil"/>
              <w:left w:val="nil"/>
              <w:bottom w:val="single" w:sz="4" w:space="0" w:color="auto"/>
              <w:right w:val="single" w:sz="4" w:space="0" w:color="auto"/>
            </w:tcBorders>
            <w:shd w:val="clear" w:color="E2EFDA" w:fill="E2EFDA"/>
            <w:vAlign w:val="center"/>
            <w:hideMark/>
          </w:tcPr>
          <w:p w14:paraId="47064895"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15.36%</w:t>
            </w:r>
          </w:p>
        </w:tc>
        <w:tc>
          <w:tcPr>
            <w:tcW w:w="1020" w:type="dxa"/>
            <w:tcBorders>
              <w:top w:val="nil"/>
              <w:left w:val="nil"/>
              <w:bottom w:val="single" w:sz="4" w:space="0" w:color="auto"/>
              <w:right w:val="single" w:sz="4" w:space="0" w:color="auto"/>
            </w:tcBorders>
            <w:shd w:val="clear" w:color="E2EFDA" w:fill="E2EFDA"/>
            <w:vAlign w:val="center"/>
            <w:hideMark/>
          </w:tcPr>
          <w:p w14:paraId="571B5F2F" w14:textId="77777777" w:rsidR="007330AA" w:rsidRPr="007330AA" w:rsidRDefault="007330AA" w:rsidP="002D3F74">
            <w:pPr>
              <w:widowControl/>
              <w:spacing w:line="360" w:lineRule="auto"/>
              <w:jc w:val="center"/>
              <w:rPr>
                <w:rFonts w:ascii="Arial" w:eastAsia="宋体" w:hAnsi="Arial" w:cs="Arial"/>
                <w:kern w:val="0"/>
                <w:sz w:val="16"/>
                <w:szCs w:val="16"/>
              </w:rPr>
            </w:pPr>
            <w:r w:rsidRPr="007330AA">
              <w:rPr>
                <w:rFonts w:ascii="Arial" w:eastAsia="宋体" w:hAnsi="Arial" w:cs="Arial"/>
                <w:kern w:val="0"/>
                <w:sz w:val="16"/>
                <w:szCs w:val="16"/>
              </w:rPr>
              <w:t>10.18%</w:t>
            </w:r>
          </w:p>
        </w:tc>
        <w:tc>
          <w:tcPr>
            <w:tcW w:w="900" w:type="dxa"/>
            <w:vMerge/>
            <w:tcBorders>
              <w:top w:val="nil"/>
              <w:left w:val="single" w:sz="4" w:space="0" w:color="auto"/>
              <w:bottom w:val="single" w:sz="4" w:space="0" w:color="000000"/>
              <w:right w:val="single" w:sz="4" w:space="0" w:color="auto"/>
            </w:tcBorders>
            <w:vAlign w:val="center"/>
            <w:hideMark/>
          </w:tcPr>
          <w:p w14:paraId="501F6CDC" w14:textId="77777777" w:rsidR="007330AA" w:rsidRPr="007330AA" w:rsidRDefault="007330AA" w:rsidP="002D3F74">
            <w:pPr>
              <w:widowControl/>
              <w:spacing w:line="360" w:lineRule="auto"/>
              <w:jc w:val="left"/>
              <w:rPr>
                <w:rFonts w:ascii="Arial" w:eastAsia="宋体" w:hAnsi="Arial" w:cs="Arial"/>
                <w:b/>
                <w:bCs/>
                <w:kern w:val="0"/>
                <w:sz w:val="16"/>
                <w:szCs w:val="16"/>
              </w:rPr>
            </w:pPr>
          </w:p>
        </w:tc>
      </w:tr>
      <w:tr w:rsidR="007330AA" w:rsidRPr="007330AA" w14:paraId="6783C08D" w14:textId="77777777" w:rsidTr="007330AA">
        <w:trPr>
          <w:trHeight w:val="270"/>
        </w:trPr>
        <w:tc>
          <w:tcPr>
            <w:tcW w:w="10911" w:type="dxa"/>
            <w:gridSpan w:val="11"/>
            <w:tcBorders>
              <w:top w:val="nil"/>
              <w:left w:val="nil"/>
              <w:bottom w:val="nil"/>
              <w:right w:val="nil"/>
            </w:tcBorders>
            <w:shd w:val="clear" w:color="000000" w:fill="FFFFFF"/>
            <w:noWrap/>
            <w:vAlign w:val="bottom"/>
            <w:hideMark/>
          </w:tcPr>
          <w:p w14:paraId="75F23262" w14:textId="77777777" w:rsidR="007330AA" w:rsidRPr="002D3F74" w:rsidRDefault="007330AA" w:rsidP="002D3F74">
            <w:pPr>
              <w:widowControl/>
              <w:spacing w:line="360" w:lineRule="auto"/>
              <w:jc w:val="left"/>
              <w:rPr>
                <w:rFonts w:ascii="Arial" w:eastAsia="宋体" w:hAnsi="Arial" w:cs="Arial"/>
                <w:kern w:val="0"/>
                <w:sz w:val="18"/>
                <w:szCs w:val="18"/>
              </w:rPr>
            </w:pPr>
            <w:r w:rsidRPr="002D3F74">
              <w:rPr>
                <w:rFonts w:ascii="Arial" w:eastAsia="宋体" w:hAnsi="Arial" w:cs="Arial"/>
                <w:kern w:val="0"/>
                <w:sz w:val="18"/>
                <w:szCs w:val="18"/>
              </w:rPr>
              <w:t>CIF estimated by Aalen-Johansen method. Group comparison by Gray's test. Competing event: death from causes other than CVD.</w:t>
            </w:r>
          </w:p>
        </w:tc>
      </w:tr>
      <w:tr w:rsidR="007330AA" w:rsidRPr="007330AA" w14:paraId="41866F94" w14:textId="77777777" w:rsidTr="007330AA">
        <w:trPr>
          <w:trHeight w:val="270"/>
        </w:trPr>
        <w:tc>
          <w:tcPr>
            <w:tcW w:w="3060" w:type="dxa"/>
            <w:gridSpan w:val="3"/>
            <w:tcBorders>
              <w:top w:val="nil"/>
              <w:left w:val="nil"/>
              <w:bottom w:val="nil"/>
              <w:right w:val="nil"/>
            </w:tcBorders>
            <w:shd w:val="clear" w:color="000000" w:fill="FFFFFF"/>
            <w:noWrap/>
            <w:vAlign w:val="bottom"/>
            <w:hideMark/>
          </w:tcPr>
          <w:p w14:paraId="447ED13E" w14:textId="77777777" w:rsidR="007330AA" w:rsidRPr="002D3F74" w:rsidRDefault="007330AA" w:rsidP="002D3F74">
            <w:pPr>
              <w:widowControl/>
              <w:spacing w:line="360" w:lineRule="auto"/>
              <w:jc w:val="left"/>
              <w:rPr>
                <w:rFonts w:ascii="Arial" w:eastAsia="宋体" w:hAnsi="Arial" w:cs="Arial"/>
                <w:kern w:val="0"/>
                <w:sz w:val="18"/>
                <w:szCs w:val="18"/>
              </w:rPr>
            </w:pPr>
            <w:r w:rsidRPr="002D3F74">
              <w:rPr>
                <w:rFonts w:ascii="Arial" w:eastAsia="宋体" w:hAnsi="Arial" w:cs="Arial"/>
                <w:kern w:val="0"/>
                <w:sz w:val="18"/>
                <w:szCs w:val="18"/>
              </w:rPr>
              <w:t>Data: NHANES 1999-2010</w:t>
            </w:r>
          </w:p>
        </w:tc>
        <w:tc>
          <w:tcPr>
            <w:tcW w:w="1020" w:type="dxa"/>
            <w:tcBorders>
              <w:top w:val="nil"/>
              <w:left w:val="nil"/>
              <w:bottom w:val="nil"/>
              <w:right w:val="nil"/>
            </w:tcBorders>
            <w:shd w:val="clear" w:color="000000" w:fill="FFFFFF"/>
            <w:noWrap/>
            <w:vAlign w:val="bottom"/>
            <w:hideMark/>
          </w:tcPr>
          <w:p w14:paraId="502E0034"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1020" w:type="dxa"/>
            <w:tcBorders>
              <w:top w:val="nil"/>
              <w:left w:val="nil"/>
              <w:bottom w:val="nil"/>
              <w:right w:val="nil"/>
            </w:tcBorders>
            <w:shd w:val="clear" w:color="000000" w:fill="FFFFFF"/>
            <w:noWrap/>
            <w:vAlign w:val="bottom"/>
            <w:hideMark/>
          </w:tcPr>
          <w:p w14:paraId="0FCAAC13"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831" w:type="dxa"/>
            <w:tcBorders>
              <w:top w:val="nil"/>
              <w:left w:val="nil"/>
              <w:bottom w:val="nil"/>
              <w:right w:val="nil"/>
            </w:tcBorders>
            <w:shd w:val="clear" w:color="000000" w:fill="FFFFFF"/>
            <w:noWrap/>
            <w:vAlign w:val="bottom"/>
            <w:hideMark/>
          </w:tcPr>
          <w:p w14:paraId="6D381EEE"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1020" w:type="dxa"/>
            <w:tcBorders>
              <w:top w:val="nil"/>
              <w:left w:val="nil"/>
              <w:bottom w:val="nil"/>
              <w:right w:val="nil"/>
            </w:tcBorders>
            <w:shd w:val="clear" w:color="000000" w:fill="FFFFFF"/>
            <w:noWrap/>
            <w:vAlign w:val="bottom"/>
            <w:hideMark/>
          </w:tcPr>
          <w:p w14:paraId="1D077BFC"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1020" w:type="dxa"/>
            <w:tcBorders>
              <w:top w:val="nil"/>
              <w:left w:val="nil"/>
              <w:bottom w:val="nil"/>
              <w:right w:val="nil"/>
            </w:tcBorders>
            <w:shd w:val="clear" w:color="000000" w:fill="FFFFFF"/>
            <w:noWrap/>
            <w:vAlign w:val="bottom"/>
            <w:hideMark/>
          </w:tcPr>
          <w:p w14:paraId="432C3F33"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1020" w:type="dxa"/>
            <w:tcBorders>
              <w:top w:val="nil"/>
              <w:left w:val="nil"/>
              <w:bottom w:val="nil"/>
              <w:right w:val="nil"/>
            </w:tcBorders>
            <w:shd w:val="clear" w:color="000000" w:fill="FFFFFF"/>
            <w:noWrap/>
            <w:vAlign w:val="bottom"/>
            <w:hideMark/>
          </w:tcPr>
          <w:p w14:paraId="13815A67"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1020" w:type="dxa"/>
            <w:tcBorders>
              <w:top w:val="nil"/>
              <w:left w:val="nil"/>
              <w:bottom w:val="nil"/>
              <w:right w:val="nil"/>
            </w:tcBorders>
            <w:shd w:val="clear" w:color="000000" w:fill="FFFFFF"/>
            <w:noWrap/>
            <w:vAlign w:val="bottom"/>
            <w:hideMark/>
          </w:tcPr>
          <w:p w14:paraId="6475D0D8"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c>
          <w:tcPr>
            <w:tcW w:w="900" w:type="dxa"/>
            <w:tcBorders>
              <w:top w:val="nil"/>
              <w:left w:val="nil"/>
              <w:bottom w:val="nil"/>
              <w:right w:val="nil"/>
            </w:tcBorders>
            <w:shd w:val="clear" w:color="000000" w:fill="FFFFFF"/>
            <w:noWrap/>
            <w:vAlign w:val="bottom"/>
            <w:hideMark/>
          </w:tcPr>
          <w:p w14:paraId="16D9EDDA" w14:textId="77777777" w:rsidR="007330AA" w:rsidRPr="002D3F74" w:rsidRDefault="007330AA" w:rsidP="002D3F74">
            <w:pPr>
              <w:widowControl/>
              <w:spacing w:line="360" w:lineRule="auto"/>
              <w:jc w:val="left"/>
              <w:rPr>
                <w:rFonts w:ascii="Arial" w:eastAsia="宋体" w:hAnsi="Arial" w:cs="Arial"/>
                <w:kern w:val="0"/>
                <w:sz w:val="22"/>
              </w:rPr>
            </w:pPr>
            <w:r w:rsidRPr="002D3F74">
              <w:rPr>
                <w:rFonts w:ascii="Arial" w:eastAsia="宋体" w:hAnsi="Arial" w:cs="Arial"/>
                <w:kern w:val="0"/>
                <w:sz w:val="22"/>
              </w:rPr>
              <w:t xml:space="preserve">　</w:t>
            </w:r>
          </w:p>
        </w:tc>
      </w:tr>
    </w:tbl>
    <w:p w14:paraId="506C6722" w14:textId="20A0C937" w:rsidR="00F40435" w:rsidRDefault="00F40435" w:rsidP="002D3F74">
      <w:pPr>
        <w:widowControl/>
        <w:spacing w:line="360" w:lineRule="auto"/>
        <w:jc w:val="left"/>
        <w:rPr>
          <w:rFonts w:ascii="Arial" w:hAnsi="Arial" w:cs="Arial"/>
          <w:sz w:val="20"/>
          <w:szCs w:val="20"/>
        </w:rPr>
      </w:pPr>
      <w:r>
        <w:rPr>
          <w:rFonts w:ascii="Arial" w:hAnsi="Arial" w:cs="Arial"/>
          <w:sz w:val="20"/>
          <w:szCs w:val="20"/>
        </w:rPr>
        <w:br w:type="page"/>
      </w:r>
    </w:p>
    <w:p w14:paraId="1FA5E364" w14:textId="77777777" w:rsidR="00F40435" w:rsidRDefault="00F40435" w:rsidP="002D3F74">
      <w:pPr>
        <w:widowControl/>
        <w:spacing w:line="360" w:lineRule="auto"/>
        <w:jc w:val="left"/>
        <w:rPr>
          <w:rFonts w:ascii="Arial" w:hAnsi="Arial" w:cs="Arial"/>
          <w:sz w:val="20"/>
          <w:szCs w:val="20"/>
        </w:rPr>
      </w:pPr>
    </w:p>
    <w:p w14:paraId="06F5D0D9" w14:textId="77777777" w:rsidR="00F15639" w:rsidRPr="00F40435" w:rsidRDefault="00F15639" w:rsidP="002D3F74">
      <w:pPr>
        <w:widowControl/>
        <w:spacing w:line="360" w:lineRule="auto"/>
        <w:jc w:val="left"/>
        <w:rPr>
          <w:rFonts w:ascii="Arial" w:hAnsi="Arial" w:cs="Arial"/>
          <w:sz w:val="20"/>
          <w:szCs w:val="20"/>
        </w:rPr>
      </w:pPr>
    </w:p>
    <w:p w14:paraId="08333978" w14:textId="444ED9C1" w:rsidR="00E8781A" w:rsidRPr="00020001" w:rsidRDefault="00E8781A" w:rsidP="002D3F74">
      <w:pPr>
        <w:spacing w:line="360" w:lineRule="auto"/>
        <w:jc w:val="left"/>
        <w:rPr>
          <w:rFonts w:ascii="Arial" w:hAnsi="Arial" w:cs="Arial"/>
          <w:sz w:val="20"/>
          <w:szCs w:val="20"/>
        </w:rPr>
      </w:pPr>
      <w:bookmarkStart w:id="3" w:name="_Hlk202883380"/>
      <w:r w:rsidRPr="00020001">
        <w:rPr>
          <w:rFonts w:ascii="Arial" w:hAnsi="Arial" w:cs="Arial"/>
          <w:b/>
          <w:bCs/>
          <w:sz w:val="20"/>
          <w:szCs w:val="20"/>
        </w:rPr>
        <w:t>Figure S1</w:t>
      </w:r>
      <w:r w:rsidRPr="00020001">
        <w:rPr>
          <w:rFonts w:ascii="Arial" w:hAnsi="Arial" w:cs="Arial"/>
          <w:sz w:val="20"/>
          <w:szCs w:val="20"/>
        </w:rPr>
        <w:t>. The distribution of the continuous variables in this study.</w:t>
      </w:r>
      <w:r w:rsidR="00020001">
        <w:rPr>
          <w:rFonts w:ascii="Arial" w:hAnsi="Arial" w:cs="Arial" w:hint="eastAsia"/>
          <w:sz w:val="20"/>
          <w:szCs w:val="20"/>
        </w:rPr>
        <w:t xml:space="preserve"> </w:t>
      </w:r>
      <w:r w:rsidRPr="00020001">
        <w:rPr>
          <w:rFonts w:ascii="Arial" w:hAnsi="Arial" w:cs="Arial"/>
          <w:sz w:val="20"/>
          <w:szCs w:val="20"/>
        </w:rPr>
        <w:t xml:space="preserve">BMI: body mass index; </w:t>
      </w:r>
      <w:r w:rsidR="00CB11DC">
        <w:rPr>
          <w:rFonts w:ascii="Arial" w:hAnsi="Arial" w:cs="Arial" w:hint="eastAsia"/>
          <w:sz w:val="20"/>
          <w:szCs w:val="20"/>
        </w:rPr>
        <w:t xml:space="preserve">CALLY: </w:t>
      </w:r>
      <w:r w:rsidR="00CB11DC" w:rsidRPr="00CB11DC">
        <w:rPr>
          <w:rFonts w:ascii="Arial" w:hAnsi="Arial" w:cs="Arial" w:hint="eastAsia"/>
          <w:sz w:val="20"/>
          <w:szCs w:val="20"/>
        </w:rPr>
        <w:t>C-reactive Protein-Albumin-Lymphocyte Index</w:t>
      </w:r>
      <w:r w:rsidRPr="00020001">
        <w:rPr>
          <w:rFonts w:ascii="Arial" w:hAnsi="Arial" w:cs="Arial"/>
          <w:sz w:val="20"/>
          <w:szCs w:val="20"/>
        </w:rPr>
        <w:t>.</w:t>
      </w:r>
    </w:p>
    <w:bookmarkEnd w:id="3"/>
    <w:p w14:paraId="152A17A0" w14:textId="7276DCA9" w:rsidR="00020001" w:rsidRPr="00020001" w:rsidRDefault="00CB11DC" w:rsidP="002D3F74">
      <w:pPr>
        <w:widowControl/>
        <w:spacing w:line="360" w:lineRule="auto"/>
        <w:jc w:val="left"/>
        <w:rPr>
          <w:rFonts w:ascii="Arial" w:hAnsi="Arial" w:cs="Arial"/>
          <w:noProof/>
          <w:sz w:val="20"/>
          <w:szCs w:val="20"/>
        </w:rPr>
      </w:pPr>
      <w:r>
        <w:rPr>
          <w:noProof/>
        </w:rPr>
        <w:drawing>
          <wp:inline distT="0" distB="0" distL="0" distR="0" wp14:anchorId="12C7A81F" wp14:editId="69982157">
            <wp:extent cx="5274310" cy="7212965"/>
            <wp:effectExtent l="0" t="0" r="2540" b="6985"/>
            <wp:docPr id="1383058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7212965"/>
                    </a:xfrm>
                    <a:prstGeom prst="rect">
                      <a:avLst/>
                    </a:prstGeom>
                    <a:noFill/>
                    <a:ln>
                      <a:noFill/>
                    </a:ln>
                  </pic:spPr>
                </pic:pic>
              </a:graphicData>
            </a:graphic>
          </wp:inline>
        </w:drawing>
      </w:r>
    </w:p>
    <w:p w14:paraId="1DED79DB" w14:textId="481A1233" w:rsidR="00A804AD" w:rsidRPr="00020001" w:rsidRDefault="00E8781A" w:rsidP="002D3F74">
      <w:pPr>
        <w:widowControl/>
        <w:spacing w:line="360" w:lineRule="auto"/>
        <w:jc w:val="left"/>
        <w:rPr>
          <w:rFonts w:ascii="Arial" w:hAnsi="Arial" w:cs="Arial"/>
          <w:sz w:val="20"/>
          <w:szCs w:val="20"/>
        </w:rPr>
      </w:pPr>
      <w:r w:rsidRPr="00020001">
        <w:rPr>
          <w:rFonts w:ascii="Arial" w:hAnsi="Arial" w:cs="Arial"/>
          <w:sz w:val="20"/>
          <w:szCs w:val="20"/>
        </w:rPr>
        <w:br w:type="page"/>
      </w:r>
    </w:p>
    <w:p w14:paraId="2CDF1430" w14:textId="7C64A7A3" w:rsidR="008D2AA6" w:rsidRDefault="008D2AA6" w:rsidP="002D3F74">
      <w:pPr>
        <w:spacing w:line="360" w:lineRule="auto"/>
        <w:jc w:val="left"/>
        <w:rPr>
          <w:rFonts w:ascii="Arial" w:hAnsi="Arial" w:cs="Arial"/>
          <w:sz w:val="20"/>
          <w:szCs w:val="20"/>
        </w:rPr>
      </w:pPr>
      <w:bookmarkStart w:id="4" w:name="_Hlk202883366"/>
      <w:r w:rsidRPr="00020001">
        <w:rPr>
          <w:rFonts w:ascii="Arial" w:hAnsi="Arial" w:cs="Arial"/>
          <w:b/>
          <w:bCs/>
          <w:sz w:val="20"/>
          <w:szCs w:val="20"/>
        </w:rPr>
        <w:lastRenderedPageBreak/>
        <w:t>Figure S</w:t>
      </w:r>
      <w:r w:rsidR="006D167F">
        <w:rPr>
          <w:rFonts w:ascii="Arial" w:hAnsi="Arial" w:cs="Arial" w:hint="eastAsia"/>
          <w:b/>
          <w:bCs/>
          <w:sz w:val="20"/>
          <w:szCs w:val="20"/>
        </w:rPr>
        <w:t>2</w:t>
      </w:r>
      <w:r w:rsidRPr="00020001">
        <w:rPr>
          <w:rFonts w:ascii="Arial" w:hAnsi="Arial" w:cs="Arial"/>
          <w:sz w:val="20"/>
          <w:szCs w:val="20"/>
        </w:rPr>
        <w:t xml:space="preserve">. </w:t>
      </w:r>
      <w:r w:rsidR="007E5114" w:rsidRPr="007E5114">
        <w:rPr>
          <w:rFonts w:ascii="Arial" w:hAnsi="Arial" w:cs="Arial"/>
          <w:sz w:val="20"/>
          <w:szCs w:val="20"/>
        </w:rPr>
        <w:t>Association between CALLY and all-cause mortality</w:t>
      </w:r>
      <w:r w:rsidRPr="00020001">
        <w:rPr>
          <w:rFonts w:ascii="Arial" w:hAnsi="Arial" w:cs="Arial"/>
          <w:sz w:val="20"/>
          <w:szCs w:val="20"/>
        </w:rPr>
        <w:t xml:space="preserve"> among adults in different subgroups. </w:t>
      </w:r>
      <w:r w:rsidR="00CB11DC">
        <w:rPr>
          <w:rFonts w:ascii="Arial" w:hAnsi="Arial" w:cs="Arial" w:hint="eastAsia"/>
          <w:sz w:val="20"/>
          <w:szCs w:val="20"/>
        </w:rPr>
        <w:t xml:space="preserve">CALLY: </w:t>
      </w:r>
      <w:r w:rsidR="00CB11DC" w:rsidRPr="00CB11DC">
        <w:rPr>
          <w:rFonts w:ascii="Arial" w:hAnsi="Arial" w:cs="Arial" w:hint="eastAsia"/>
          <w:sz w:val="20"/>
          <w:szCs w:val="20"/>
        </w:rPr>
        <w:t>C-reactive Protein-Albumin-Lymphocyte Index</w:t>
      </w:r>
      <w:r w:rsidRPr="00020001">
        <w:rPr>
          <w:rFonts w:ascii="Arial" w:hAnsi="Arial" w:cs="Arial"/>
          <w:sz w:val="20"/>
          <w:szCs w:val="20"/>
        </w:rPr>
        <w:t>; BMI: body mass index; PIR: poverty income ratio; CVD: cardiovascular disease; DM: diabetes mellitus</w:t>
      </w:r>
      <w:r w:rsidR="00E058C9">
        <w:rPr>
          <w:rFonts w:ascii="Arial" w:hAnsi="Arial" w:cs="Arial" w:hint="eastAsia"/>
          <w:sz w:val="20"/>
          <w:szCs w:val="20"/>
        </w:rPr>
        <w:t xml:space="preserve">; HBP: </w:t>
      </w:r>
      <w:r w:rsidR="00E058C9" w:rsidRPr="00E058C9">
        <w:rPr>
          <w:rFonts w:ascii="Arial" w:hAnsi="Arial" w:cs="Arial" w:hint="eastAsia"/>
          <w:sz w:val="20"/>
          <w:szCs w:val="20"/>
        </w:rPr>
        <w:t>hypertension</w:t>
      </w:r>
      <w:r w:rsidR="001176A6">
        <w:rPr>
          <w:rFonts w:ascii="Arial" w:hAnsi="Arial" w:cs="Arial" w:hint="eastAsia"/>
          <w:sz w:val="20"/>
          <w:szCs w:val="20"/>
        </w:rPr>
        <w:t>.</w:t>
      </w:r>
      <w:r w:rsidR="003F7D4A">
        <w:rPr>
          <w:rFonts w:ascii="Arial" w:hAnsi="Arial" w:cs="Arial" w:hint="eastAsia"/>
          <w:sz w:val="20"/>
          <w:szCs w:val="20"/>
        </w:rPr>
        <w:t xml:space="preserve"> </w:t>
      </w:r>
      <w:r w:rsidR="003F7D4A" w:rsidRPr="003F7D4A">
        <w:rPr>
          <w:rFonts w:ascii="Arial" w:hAnsi="Arial" w:cs="Arial"/>
          <w:sz w:val="20"/>
          <w:szCs w:val="20"/>
        </w:rPr>
        <w:t>Formal interaction testing indicated significant effect modification for alcohol use (P = 0.005); all other interactions were non-significant (P &gt; 0.05).</w:t>
      </w:r>
    </w:p>
    <w:p w14:paraId="4EB93F07" w14:textId="77777777" w:rsidR="002D3F74" w:rsidRPr="00020001" w:rsidRDefault="002D3F74" w:rsidP="002D3F74">
      <w:pPr>
        <w:spacing w:line="360" w:lineRule="auto"/>
        <w:jc w:val="left"/>
        <w:rPr>
          <w:rFonts w:ascii="Arial" w:hAnsi="Arial" w:cs="Arial"/>
          <w:sz w:val="20"/>
          <w:szCs w:val="20"/>
        </w:rPr>
      </w:pPr>
    </w:p>
    <w:bookmarkEnd w:id="4"/>
    <w:p w14:paraId="7081D03A" w14:textId="1D3FE312" w:rsidR="008D2AA6" w:rsidRPr="00020001" w:rsidRDefault="00FD7E05" w:rsidP="002D3F74">
      <w:pPr>
        <w:spacing w:line="360" w:lineRule="auto"/>
        <w:jc w:val="left"/>
        <w:rPr>
          <w:rFonts w:ascii="Arial" w:hAnsi="Arial" w:cs="Arial"/>
          <w:sz w:val="20"/>
          <w:szCs w:val="20"/>
        </w:rPr>
      </w:pPr>
      <w:r>
        <w:rPr>
          <w:noProof/>
        </w:rPr>
        <w:drawing>
          <wp:inline distT="0" distB="0" distL="0" distR="0" wp14:anchorId="36F6E422" wp14:editId="0C9F80CC">
            <wp:extent cx="5274310" cy="6128385"/>
            <wp:effectExtent l="0" t="0" r="2540" b="5715"/>
            <wp:docPr id="3" name="图片 2">
              <a:extLst xmlns:a="http://schemas.openxmlformats.org/drawingml/2006/main">
                <a:ext uri="{FF2B5EF4-FFF2-40B4-BE49-F238E27FC236}">
                  <a16:creationId xmlns:a16="http://schemas.microsoft.com/office/drawing/2014/main" id="{16C0B236-56F2-3D06-2864-F676FF943C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16C0B236-56F2-3D06-2864-F676FF943CC3}"/>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6128385"/>
                    </a:xfrm>
                    <a:prstGeom prst="rect">
                      <a:avLst/>
                    </a:prstGeom>
                    <a:noFill/>
                  </pic:spPr>
                </pic:pic>
              </a:graphicData>
            </a:graphic>
          </wp:inline>
        </w:drawing>
      </w:r>
    </w:p>
    <w:p w14:paraId="553EB4BA" w14:textId="77777777" w:rsidR="008D2AA6" w:rsidRPr="00020001" w:rsidRDefault="008D2AA6" w:rsidP="002D3F74">
      <w:pPr>
        <w:widowControl/>
        <w:spacing w:line="360" w:lineRule="auto"/>
        <w:jc w:val="left"/>
        <w:rPr>
          <w:rFonts w:ascii="Arial" w:hAnsi="Arial" w:cs="Arial"/>
          <w:sz w:val="20"/>
          <w:szCs w:val="20"/>
        </w:rPr>
      </w:pPr>
      <w:r w:rsidRPr="00020001">
        <w:rPr>
          <w:rFonts w:ascii="Arial" w:hAnsi="Arial" w:cs="Arial"/>
          <w:sz w:val="20"/>
          <w:szCs w:val="20"/>
        </w:rPr>
        <w:br w:type="page"/>
      </w:r>
    </w:p>
    <w:p w14:paraId="01021D0C" w14:textId="3E1EB333" w:rsidR="008D2AA6" w:rsidRPr="00020001" w:rsidRDefault="007005F8" w:rsidP="002D3F74">
      <w:pPr>
        <w:spacing w:line="360" w:lineRule="auto"/>
        <w:jc w:val="left"/>
        <w:rPr>
          <w:rFonts w:ascii="Arial" w:hAnsi="Arial" w:cs="Arial"/>
          <w:sz w:val="20"/>
          <w:szCs w:val="20"/>
        </w:rPr>
      </w:pPr>
      <w:r w:rsidRPr="007005F8">
        <w:rPr>
          <w:rFonts w:ascii="Arial" w:hAnsi="Arial" w:cs="Arial"/>
          <w:b/>
          <w:bCs/>
          <w:sz w:val="20"/>
          <w:szCs w:val="20"/>
        </w:rPr>
        <w:lastRenderedPageBreak/>
        <w:t xml:space="preserve">Figure S3. </w:t>
      </w:r>
      <w:r w:rsidRPr="007005F8">
        <w:rPr>
          <w:rFonts w:ascii="Arial" w:hAnsi="Arial" w:cs="Arial"/>
          <w:sz w:val="20"/>
          <w:szCs w:val="20"/>
        </w:rPr>
        <w:t>Association between CALLY and Cardiovascular mortality among adults in different subgroups. CALLY: C-reactive Protein-Albumin-Lymphocyte Index; BMI: body mass index; PIR: poverty income ratio; DM: diabetes mellitus; HBP: hypertension. Formal interaction testing indicated no significant effect modification for any covariate (all P for interaction &gt; 0.05), including alcohol use (P = 0.928).</w:t>
      </w:r>
      <w:r w:rsidR="00CB11DC">
        <w:rPr>
          <w:noProof/>
        </w:rPr>
        <w:drawing>
          <wp:inline distT="0" distB="0" distL="0" distR="0" wp14:anchorId="26B033CE" wp14:editId="47B093EA">
            <wp:extent cx="5274310" cy="5957570"/>
            <wp:effectExtent l="0" t="0" r="2540" b="5080"/>
            <wp:docPr id="4" name="图片 3">
              <a:extLst xmlns:a="http://schemas.openxmlformats.org/drawingml/2006/main">
                <a:ext uri="{FF2B5EF4-FFF2-40B4-BE49-F238E27FC236}">
                  <a16:creationId xmlns:a16="http://schemas.microsoft.com/office/drawing/2014/main" id="{1F2EAD31-9533-D7B4-3A1D-4AB97A5CD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1F2EAD31-9533-D7B4-3A1D-4AB97A5CD76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957570"/>
                    </a:xfrm>
                    <a:prstGeom prst="rect">
                      <a:avLst/>
                    </a:prstGeom>
                    <a:noFill/>
                  </pic:spPr>
                </pic:pic>
              </a:graphicData>
            </a:graphic>
          </wp:inline>
        </w:drawing>
      </w:r>
    </w:p>
    <w:p w14:paraId="0870DCCC" w14:textId="77777777" w:rsidR="008D2AA6" w:rsidRPr="00020001" w:rsidRDefault="008D2AA6" w:rsidP="002D3F74">
      <w:pPr>
        <w:widowControl/>
        <w:spacing w:line="360" w:lineRule="auto"/>
        <w:jc w:val="left"/>
        <w:rPr>
          <w:rFonts w:ascii="Arial" w:hAnsi="Arial" w:cs="Arial"/>
          <w:sz w:val="20"/>
          <w:szCs w:val="20"/>
        </w:rPr>
      </w:pPr>
      <w:r w:rsidRPr="00020001">
        <w:rPr>
          <w:rFonts w:ascii="Arial" w:hAnsi="Arial" w:cs="Arial"/>
          <w:sz w:val="20"/>
          <w:szCs w:val="20"/>
        </w:rPr>
        <w:br w:type="page"/>
      </w:r>
    </w:p>
    <w:p w14:paraId="2D25406A" w14:textId="4C18E0D4" w:rsidR="008D2AA6" w:rsidRPr="00020001" w:rsidRDefault="000E6BE0" w:rsidP="002D3F74">
      <w:pPr>
        <w:spacing w:line="360" w:lineRule="auto"/>
        <w:jc w:val="left"/>
        <w:rPr>
          <w:rFonts w:ascii="Arial" w:hAnsi="Arial" w:cs="Arial"/>
          <w:sz w:val="20"/>
          <w:szCs w:val="20"/>
        </w:rPr>
      </w:pPr>
      <w:r w:rsidRPr="00020001">
        <w:rPr>
          <w:rFonts w:ascii="Arial" w:hAnsi="Arial" w:cs="Arial"/>
          <w:b/>
          <w:bCs/>
          <w:sz w:val="20"/>
          <w:szCs w:val="20"/>
        </w:rPr>
        <w:lastRenderedPageBreak/>
        <w:t>Figure S</w:t>
      </w:r>
      <w:r w:rsidR="006D167F">
        <w:rPr>
          <w:rFonts w:ascii="Arial" w:hAnsi="Arial" w:cs="Arial" w:hint="eastAsia"/>
          <w:b/>
          <w:bCs/>
          <w:sz w:val="20"/>
          <w:szCs w:val="20"/>
        </w:rPr>
        <w:t>4</w:t>
      </w:r>
      <w:r w:rsidR="008D2AA6" w:rsidRPr="00020001">
        <w:rPr>
          <w:rFonts w:ascii="Arial" w:hAnsi="Arial" w:cs="Arial"/>
          <w:sz w:val="20"/>
          <w:szCs w:val="20"/>
        </w:rPr>
        <w:t xml:space="preserve">. </w:t>
      </w:r>
      <w:r w:rsidR="00FC5119" w:rsidRPr="00FC5119">
        <w:rPr>
          <w:rFonts w:ascii="Arial" w:hAnsi="Arial" w:cs="Arial" w:hint="eastAsia"/>
          <w:sz w:val="20"/>
          <w:szCs w:val="20"/>
        </w:rPr>
        <w:t>Sensitivity</w:t>
      </w:r>
      <w:r w:rsidR="00FC5119">
        <w:rPr>
          <w:rFonts w:ascii="Arial" w:hAnsi="Arial" w:cs="Arial" w:hint="eastAsia"/>
          <w:sz w:val="20"/>
          <w:szCs w:val="20"/>
        </w:rPr>
        <w:t xml:space="preserve"> a</w:t>
      </w:r>
      <w:r w:rsidR="00FC5119" w:rsidRPr="00FC5119">
        <w:rPr>
          <w:rFonts w:ascii="Arial" w:hAnsi="Arial" w:cs="Arial" w:hint="eastAsia"/>
          <w:sz w:val="20"/>
          <w:szCs w:val="20"/>
        </w:rPr>
        <w:t>nalyses</w:t>
      </w:r>
      <w:r w:rsidR="008D2AA6" w:rsidRPr="00020001">
        <w:rPr>
          <w:rFonts w:ascii="Arial" w:hAnsi="Arial" w:cs="Arial"/>
          <w:sz w:val="20"/>
          <w:szCs w:val="20"/>
        </w:rPr>
        <w:t xml:space="preserve"> to evaluate the association between </w:t>
      </w:r>
      <w:r w:rsidR="00CB11DC">
        <w:rPr>
          <w:rFonts w:ascii="Arial" w:hAnsi="Arial" w:cs="Arial" w:hint="eastAsia"/>
          <w:sz w:val="20"/>
          <w:szCs w:val="20"/>
        </w:rPr>
        <w:t>CALLY</w:t>
      </w:r>
      <w:r w:rsidR="008D2AA6" w:rsidRPr="00020001">
        <w:rPr>
          <w:rFonts w:ascii="Arial" w:hAnsi="Arial" w:cs="Arial"/>
          <w:sz w:val="20"/>
          <w:szCs w:val="20"/>
        </w:rPr>
        <w:t xml:space="preserve"> </w:t>
      </w:r>
      <w:r w:rsidR="007E5114">
        <w:rPr>
          <w:rFonts w:ascii="Arial" w:hAnsi="Arial" w:cs="Arial" w:hint="eastAsia"/>
          <w:sz w:val="20"/>
          <w:szCs w:val="20"/>
        </w:rPr>
        <w:t>and</w:t>
      </w:r>
      <w:r w:rsidR="008D2AA6" w:rsidRPr="00020001">
        <w:rPr>
          <w:rFonts w:ascii="Arial" w:hAnsi="Arial" w:cs="Arial"/>
          <w:sz w:val="20"/>
          <w:szCs w:val="20"/>
        </w:rPr>
        <w:t xml:space="preserve"> the mortality outcomes of adults by excluding participants who died within 2 years.</w:t>
      </w:r>
    </w:p>
    <w:p w14:paraId="744B057F" w14:textId="62B81C84" w:rsidR="00CB11DC" w:rsidRDefault="004B1776" w:rsidP="002D3F74">
      <w:pPr>
        <w:spacing w:line="360" w:lineRule="auto"/>
        <w:jc w:val="left"/>
        <w:rPr>
          <w:rFonts w:ascii="Arial" w:hAnsi="Arial" w:cs="Arial"/>
          <w:sz w:val="20"/>
          <w:szCs w:val="20"/>
        </w:rPr>
      </w:pPr>
      <w:r>
        <w:rPr>
          <w:noProof/>
        </w:rPr>
        <w:drawing>
          <wp:inline distT="0" distB="0" distL="0" distR="0" wp14:anchorId="1A8DE4B4" wp14:editId="742D02E8">
            <wp:extent cx="5274310" cy="1918970"/>
            <wp:effectExtent l="0" t="0" r="2540" b="5080"/>
            <wp:docPr id="15819077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918970"/>
                    </a:xfrm>
                    <a:prstGeom prst="rect">
                      <a:avLst/>
                    </a:prstGeom>
                    <a:noFill/>
                    <a:ln>
                      <a:noFill/>
                    </a:ln>
                  </pic:spPr>
                </pic:pic>
              </a:graphicData>
            </a:graphic>
          </wp:inline>
        </w:drawing>
      </w:r>
    </w:p>
    <w:p w14:paraId="0BF237D7" w14:textId="0180158A" w:rsidR="008D2AA6" w:rsidRPr="001176A6" w:rsidRDefault="008D2AA6" w:rsidP="002D3F74">
      <w:pPr>
        <w:spacing w:line="360" w:lineRule="auto"/>
        <w:jc w:val="left"/>
        <w:rPr>
          <w:rFonts w:ascii="Arial" w:hAnsi="Arial" w:cs="Arial"/>
          <w:sz w:val="20"/>
          <w:szCs w:val="20"/>
        </w:rPr>
      </w:pPr>
      <w:r w:rsidRPr="00020001">
        <w:rPr>
          <w:rFonts w:ascii="Arial" w:hAnsi="Arial" w:cs="Arial"/>
          <w:sz w:val="20"/>
          <w:szCs w:val="20"/>
        </w:rPr>
        <w:t>Abbreviation: HR: hazard ratio; CI: confidence interval; Q: quartile.</w:t>
      </w:r>
      <w:r w:rsidR="006A6AAF" w:rsidRPr="00020001">
        <w:rPr>
          <w:rFonts w:ascii="Arial" w:hAnsi="Arial" w:cs="Arial"/>
          <w:sz w:val="20"/>
          <w:szCs w:val="20"/>
        </w:rPr>
        <w:t xml:space="preserve"> </w:t>
      </w:r>
      <w:r w:rsidR="000E6BE0">
        <w:rPr>
          <w:rFonts w:ascii="Arial" w:hAnsi="Arial" w:cs="Arial" w:hint="eastAsia"/>
          <w:sz w:val="20"/>
          <w:szCs w:val="20"/>
        </w:rPr>
        <w:t xml:space="preserve">CALLY: </w:t>
      </w:r>
      <w:r w:rsidR="000E6BE0" w:rsidRPr="00CB11DC">
        <w:rPr>
          <w:rFonts w:ascii="Arial" w:hAnsi="Arial" w:cs="Arial" w:hint="eastAsia"/>
          <w:sz w:val="20"/>
          <w:szCs w:val="20"/>
        </w:rPr>
        <w:t>C-reactive Protein-Albumin-Lymphocyte</w:t>
      </w:r>
      <w:r w:rsidR="000E6BE0">
        <w:rPr>
          <w:rFonts w:ascii="Arial" w:hAnsi="Arial" w:cs="Arial" w:hint="eastAsia"/>
          <w:sz w:val="20"/>
          <w:szCs w:val="20"/>
        </w:rPr>
        <w:t xml:space="preserve"> </w:t>
      </w:r>
      <w:r w:rsidR="000E6BE0" w:rsidRPr="00CB11DC">
        <w:rPr>
          <w:rFonts w:ascii="Arial" w:hAnsi="Arial" w:cs="Arial" w:hint="eastAsia"/>
          <w:sz w:val="20"/>
          <w:szCs w:val="20"/>
        </w:rPr>
        <w:t>Index</w:t>
      </w:r>
      <w:r w:rsidR="001176A6" w:rsidRPr="00020001">
        <w:rPr>
          <w:rFonts w:ascii="Arial" w:hAnsi="Arial" w:cs="Arial"/>
          <w:sz w:val="20"/>
          <w:szCs w:val="20"/>
        </w:rPr>
        <w:t>; BMI: body mass index; PIR: poverty income ratio; CVD: cardiovascular disease; DM: diabetes mellitus</w:t>
      </w:r>
      <w:r w:rsidR="001176A6">
        <w:rPr>
          <w:rFonts w:ascii="Arial" w:hAnsi="Arial" w:cs="Arial" w:hint="eastAsia"/>
          <w:sz w:val="20"/>
          <w:szCs w:val="20"/>
        </w:rPr>
        <w:t>.</w:t>
      </w:r>
    </w:p>
    <w:p w14:paraId="6654DBCA" w14:textId="5517912F" w:rsidR="008D2AA6" w:rsidRPr="00020001" w:rsidRDefault="008D2AA6" w:rsidP="002D3F74">
      <w:pPr>
        <w:widowControl/>
        <w:spacing w:line="360" w:lineRule="auto"/>
        <w:jc w:val="left"/>
        <w:rPr>
          <w:rFonts w:ascii="Arial" w:hAnsi="Arial" w:cs="Arial"/>
          <w:sz w:val="20"/>
          <w:szCs w:val="20"/>
        </w:rPr>
      </w:pPr>
      <w:r w:rsidRPr="00020001">
        <w:rPr>
          <w:rFonts w:ascii="Arial" w:hAnsi="Arial" w:cs="Arial"/>
          <w:sz w:val="20"/>
          <w:szCs w:val="20"/>
        </w:rPr>
        <w:t xml:space="preserve">Model 1: unadjusted; Model 2: adjusted for age, gender, race; Model 3: adjusted for age, gender, race, marital status, educational </w:t>
      </w:r>
      <w:r w:rsidR="003F7D4A">
        <w:rPr>
          <w:rFonts w:ascii="Arial" w:hAnsi="Arial" w:cs="Arial"/>
          <w:sz w:val="20"/>
          <w:szCs w:val="20"/>
        </w:rPr>
        <w:t>attainment</w:t>
      </w:r>
      <w:r w:rsidRPr="00020001">
        <w:rPr>
          <w:rFonts w:ascii="Arial" w:hAnsi="Arial" w:cs="Arial"/>
          <w:sz w:val="20"/>
          <w:szCs w:val="20"/>
        </w:rPr>
        <w:t>,</w:t>
      </w:r>
      <w:r w:rsidR="00F91191">
        <w:rPr>
          <w:rFonts w:ascii="Arial" w:hAnsi="Arial" w:cs="Arial" w:hint="eastAsia"/>
          <w:sz w:val="20"/>
          <w:szCs w:val="20"/>
        </w:rPr>
        <w:t xml:space="preserve"> </w:t>
      </w:r>
      <w:r w:rsidR="006A6AAF" w:rsidRPr="00020001">
        <w:rPr>
          <w:rFonts w:ascii="Arial" w:hAnsi="Arial" w:cs="Arial"/>
          <w:sz w:val="20"/>
          <w:szCs w:val="20"/>
        </w:rPr>
        <w:t>BMI</w:t>
      </w:r>
      <w:r w:rsidRPr="00020001">
        <w:rPr>
          <w:rFonts w:ascii="Arial" w:hAnsi="Arial" w:cs="Arial"/>
          <w:sz w:val="20"/>
          <w:szCs w:val="20"/>
        </w:rPr>
        <w:t xml:space="preserve">, </w:t>
      </w:r>
      <w:r w:rsidR="00F91191">
        <w:rPr>
          <w:rFonts w:ascii="Arial" w:hAnsi="Arial" w:cs="Arial" w:hint="eastAsia"/>
          <w:sz w:val="20"/>
          <w:szCs w:val="20"/>
        </w:rPr>
        <w:t>PIR</w:t>
      </w:r>
      <w:r w:rsidRPr="00020001">
        <w:rPr>
          <w:rFonts w:ascii="Arial" w:hAnsi="Arial" w:cs="Arial"/>
          <w:sz w:val="20"/>
          <w:szCs w:val="20"/>
        </w:rPr>
        <w:t xml:space="preserve">, smoking status, alcohol use, CVD, </w:t>
      </w:r>
      <w:r w:rsidR="003F7D4A" w:rsidRPr="00E058C9">
        <w:rPr>
          <w:rFonts w:ascii="Arial" w:hAnsi="Arial" w:cs="Arial" w:hint="eastAsia"/>
          <w:sz w:val="20"/>
          <w:szCs w:val="20"/>
        </w:rPr>
        <w:t>hypertension</w:t>
      </w:r>
      <w:r w:rsidRPr="00020001">
        <w:rPr>
          <w:rFonts w:ascii="Arial" w:hAnsi="Arial" w:cs="Arial"/>
          <w:sz w:val="20"/>
          <w:szCs w:val="20"/>
        </w:rPr>
        <w:t>, cancer</w:t>
      </w:r>
      <w:r w:rsidR="006A6AAF" w:rsidRPr="00020001">
        <w:rPr>
          <w:rFonts w:ascii="Arial" w:hAnsi="Arial" w:cs="Arial"/>
          <w:sz w:val="20"/>
          <w:szCs w:val="20"/>
        </w:rPr>
        <w:t>, diabetes,</w:t>
      </w:r>
      <w:r w:rsidR="00F91191">
        <w:rPr>
          <w:rFonts w:ascii="Arial" w:hAnsi="Arial" w:cs="Arial" w:hint="eastAsia"/>
          <w:sz w:val="20"/>
          <w:szCs w:val="20"/>
        </w:rPr>
        <w:t xml:space="preserve"> </w:t>
      </w:r>
      <w:r w:rsidR="006A6AAF" w:rsidRPr="00020001">
        <w:rPr>
          <w:rFonts w:ascii="Arial" w:hAnsi="Arial" w:cs="Arial"/>
          <w:sz w:val="20"/>
          <w:szCs w:val="20"/>
        </w:rPr>
        <w:t>and, Insurance status</w:t>
      </w:r>
      <w:r w:rsidR="001176A6">
        <w:rPr>
          <w:rFonts w:ascii="Arial" w:hAnsi="Arial" w:cs="Arial" w:hint="eastAsia"/>
          <w:sz w:val="20"/>
          <w:szCs w:val="20"/>
        </w:rPr>
        <w:t>.</w:t>
      </w:r>
    </w:p>
    <w:p w14:paraId="13B37078" w14:textId="6423F326" w:rsidR="00EE44DF" w:rsidRPr="00020001" w:rsidRDefault="00EE44DF" w:rsidP="002D3F74">
      <w:pPr>
        <w:spacing w:line="360" w:lineRule="auto"/>
        <w:jc w:val="left"/>
        <w:rPr>
          <w:rFonts w:ascii="Arial" w:hAnsi="Arial" w:cs="Arial"/>
          <w:sz w:val="20"/>
          <w:szCs w:val="20"/>
        </w:rPr>
      </w:pPr>
    </w:p>
    <w:p w14:paraId="5233DF15" w14:textId="77777777" w:rsidR="00EE44DF" w:rsidRPr="00020001" w:rsidRDefault="00EE44DF" w:rsidP="002D3F74">
      <w:pPr>
        <w:widowControl/>
        <w:spacing w:line="360" w:lineRule="auto"/>
        <w:jc w:val="left"/>
        <w:rPr>
          <w:rFonts w:ascii="Arial" w:hAnsi="Arial" w:cs="Arial"/>
          <w:sz w:val="20"/>
          <w:szCs w:val="20"/>
        </w:rPr>
      </w:pPr>
      <w:r w:rsidRPr="00020001">
        <w:rPr>
          <w:rFonts w:ascii="Arial" w:hAnsi="Arial" w:cs="Arial"/>
          <w:sz w:val="20"/>
          <w:szCs w:val="20"/>
        </w:rPr>
        <w:br w:type="page"/>
      </w:r>
    </w:p>
    <w:p w14:paraId="2B020026" w14:textId="56ADAA01" w:rsidR="00EE44DF" w:rsidRDefault="000E6BE0" w:rsidP="002D3F74">
      <w:pPr>
        <w:spacing w:line="360" w:lineRule="auto"/>
        <w:jc w:val="left"/>
        <w:rPr>
          <w:rFonts w:ascii="Arial" w:hAnsi="Arial" w:cs="Arial"/>
          <w:sz w:val="20"/>
          <w:szCs w:val="20"/>
        </w:rPr>
      </w:pPr>
      <w:bookmarkStart w:id="5" w:name="OLE_LINK2"/>
      <w:r w:rsidRPr="00020001">
        <w:rPr>
          <w:rFonts w:ascii="Arial" w:hAnsi="Arial" w:cs="Arial"/>
          <w:b/>
          <w:bCs/>
          <w:sz w:val="20"/>
          <w:szCs w:val="20"/>
        </w:rPr>
        <w:lastRenderedPageBreak/>
        <w:t>Figure S</w:t>
      </w:r>
      <w:r w:rsidR="006D167F">
        <w:rPr>
          <w:rFonts w:ascii="Arial" w:hAnsi="Arial" w:cs="Arial" w:hint="eastAsia"/>
          <w:b/>
          <w:bCs/>
          <w:sz w:val="20"/>
          <w:szCs w:val="20"/>
        </w:rPr>
        <w:t>5</w:t>
      </w:r>
      <w:r w:rsidR="00EE44DF" w:rsidRPr="00020001">
        <w:rPr>
          <w:rFonts w:ascii="Arial" w:hAnsi="Arial" w:cs="Arial"/>
          <w:sz w:val="20"/>
          <w:szCs w:val="20"/>
        </w:rPr>
        <w:t xml:space="preserve">. </w:t>
      </w:r>
      <w:r w:rsidR="00FC5119" w:rsidRPr="00FC5119">
        <w:rPr>
          <w:rFonts w:ascii="Arial" w:hAnsi="Arial" w:cs="Arial" w:hint="eastAsia"/>
          <w:sz w:val="20"/>
          <w:szCs w:val="20"/>
        </w:rPr>
        <w:t xml:space="preserve">Sensitivity </w:t>
      </w:r>
      <w:r w:rsidR="00FC5119">
        <w:rPr>
          <w:rFonts w:ascii="Arial" w:hAnsi="Arial" w:cs="Arial" w:hint="eastAsia"/>
          <w:sz w:val="20"/>
          <w:szCs w:val="20"/>
        </w:rPr>
        <w:t>a</w:t>
      </w:r>
      <w:r w:rsidR="00FC5119" w:rsidRPr="00FC5119">
        <w:rPr>
          <w:rFonts w:ascii="Arial" w:hAnsi="Arial" w:cs="Arial" w:hint="eastAsia"/>
          <w:sz w:val="20"/>
          <w:szCs w:val="20"/>
        </w:rPr>
        <w:t>nalyses</w:t>
      </w:r>
      <w:r w:rsidR="00EE44DF" w:rsidRPr="00020001">
        <w:rPr>
          <w:rFonts w:ascii="Arial" w:hAnsi="Arial" w:cs="Arial"/>
          <w:sz w:val="20"/>
          <w:szCs w:val="20"/>
        </w:rPr>
        <w:t xml:space="preserve"> to evaluate the association between </w:t>
      </w:r>
      <w:r w:rsidR="00CB11DC">
        <w:rPr>
          <w:rFonts w:ascii="Arial" w:hAnsi="Arial" w:cs="Arial" w:hint="eastAsia"/>
          <w:sz w:val="20"/>
          <w:szCs w:val="20"/>
        </w:rPr>
        <w:t>CALLY</w:t>
      </w:r>
      <w:r w:rsidR="007E5114" w:rsidRPr="00020001">
        <w:rPr>
          <w:rFonts w:ascii="Arial" w:hAnsi="Arial" w:cs="Arial"/>
          <w:sz w:val="20"/>
          <w:szCs w:val="20"/>
        </w:rPr>
        <w:t xml:space="preserve"> </w:t>
      </w:r>
      <w:r w:rsidR="007E5114">
        <w:rPr>
          <w:rFonts w:ascii="Arial" w:hAnsi="Arial" w:cs="Arial" w:hint="eastAsia"/>
          <w:sz w:val="20"/>
          <w:szCs w:val="20"/>
        </w:rPr>
        <w:t>and</w:t>
      </w:r>
      <w:r w:rsidR="00EE44DF" w:rsidRPr="00020001">
        <w:rPr>
          <w:rFonts w:ascii="Arial" w:hAnsi="Arial" w:cs="Arial"/>
          <w:sz w:val="20"/>
          <w:szCs w:val="20"/>
        </w:rPr>
        <w:t xml:space="preserve"> the mortality outcomes of adults by only including participants from 1999 to 200</w:t>
      </w:r>
      <w:r w:rsidR="00CB11DC">
        <w:rPr>
          <w:rFonts w:ascii="Arial" w:hAnsi="Arial" w:cs="Arial" w:hint="eastAsia"/>
          <w:sz w:val="20"/>
          <w:szCs w:val="20"/>
        </w:rPr>
        <w:t>2</w:t>
      </w:r>
      <w:r w:rsidR="00EE44DF" w:rsidRPr="00020001">
        <w:rPr>
          <w:rFonts w:ascii="Arial" w:hAnsi="Arial" w:cs="Arial"/>
          <w:sz w:val="20"/>
          <w:szCs w:val="20"/>
        </w:rPr>
        <w:t>.</w:t>
      </w:r>
    </w:p>
    <w:bookmarkEnd w:id="5"/>
    <w:p w14:paraId="1EEF3F3F" w14:textId="3732D631" w:rsidR="00CB11DC" w:rsidRPr="00020001" w:rsidRDefault="00CB11DC" w:rsidP="002D3F74">
      <w:pPr>
        <w:spacing w:line="360" w:lineRule="auto"/>
        <w:jc w:val="left"/>
        <w:rPr>
          <w:rFonts w:ascii="Arial" w:hAnsi="Arial" w:cs="Arial"/>
          <w:sz w:val="20"/>
          <w:szCs w:val="20"/>
        </w:rPr>
      </w:pPr>
      <w:r>
        <w:rPr>
          <w:noProof/>
        </w:rPr>
        <w:drawing>
          <wp:inline distT="0" distB="0" distL="0" distR="0" wp14:anchorId="344FDE68" wp14:editId="7E16C2B6">
            <wp:extent cx="5274310" cy="1903095"/>
            <wp:effectExtent l="0" t="0" r="2540" b="1905"/>
            <wp:docPr id="1997804720" name="图片 3">
              <a:extLst xmlns:a="http://schemas.openxmlformats.org/drawingml/2006/main">
                <a:ext uri="{FF2B5EF4-FFF2-40B4-BE49-F238E27FC236}">
                  <a16:creationId xmlns:a16="http://schemas.microsoft.com/office/drawing/2014/main" id="{9ECBFC32-3CA7-5CBE-F76A-549017FBE5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9ECBFC32-3CA7-5CBE-F76A-549017FBE596}"/>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903095"/>
                    </a:xfrm>
                    <a:prstGeom prst="rect">
                      <a:avLst/>
                    </a:prstGeom>
                    <a:noFill/>
                  </pic:spPr>
                </pic:pic>
              </a:graphicData>
            </a:graphic>
          </wp:inline>
        </w:drawing>
      </w:r>
    </w:p>
    <w:p w14:paraId="329637B9" w14:textId="0153CE4A" w:rsidR="00F91191" w:rsidRPr="001176A6" w:rsidRDefault="00F91191" w:rsidP="002D3F74">
      <w:pPr>
        <w:spacing w:line="360" w:lineRule="auto"/>
        <w:jc w:val="left"/>
        <w:rPr>
          <w:rFonts w:ascii="Arial" w:hAnsi="Arial" w:cs="Arial"/>
          <w:sz w:val="20"/>
          <w:szCs w:val="20"/>
        </w:rPr>
      </w:pPr>
      <w:r w:rsidRPr="00020001">
        <w:rPr>
          <w:rFonts w:ascii="Arial" w:hAnsi="Arial" w:cs="Arial"/>
          <w:sz w:val="20"/>
          <w:szCs w:val="20"/>
        </w:rPr>
        <w:t xml:space="preserve">Abbreviation: HR: hazard ratio; CI: confidence interval; Q: quartile. </w:t>
      </w:r>
      <w:r w:rsidR="000E6BE0">
        <w:rPr>
          <w:rFonts w:ascii="Arial" w:hAnsi="Arial" w:cs="Arial" w:hint="eastAsia"/>
          <w:sz w:val="20"/>
          <w:szCs w:val="20"/>
        </w:rPr>
        <w:t xml:space="preserve">CALLY: </w:t>
      </w:r>
      <w:r w:rsidR="000E6BE0" w:rsidRPr="00CB11DC">
        <w:rPr>
          <w:rFonts w:ascii="Arial" w:hAnsi="Arial" w:cs="Arial" w:hint="eastAsia"/>
          <w:sz w:val="20"/>
          <w:szCs w:val="20"/>
        </w:rPr>
        <w:t>C-reactive Protein-Albumin-Lymphocyte</w:t>
      </w:r>
      <w:r w:rsidR="000E6BE0">
        <w:rPr>
          <w:rFonts w:ascii="Arial" w:hAnsi="Arial" w:cs="Arial" w:hint="eastAsia"/>
          <w:sz w:val="20"/>
          <w:szCs w:val="20"/>
        </w:rPr>
        <w:t xml:space="preserve"> </w:t>
      </w:r>
      <w:r w:rsidR="000E6BE0" w:rsidRPr="00CB11DC">
        <w:rPr>
          <w:rFonts w:ascii="Arial" w:hAnsi="Arial" w:cs="Arial" w:hint="eastAsia"/>
          <w:sz w:val="20"/>
          <w:szCs w:val="20"/>
        </w:rPr>
        <w:t>Index</w:t>
      </w:r>
      <w:r w:rsidRPr="00020001">
        <w:rPr>
          <w:rFonts w:ascii="Arial" w:hAnsi="Arial" w:cs="Arial"/>
          <w:sz w:val="20"/>
          <w:szCs w:val="20"/>
        </w:rPr>
        <w:t>; BMI: body mass index; PIR: poverty income ratio; CVD: cardiovascular disease; DM: diabetes mellitus</w:t>
      </w:r>
      <w:r>
        <w:rPr>
          <w:rFonts w:ascii="Arial" w:hAnsi="Arial" w:cs="Arial" w:hint="eastAsia"/>
          <w:sz w:val="20"/>
          <w:szCs w:val="20"/>
        </w:rPr>
        <w:t xml:space="preserve">; HBP: </w:t>
      </w:r>
      <w:r w:rsidRPr="00E058C9">
        <w:rPr>
          <w:rFonts w:ascii="Arial" w:hAnsi="Arial" w:cs="Arial" w:hint="eastAsia"/>
          <w:sz w:val="20"/>
          <w:szCs w:val="20"/>
        </w:rPr>
        <w:t>hypertension</w:t>
      </w:r>
      <w:r>
        <w:rPr>
          <w:rFonts w:ascii="Arial" w:hAnsi="Arial" w:cs="Arial" w:hint="eastAsia"/>
          <w:sz w:val="20"/>
          <w:szCs w:val="20"/>
        </w:rPr>
        <w:t>.</w:t>
      </w:r>
    </w:p>
    <w:p w14:paraId="47E48342" w14:textId="2E9EF885" w:rsidR="00F91191" w:rsidRPr="00020001" w:rsidRDefault="00F91191" w:rsidP="002D3F74">
      <w:pPr>
        <w:widowControl/>
        <w:spacing w:line="360" w:lineRule="auto"/>
        <w:jc w:val="left"/>
        <w:rPr>
          <w:rFonts w:ascii="Arial" w:hAnsi="Arial" w:cs="Arial"/>
          <w:sz w:val="20"/>
          <w:szCs w:val="20"/>
        </w:rPr>
      </w:pPr>
      <w:r w:rsidRPr="00020001">
        <w:rPr>
          <w:rFonts w:ascii="Arial" w:hAnsi="Arial" w:cs="Arial"/>
          <w:sz w:val="20"/>
          <w:szCs w:val="20"/>
        </w:rPr>
        <w:t xml:space="preserve">Model 1: unadjusted; Model 2: adjusted for age, gender, race; Model 3: adjusted for age, gender, race, marital status, educational </w:t>
      </w:r>
      <w:r w:rsidR="003F7D4A">
        <w:rPr>
          <w:rFonts w:ascii="Arial" w:hAnsi="Arial" w:cs="Arial"/>
          <w:sz w:val="20"/>
          <w:szCs w:val="20"/>
        </w:rPr>
        <w:t>attainment</w:t>
      </w:r>
      <w:r w:rsidRPr="00020001">
        <w:rPr>
          <w:rFonts w:ascii="Arial" w:hAnsi="Arial" w:cs="Arial"/>
          <w:sz w:val="20"/>
          <w:szCs w:val="20"/>
        </w:rPr>
        <w:t>,</w:t>
      </w:r>
      <w:r>
        <w:rPr>
          <w:rFonts w:ascii="Arial" w:hAnsi="Arial" w:cs="Arial" w:hint="eastAsia"/>
          <w:sz w:val="20"/>
          <w:szCs w:val="20"/>
        </w:rPr>
        <w:t xml:space="preserve"> </w:t>
      </w:r>
      <w:r w:rsidRPr="00020001">
        <w:rPr>
          <w:rFonts w:ascii="Arial" w:hAnsi="Arial" w:cs="Arial"/>
          <w:sz w:val="20"/>
          <w:szCs w:val="20"/>
        </w:rPr>
        <w:t xml:space="preserve">BMI, </w:t>
      </w:r>
      <w:r>
        <w:rPr>
          <w:rFonts w:ascii="Arial" w:hAnsi="Arial" w:cs="Arial" w:hint="eastAsia"/>
          <w:sz w:val="20"/>
          <w:szCs w:val="20"/>
        </w:rPr>
        <w:t>PIR</w:t>
      </w:r>
      <w:r w:rsidRPr="00020001">
        <w:rPr>
          <w:rFonts w:ascii="Arial" w:hAnsi="Arial" w:cs="Arial"/>
          <w:sz w:val="20"/>
          <w:szCs w:val="20"/>
        </w:rPr>
        <w:t>, smoking status, alcohol use, CVD, HBP, cancer, diabetes,</w:t>
      </w:r>
      <w:r>
        <w:rPr>
          <w:rFonts w:ascii="Arial" w:hAnsi="Arial" w:cs="Arial" w:hint="eastAsia"/>
          <w:sz w:val="20"/>
          <w:szCs w:val="20"/>
        </w:rPr>
        <w:t xml:space="preserve"> </w:t>
      </w:r>
      <w:r w:rsidRPr="00020001">
        <w:rPr>
          <w:rFonts w:ascii="Arial" w:hAnsi="Arial" w:cs="Arial"/>
          <w:sz w:val="20"/>
          <w:szCs w:val="20"/>
        </w:rPr>
        <w:t>and, Insurance status</w:t>
      </w:r>
      <w:r>
        <w:rPr>
          <w:rFonts w:ascii="Arial" w:hAnsi="Arial" w:cs="Arial" w:hint="eastAsia"/>
          <w:sz w:val="20"/>
          <w:szCs w:val="20"/>
        </w:rPr>
        <w:t>.</w:t>
      </w:r>
    </w:p>
    <w:p w14:paraId="05713C53" w14:textId="0B46044F" w:rsidR="00EE44DF" w:rsidRPr="00F91191" w:rsidRDefault="00EE44DF" w:rsidP="002D3F74">
      <w:pPr>
        <w:spacing w:line="360" w:lineRule="auto"/>
        <w:jc w:val="left"/>
        <w:rPr>
          <w:rFonts w:ascii="Arial" w:hAnsi="Arial" w:cs="Arial"/>
          <w:sz w:val="20"/>
          <w:szCs w:val="20"/>
        </w:rPr>
      </w:pPr>
    </w:p>
    <w:p w14:paraId="18200598" w14:textId="5EAA177D" w:rsidR="00EE44DF" w:rsidRDefault="00EE44DF" w:rsidP="002D3F74">
      <w:pPr>
        <w:widowControl/>
        <w:spacing w:line="360" w:lineRule="auto"/>
        <w:jc w:val="left"/>
        <w:rPr>
          <w:rFonts w:ascii="Arial" w:hAnsi="Arial" w:cs="Arial"/>
          <w:sz w:val="20"/>
          <w:szCs w:val="20"/>
        </w:rPr>
      </w:pPr>
    </w:p>
    <w:p w14:paraId="6C46EC25" w14:textId="77777777" w:rsidR="00B01CA3" w:rsidRDefault="00B01CA3" w:rsidP="002D3F74">
      <w:pPr>
        <w:widowControl/>
        <w:spacing w:line="360" w:lineRule="auto"/>
        <w:jc w:val="left"/>
        <w:rPr>
          <w:rFonts w:ascii="Arial" w:hAnsi="Arial" w:cs="Arial"/>
          <w:sz w:val="20"/>
          <w:szCs w:val="20"/>
        </w:rPr>
      </w:pPr>
    </w:p>
    <w:p w14:paraId="2308325E" w14:textId="77777777" w:rsidR="00B01CA3" w:rsidRDefault="00B01CA3" w:rsidP="002D3F74">
      <w:pPr>
        <w:widowControl/>
        <w:spacing w:line="360" w:lineRule="auto"/>
        <w:jc w:val="left"/>
        <w:rPr>
          <w:rFonts w:ascii="Arial" w:hAnsi="Arial" w:cs="Arial"/>
          <w:sz w:val="20"/>
          <w:szCs w:val="20"/>
        </w:rPr>
      </w:pPr>
    </w:p>
    <w:p w14:paraId="4AFAC831" w14:textId="77777777" w:rsidR="00B01CA3" w:rsidRDefault="00B01CA3" w:rsidP="002D3F74">
      <w:pPr>
        <w:widowControl/>
        <w:spacing w:line="360" w:lineRule="auto"/>
        <w:jc w:val="left"/>
        <w:rPr>
          <w:rFonts w:ascii="Arial" w:hAnsi="Arial" w:cs="Arial"/>
          <w:sz w:val="20"/>
          <w:szCs w:val="20"/>
        </w:rPr>
      </w:pPr>
    </w:p>
    <w:p w14:paraId="2E58AE5A" w14:textId="77777777" w:rsidR="00B01CA3" w:rsidRDefault="00B01CA3" w:rsidP="002D3F74">
      <w:pPr>
        <w:widowControl/>
        <w:spacing w:line="360" w:lineRule="auto"/>
        <w:jc w:val="left"/>
        <w:rPr>
          <w:rFonts w:ascii="Arial" w:hAnsi="Arial" w:cs="Arial"/>
          <w:sz w:val="20"/>
          <w:szCs w:val="20"/>
        </w:rPr>
      </w:pPr>
    </w:p>
    <w:p w14:paraId="0B286E76" w14:textId="77777777" w:rsidR="00B01CA3" w:rsidRDefault="00B01CA3" w:rsidP="002D3F74">
      <w:pPr>
        <w:widowControl/>
        <w:spacing w:line="360" w:lineRule="auto"/>
        <w:jc w:val="left"/>
        <w:rPr>
          <w:rFonts w:ascii="Arial" w:hAnsi="Arial" w:cs="Arial"/>
          <w:sz w:val="20"/>
          <w:szCs w:val="20"/>
        </w:rPr>
      </w:pPr>
    </w:p>
    <w:p w14:paraId="26B7ED3A" w14:textId="77777777" w:rsidR="00B01CA3" w:rsidRDefault="00B01CA3" w:rsidP="002D3F74">
      <w:pPr>
        <w:widowControl/>
        <w:spacing w:line="360" w:lineRule="auto"/>
        <w:jc w:val="left"/>
        <w:rPr>
          <w:rFonts w:ascii="Arial" w:hAnsi="Arial" w:cs="Arial"/>
          <w:sz w:val="20"/>
          <w:szCs w:val="20"/>
        </w:rPr>
      </w:pPr>
    </w:p>
    <w:p w14:paraId="2603C8C9" w14:textId="77777777" w:rsidR="00B01CA3" w:rsidRDefault="00B01CA3" w:rsidP="002D3F74">
      <w:pPr>
        <w:widowControl/>
        <w:spacing w:line="360" w:lineRule="auto"/>
        <w:jc w:val="left"/>
        <w:rPr>
          <w:rFonts w:ascii="Arial" w:hAnsi="Arial" w:cs="Arial"/>
          <w:sz w:val="20"/>
          <w:szCs w:val="20"/>
        </w:rPr>
      </w:pPr>
    </w:p>
    <w:p w14:paraId="3531757E" w14:textId="77777777" w:rsidR="00B01CA3" w:rsidRDefault="00B01CA3" w:rsidP="002D3F74">
      <w:pPr>
        <w:widowControl/>
        <w:spacing w:line="360" w:lineRule="auto"/>
        <w:jc w:val="left"/>
        <w:rPr>
          <w:rFonts w:ascii="Arial" w:hAnsi="Arial" w:cs="Arial"/>
          <w:sz w:val="20"/>
          <w:szCs w:val="20"/>
        </w:rPr>
      </w:pPr>
    </w:p>
    <w:p w14:paraId="3CEB2CFC" w14:textId="77777777" w:rsidR="00B01CA3" w:rsidRDefault="00B01CA3" w:rsidP="002D3F74">
      <w:pPr>
        <w:widowControl/>
        <w:spacing w:line="360" w:lineRule="auto"/>
        <w:jc w:val="left"/>
        <w:rPr>
          <w:rFonts w:ascii="Arial" w:hAnsi="Arial" w:cs="Arial"/>
          <w:sz w:val="20"/>
          <w:szCs w:val="20"/>
        </w:rPr>
      </w:pPr>
    </w:p>
    <w:p w14:paraId="472505B0" w14:textId="77777777" w:rsidR="00B01CA3" w:rsidRDefault="00B01CA3" w:rsidP="002D3F74">
      <w:pPr>
        <w:widowControl/>
        <w:spacing w:line="360" w:lineRule="auto"/>
        <w:jc w:val="left"/>
        <w:rPr>
          <w:rFonts w:ascii="Arial" w:hAnsi="Arial" w:cs="Arial"/>
          <w:sz w:val="20"/>
          <w:szCs w:val="20"/>
        </w:rPr>
      </w:pPr>
    </w:p>
    <w:p w14:paraId="398DA457" w14:textId="77777777" w:rsidR="00B01CA3" w:rsidRDefault="00B01CA3" w:rsidP="002D3F74">
      <w:pPr>
        <w:widowControl/>
        <w:spacing w:line="360" w:lineRule="auto"/>
        <w:jc w:val="left"/>
        <w:rPr>
          <w:rFonts w:ascii="Arial" w:hAnsi="Arial" w:cs="Arial"/>
          <w:sz w:val="20"/>
          <w:szCs w:val="20"/>
        </w:rPr>
      </w:pPr>
    </w:p>
    <w:p w14:paraId="69DD1DF2" w14:textId="77777777" w:rsidR="00B01CA3" w:rsidRDefault="00B01CA3" w:rsidP="002D3F74">
      <w:pPr>
        <w:widowControl/>
        <w:spacing w:line="360" w:lineRule="auto"/>
        <w:jc w:val="left"/>
        <w:rPr>
          <w:rFonts w:ascii="Arial" w:hAnsi="Arial" w:cs="Arial"/>
          <w:sz w:val="20"/>
          <w:szCs w:val="20"/>
        </w:rPr>
      </w:pPr>
    </w:p>
    <w:p w14:paraId="7112633B" w14:textId="77777777" w:rsidR="0095259D" w:rsidRDefault="0095259D" w:rsidP="002D3F74">
      <w:pPr>
        <w:widowControl/>
        <w:spacing w:line="360" w:lineRule="auto"/>
        <w:jc w:val="left"/>
        <w:rPr>
          <w:rFonts w:ascii="Arial" w:hAnsi="Arial" w:cs="Arial"/>
          <w:sz w:val="20"/>
          <w:szCs w:val="20"/>
        </w:rPr>
      </w:pPr>
    </w:p>
    <w:p w14:paraId="03F862F4" w14:textId="7B4D6CA8" w:rsidR="0095259D" w:rsidRDefault="0095259D" w:rsidP="002D3F74">
      <w:pPr>
        <w:spacing w:line="360" w:lineRule="auto"/>
        <w:jc w:val="left"/>
        <w:rPr>
          <w:rFonts w:ascii="Arial" w:hAnsi="Arial" w:cs="Arial"/>
          <w:sz w:val="20"/>
          <w:szCs w:val="20"/>
        </w:rPr>
      </w:pPr>
      <w:r w:rsidRPr="00020001">
        <w:rPr>
          <w:rFonts w:ascii="Arial" w:hAnsi="Arial" w:cs="Arial"/>
          <w:b/>
          <w:bCs/>
          <w:sz w:val="20"/>
          <w:szCs w:val="20"/>
        </w:rPr>
        <w:lastRenderedPageBreak/>
        <w:t>Figure S</w:t>
      </w:r>
      <w:r w:rsidR="006D167F">
        <w:rPr>
          <w:rFonts w:ascii="Arial" w:hAnsi="Arial" w:cs="Arial" w:hint="eastAsia"/>
          <w:b/>
          <w:bCs/>
          <w:sz w:val="20"/>
          <w:szCs w:val="20"/>
        </w:rPr>
        <w:t>6</w:t>
      </w:r>
      <w:r w:rsidRPr="00020001">
        <w:rPr>
          <w:rFonts w:ascii="Arial" w:hAnsi="Arial" w:cs="Arial"/>
          <w:sz w:val="20"/>
          <w:szCs w:val="20"/>
        </w:rPr>
        <w:t xml:space="preserve">. </w:t>
      </w:r>
      <w:r w:rsidR="00FC5119" w:rsidRPr="00FC5119">
        <w:rPr>
          <w:rFonts w:ascii="Arial" w:hAnsi="Arial" w:cs="Arial" w:hint="eastAsia"/>
          <w:sz w:val="20"/>
          <w:szCs w:val="20"/>
        </w:rPr>
        <w:t xml:space="preserve">Sensitivity </w:t>
      </w:r>
      <w:r w:rsidR="00FC5119">
        <w:rPr>
          <w:rFonts w:ascii="Arial" w:hAnsi="Arial" w:cs="Arial" w:hint="eastAsia"/>
          <w:sz w:val="20"/>
          <w:szCs w:val="20"/>
        </w:rPr>
        <w:t>a</w:t>
      </w:r>
      <w:r w:rsidR="00FC5119" w:rsidRPr="00FC5119">
        <w:rPr>
          <w:rFonts w:ascii="Arial" w:hAnsi="Arial" w:cs="Arial" w:hint="eastAsia"/>
          <w:sz w:val="20"/>
          <w:szCs w:val="20"/>
        </w:rPr>
        <w:t>nalyses</w:t>
      </w:r>
      <w:r w:rsidRPr="00020001">
        <w:rPr>
          <w:rFonts w:ascii="Arial" w:hAnsi="Arial" w:cs="Arial"/>
          <w:sz w:val="20"/>
          <w:szCs w:val="20"/>
        </w:rPr>
        <w:t xml:space="preserve"> to evaluate the association between </w:t>
      </w:r>
      <w:r>
        <w:rPr>
          <w:rFonts w:ascii="Arial" w:hAnsi="Arial" w:cs="Arial" w:hint="eastAsia"/>
          <w:sz w:val="20"/>
          <w:szCs w:val="20"/>
        </w:rPr>
        <w:t>CALLY</w:t>
      </w:r>
      <w:r w:rsidRPr="00020001">
        <w:rPr>
          <w:rFonts w:ascii="Arial" w:hAnsi="Arial" w:cs="Arial"/>
          <w:sz w:val="20"/>
          <w:szCs w:val="20"/>
        </w:rPr>
        <w:t xml:space="preserve"> </w:t>
      </w:r>
      <w:r w:rsidR="007E5114">
        <w:rPr>
          <w:rFonts w:ascii="Arial" w:hAnsi="Arial" w:cs="Arial" w:hint="eastAsia"/>
          <w:sz w:val="20"/>
          <w:szCs w:val="20"/>
        </w:rPr>
        <w:t>and</w:t>
      </w:r>
      <w:r w:rsidRPr="00020001">
        <w:rPr>
          <w:rFonts w:ascii="Arial" w:hAnsi="Arial" w:cs="Arial"/>
          <w:sz w:val="20"/>
          <w:szCs w:val="20"/>
        </w:rPr>
        <w:t xml:space="preserve"> the mortality outcomes of adults</w:t>
      </w:r>
      <w:r w:rsidRPr="0095259D">
        <w:rPr>
          <w:rFonts w:ascii="Segoe UI" w:hAnsi="Segoe UI" w:cs="Segoe UI"/>
          <w:shd w:val="clear" w:color="auto" w:fill="FFFFFF"/>
        </w:rPr>
        <w:t xml:space="preserve"> </w:t>
      </w:r>
      <w:r w:rsidRPr="0095259D">
        <w:rPr>
          <w:rFonts w:ascii="Arial" w:hAnsi="Arial" w:cs="Arial"/>
          <w:sz w:val="20"/>
          <w:szCs w:val="20"/>
        </w:rPr>
        <w:t>with additional adjustment for total bilirubin and uric acid.</w:t>
      </w:r>
    </w:p>
    <w:p w14:paraId="6A2B8286" w14:textId="417421FB" w:rsidR="0095259D" w:rsidRDefault="004B636D" w:rsidP="002D3F74">
      <w:pPr>
        <w:widowControl/>
        <w:spacing w:line="360" w:lineRule="auto"/>
        <w:jc w:val="left"/>
        <w:rPr>
          <w:rFonts w:ascii="Arial" w:hAnsi="Arial" w:cs="Arial"/>
          <w:sz w:val="20"/>
          <w:szCs w:val="20"/>
        </w:rPr>
      </w:pPr>
      <w:r>
        <w:rPr>
          <w:noProof/>
        </w:rPr>
        <w:drawing>
          <wp:inline distT="0" distB="0" distL="0" distR="0" wp14:anchorId="1F487FA4" wp14:editId="137B0809">
            <wp:extent cx="5274310" cy="1987550"/>
            <wp:effectExtent l="0" t="0" r="2540" b="0"/>
            <wp:docPr id="14" name="图片 13">
              <a:extLst xmlns:a="http://schemas.openxmlformats.org/drawingml/2006/main">
                <a:ext uri="{FF2B5EF4-FFF2-40B4-BE49-F238E27FC236}">
                  <a16:creationId xmlns:a16="http://schemas.microsoft.com/office/drawing/2014/main" id="{920CD75A-96D1-CC19-067F-FBB1460FC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920CD75A-96D1-CC19-067F-FBB1460FC459}"/>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987550"/>
                    </a:xfrm>
                    <a:prstGeom prst="rect">
                      <a:avLst/>
                    </a:prstGeom>
                    <a:noFill/>
                  </pic:spPr>
                </pic:pic>
              </a:graphicData>
            </a:graphic>
          </wp:inline>
        </w:drawing>
      </w:r>
    </w:p>
    <w:p w14:paraId="40EB1AC2" w14:textId="7C736CFA" w:rsidR="0095259D" w:rsidRPr="001176A6" w:rsidRDefault="0095259D" w:rsidP="002D3F74">
      <w:pPr>
        <w:spacing w:line="360" w:lineRule="auto"/>
        <w:jc w:val="left"/>
        <w:rPr>
          <w:rFonts w:ascii="Arial" w:hAnsi="Arial" w:cs="Arial"/>
          <w:sz w:val="20"/>
          <w:szCs w:val="20"/>
        </w:rPr>
      </w:pPr>
      <w:r w:rsidRPr="00020001">
        <w:rPr>
          <w:rFonts w:ascii="Arial" w:hAnsi="Arial" w:cs="Arial"/>
          <w:sz w:val="20"/>
          <w:szCs w:val="20"/>
        </w:rPr>
        <w:t xml:space="preserve">Abbreviation: HR: hazard ratio; CI: confidence interval; Q: quartile. </w:t>
      </w:r>
      <w:r>
        <w:rPr>
          <w:rFonts w:ascii="Arial" w:hAnsi="Arial" w:cs="Arial" w:hint="eastAsia"/>
          <w:sz w:val="20"/>
          <w:szCs w:val="20"/>
        </w:rPr>
        <w:t xml:space="preserve">CALLY: </w:t>
      </w:r>
      <w:r w:rsidRPr="00CB11DC">
        <w:rPr>
          <w:rFonts w:ascii="Arial" w:hAnsi="Arial" w:cs="Arial" w:hint="eastAsia"/>
          <w:sz w:val="20"/>
          <w:szCs w:val="20"/>
        </w:rPr>
        <w:t>C-reactive Protein-Albumin-Lymphocyte</w:t>
      </w:r>
      <w:r>
        <w:rPr>
          <w:rFonts w:ascii="Arial" w:hAnsi="Arial" w:cs="Arial" w:hint="eastAsia"/>
          <w:sz w:val="20"/>
          <w:szCs w:val="20"/>
        </w:rPr>
        <w:t xml:space="preserve"> </w:t>
      </w:r>
      <w:r w:rsidRPr="00CB11DC">
        <w:rPr>
          <w:rFonts w:ascii="Arial" w:hAnsi="Arial" w:cs="Arial" w:hint="eastAsia"/>
          <w:sz w:val="20"/>
          <w:szCs w:val="20"/>
        </w:rPr>
        <w:t>Index</w:t>
      </w:r>
      <w:r w:rsidRPr="00020001">
        <w:rPr>
          <w:rFonts w:ascii="Arial" w:hAnsi="Arial" w:cs="Arial"/>
          <w:sz w:val="20"/>
          <w:szCs w:val="20"/>
        </w:rPr>
        <w:t>; BMI: body mass index; PIR: poverty income ratio; CVD: cardiovascular disease; DM: diabetes mellitus</w:t>
      </w:r>
      <w:r w:rsidR="003F7D4A">
        <w:rPr>
          <w:rFonts w:ascii="Arial" w:hAnsi="Arial" w:cs="Arial" w:hint="eastAsia"/>
          <w:sz w:val="20"/>
          <w:szCs w:val="20"/>
        </w:rPr>
        <w:t>.</w:t>
      </w:r>
    </w:p>
    <w:p w14:paraId="78BB2E78" w14:textId="75498688" w:rsidR="00CD4AE8" w:rsidRDefault="0095259D" w:rsidP="002D3F74">
      <w:pPr>
        <w:widowControl/>
        <w:spacing w:line="360" w:lineRule="auto"/>
        <w:jc w:val="left"/>
        <w:rPr>
          <w:rFonts w:ascii="Arial" w:hAnsi="Arial" w:cs="Arial"/>
          <w:sz w:val="20"/>
          <w:szCs w:val="20"/>
        </w:rPr>
      </w:pPr>
      <w:r w:rsidRPr="00020001">
        <w:rPr>
          <w:rFonts w:ascii="Arial" w:hAnsi="Arial" w:cs="Arial"/>
          <w:sz w:val="20"/>
          <w:szCs w:val="20"/>
        </w:rPr>
        <w:t xml:space="preserve">Model 1: adjusted for age, gender, race, marital status, educational </w:t>
      </w:r>
      <w:r w:rsidR="003F7D4A">
        <w:rPr>
          <w:rFonts w:ascii="Arial" w:hAnsi="Arial" w:cs="Arial"/>
          <w:sz w:val="20"/>
          <w:szCs w:val="20"/>
        </w:rPr>
        <w:t>attainment</w:t>
      </w:r>
      <w:r w:rsidRPr="00020001">
        <w:rPr>
          <w:rFonts w:ascii="Arial" w:hAnsi="Arial" w:cs="Arial"/>
          <w:sz w:val="20"/>
          <w:szCs w:val="20"/>
        </w:rPr>
        <w:t>,</w:t>
      </w:r>
      <w:r>
        <w:rPr>
          <w:rFonts w:ascii="Arial" w:hAnsi="Arial" w:cs="Arial" w:hint="eastAsia"/>
          <w:sz w:val="20"/>
          <w:szCs w:val="20"/>
        </w:rPr>
        <w:t xml:space="preserve"> </w:t>
      </w:r>
      <w:r w:rsidRPr="00020001">
        <w:rPr>
          <w:rFonts w:ascii="Arial" w:hAnsi="Arial" w:cs="Arial"/>
          <w:sz w:val="20"/>
          <w:szCs w:val="20"/>
        </w:rPr>
        <w:t xml:space="preserve">BMI, </w:t>
      </w:r>
      <w:r>
        <w:rPr>
          <w:rFonts w:ascii="Arial" w:hAnsi="Arial" w:cs="Arial" w:hint="eastAsia"/>
          <w:sz w:val="20"/>
          <w:szCs w:val="20"/>
        </w:rPr>
        <w:t>PIR</w:t>
      </w:r>
      <w:r w:rsidRPr="00020001">
        <w:rPr>
          <w:rFonts w:ascii="Arial" w:hAnsi="Arial" w:cs="Arial"/>
          <w:sz w:val="20"/>
          <w:szCs w:val="20"/>
        </w:rPr>
        <w:t xml:space="preserve">, smoking status, alcohol use, CVD, </w:t>
      </w:r>
      <w:r w:rsidR="003F7D4A" w:rsidRPr="002D3F74">
        <w:rPr>
          <w:rFonts w:ascii="Arial" w:hAnsi="Arial" w:cs="Arial"/>
          <w:sz w:val="20"/>
          <w:szCs w:val="20"/>
        </w:rPr>
        <w:t>hypertension</w:t>
      </w:r>
      <w:r w:rsidRPr="002D3F74">
        <w:rPr>
          <w:rFonts w:ascii="Arial" w:hAnsi="Arial" w:cs="Arial"/>
          <w:sz w:val="20"/>
          <w:szCs w:val="20"/>
        </w:rPr>
        <w:t>, cancer, diabetes, Insurance status</w:t>
      </w:r>
      <w:r w:rsidR="009E2210" w:rsidRPr="002D3F74">
        <w:rPr>
          <w:rFonts w:ascii="Arial" w:hAnsi="Arial" w:cs="Arial" w:hint="eastAsia"/>
          <w:sz w:val="20"/>
          <w:szCs w:val="20"/>
        </w:rPr>
        <w:t>,</w:t>
      </w:r>
      <w:r w:rsidRPr="002D3F74">
        <w:rPr>
          <w:rFonts w:ascii="Arial" w:hAnsi="Arial" w:cs="Arial" w:hint="eastAsia"/>
          <w:sz w:val="20"/>
          <w:szCs w:val="20"/>
        </w:rPr>
        <w:t xml:space="preserve"> </w:t>
      </w:r>
      <w:r w:rsidRPr="002D3F74">
        <w:rPr>
          <w:rFonts w:ascii="Arial" w:hAnsi="Arial" w:cs="Arial"/>
          <w:sz w:val="20"/>
          <w:szCs w:val="20"/>
        </w:rPr>
        <w:t>and</w:t>
      </w:r>
      <w:r w:rsidRPr="002D3F74">
        <w:rPr>
          <w:rFonts w:ascii="Arial" w:hAnsi="Arial" w:cs="Arial" w:hint="eastAsia"/>
          <w:sz w:val="20"/>
          <w:szCs w:val="20"/>
        </w:rPr>
        <w:t xml:space="preserve"> </w:t>
      </w:r>
      <w:r w:rsidRPr="002D3F74">
        <w:rPr>
          <w:rFonts w:ascii="Arial" w:hAnsi="Arial" w:cs="Arial"/>
          <w:sz w:val="20"/>
          <w:szCs w:val="20"/>
        </w:rPr>
        <w:t xml:space="preserve">total bilirubin; Model 2: adjusted for age, gender, race, marital status, </w:t>
      </w:r>
      <w:r w:rsidR="003F7D4A" w:rsidRPr="002D3F74">
        <w:rPr>
          <w:rFonts w:ascii="Arial" w:hAnsi="Arial" w:cs="Arial"/>
          <w:sz w:val="20"/>
          <w:szCs w:val="20"/>
        </w:rPr>
        <w:t>educational attainment</w:t>
      </w:r>
      <w:r w:rsidRPr="002D3F74">
        <w:rPr>
          <w:rFonts w:ascii="Arial" w:hAnsi="Arial" w:cs="Arial"/>
          <w:sz w:val="20"/>
          <w:szCs w:val="20"/>
        </w:rPr>
        <w:t>,</w:t>
      </w:r>
      <w:r w:rsidRPr="002D3F74">
        <w:rPr>
          <w:rFonts w:ascii="Arial" w:hAnsi="Arial" w:cs="Arial" w:hint="eastAsia"/>
          <w:sz w:val="20"/>
          <w:szCs w:val="20"/>
        </w:rPr>
        <w:t xml:space="preserve"> </w:t>
      </w:r>
      <w:r w:rsidRPr="002D3F74">
        <w:rPr>
          <w:rFonts w:ascii="Arial" w:hAnsi="Arial" w:cs="Arial"/>
          <w:sz w:val="20"/>
          <w:szCs w:val="20"/>
        </w:rPr>
        <w:t xml:space="preserve">BMI, </w:t>
      </w:r>
      <w:r w:rsidRPr="002D3F74">
        <w:rPr>
          <w:rFonts w:ascii="Arial" w:hAnsi="Arial" w:cs="Arial" w:hint="eastAsia"/>
          <w:sz w:val="20"/>
          <w:szCs w:val="20"/>
        </w:rPr>
        <w:t>PIR</w:t>
      </w:r>
      <w:r w:rsidRPr="002D3F74">
        <w:rPr>
          <w:rFonts w:ascii="Arial" w:hAnsi="Arial" w:cs="Arial"/>
          <w:sz w:val="20"/>
          <w:szCs w:val="20"/>
        </w:rPr>
        <w:t xml:space="preserve">, smoking status, alcohol use, CVD, </w:t>
      </w:r>
      <w:r w:rsidR="003F7D4A" w:rsidRPr="002D3F74">
        <w:rPr>
          <w:rFonts w:ascii="Arial" w:hAnsi="Arial" w:cs="Arial" w:hint="eastAsia"/>
          <w:sz w:val="20"/>
          <w:szCs w:val="20"/>
        </w:rPr>
        <w:t>hypertension</w:t>
      </w:r>
      <w:r w:rsidRPr="002D3F74">
        <w:rPr>
          <w:rFonts w:ascii="Arial" w:hAnsi="Arial" w:cs="Arial"/>
          <w:sz w:val="20"/>
          <w:szCs w:val="20"/>
        </w:rPr>
        <w:t>, cancer, diab</w:t>
      </w:r>
      <w:r w:rsidRPr="00020001">
        <w:rPr>
          <w:rFonts w:ascii="Arial" w:hAnsi="Arial" w:cs="Arial"/>
          <w:sz w:val="20"/>
          <w:szCs w:val="20"/>
        </w:rPr>
        <w:t xml:space="preserve">etes, </w:t>
      </w:r>
      <w:r w:rsidR="003F7D4A">
        <w:rPr>
          <w:rFonts w:ascii="Arial" w:hAnsi="Arial" w:cs="Arial" w:hint="eastAsia"/>
          <w:sz w:val="20"/>
          <w:szCs w:val="20"/>
        </w:rPr>
        <w:t>i</w:t>
      </w:r>
      <w:r w:rsidRPr="00020001">
        <w:rPr>
          <w:rFonts w:ascii="Arial" w:hAnsi="Arial" w:cs="Arial"/>
          <w:sz w:val="20"/>
          <w:szCs w:val="20"/>
        </w:rPr>
        <w:t>nsurance status</w:t>
      </w:r>
      <w:r w:rsidR="009E2210">
        <w:rPr>
          <w:rFonts w:ascii="Arial" w:hAnsi="Arial" w:cs="Arial" w:hint="eastAsia"/>
          <w:sz w:val="20"/>
          <w:szCs w:val="20"/>
        </w:rPr>
        <w:t>,</w:t>
      </w:r>
      <w:r>
        <w:rPr>
          <w:rFonts w:ascii="Arial" w:hAnsi="Arial" w:cs="Arial" w:hint="eastAsia"/>
          <w:sz w:val="20"/>
          <w:szCs w:val="20"/>
        </w:rPr>
        <w:t xml:space="preserve"> </w:t>
      </w:r>
      <w:r w:rsidRPr="00020001">
        <w:rPr>
          <w:rFonts w:ascii="Arial" w:hAnsi="Arial" w:cs="Arial"/>
          <w:sz w:val="20"/>
          <w:szCs w:val="20"/>
        </w:rPr>
        <w:t>and</w:t>
      </w:r>
      <w:r w:rsidRPr="0095259D">
        <w:rPr>
          <w:rFonts w:ascii="Arial" w:hAnsi="Arial" w:cs="Arial"/>
          <w:sz w:val="20"/>
          <w:szCs w:val="20"/>
        </w:rPr>
        <w:t xml:space="preserve"> uric acid</w:t>
      </w:r>
      <w:r w:rsidRPr="00020001">
        <w:rPr>
          <w:rFonts w:ascii="Arial" w:hAnsi="Arial" w:cs="Arial"/>
          <w:sz w:val="20"/>
          <w:szCs w:val="20"/>
        </w:rPr>
        <w:t xml:space="preserve">; Model 3: </w:t>
      </w:r>
      <w:r w:rsidR="002E6710" w:rsidRPr="002E6710">
        <w:rPr>
          <w:rFonts w:ascii="Arial" w:hAnsi="Arial" w:cs="Arial"/>
          <w:sz w:val="20"/>
          <w:szCs w:val="20"/>
        </w:rPr>
        <w:t>fully adjusted model plus both total bilirubin and uric acid</w:t>
      </w:r>
      <w:r w:rsidR="002E6710">
        <w:rPr>
          <w:rFonts w:ascii="Arial" w:hAnsi="Arial" w:cs="Arial" w:hint="eastAsia"/>
          <w:sz w:val="20"/>
          <w:szCs w:val="20"/>
        </w:rPr>
        <w:t>.</w:t>
      </w:r>
    </w:p>
    <w:p w14:paraId="52844319" w14:textId="24C4594A" w:rsidR="00C65C7F" w:rsidRDefault="00CD4AE8" w:rsidP="002D3F74">
      <w:pPr>
        <w:widowControl/>
        <w:spacing w:line="360" w:lineRule="auto"/>
        <w:jc w:val="left"/>
        <w:rPr>
          <w:rFonts w:ascii="Arial" w:hAnsi="Arial" w:cs="Arial"/>
          <w:sz w:val="20"/>
          <w:szCs w:val="20"/>
        </w:rPr>
      </w:pPr>
      <w:r>
        <w:rPr>
          <w:rFonts w:ascii="Arial" w:hAnsi="Arial" w:cs="Arial"/>
          <w:sz w:val="20"/>
          <w:szCs w:val="20"/>
        </w:rPr>
        <w:br w:type="page"/>
      </w:r>
    </w:p>
    <w:p w14:paraId="6D4A3096" w14:textId="77777777" w:rsidR="00C65C7F" w:rsidRDefault="00C65C7F" w:rsidP="002D3F74">
      <w:pPr>
        <w:widowControl/>
        <w:spacing w:line="360" w:lineRule="auto"/>
        <w:jc w:val="left"/>
        <w:rPr>
          <w:rFonts w:ascii="Arial" w:hAnsi="Arial" w:cs="Arial"/>
          <w:sz w:val="20"/>
          <w:szCs w:val="20"/>
        </w:rPr>
      </w:pPr>
      <w:r w:rsidRPr="00020001">
        <w:rPr>
          <w:rFonts w:ascii="Arial" w:hAnsi="Arial" w:cs="Arial"/>
          <w:b/>
          <w:bCs/>
          <w:sz w:val="20"/>
          <w:szCs w:val="20"/>
        </w:rPr>
        <w:lastRenderedPageBreak/>
        <w:t>Figure S</w:t>
      </w:r>
      <w:r>
        <w:rPr>
          <w:rFonts w:ascii="Arial" w:hAnsi="Arial" w:cs="Arial" w:hint="eastAsia"/>
          <w:b/>
          <w:bCs/>
          <w:sz w:val="20"/>
          <w:szCs w:val="20"/>
        </w:rPr>
        <w:t>7</w:t>
      </w:r>
      <w:r w:rsidRPr="00020001">
        <w:rPr>
          <w:rFonts w:ascii="Arial" w:hAnsi="Arial" w:cs="Arial"/>
          <w:sz w:val="20"/>
          <w:szCs w:val="20"/>
        </w:rPr>
        <w:t>.</w:t>
      </w:r>
    </w:p>
    <w:p w14:paraId="3579D0B1" w14:textId="76CF81B8" w:rsidR="00C65C7F" w:rsidRDefault="00427D91" w:rsidP="002D3F74">
      <w:pPr>
        <w:widowControl/>
        <w:spacing w:line="360" w:lineRule="auto"/>
        <w:jc w:val="left"/>
        <w:rPr>
          <w:rFonts w:ascii="Arial" w:hAnsi="Arial" w:cs="Arial"/>
          <w:sz w:val="20"/>
          <w:szCs w:val="20"/>
        </w:rPr>
      </w:pPr>
      <w:r>
        <w:rPr>
          <w:rFonts w:ascii="Arial" w:hAnsi="Arial" w:cs="Arial"/>
          <w:noProof/>
          <w:sz w:val="20"/>
          <w:szCs w:val="20"/>
        </w:rPr>
        <w:drawing>
          <wp:inline distT="0" distB="0" distL="0" distR="0" wp14:anchorId="11B0791E" wp14:editId="57FA6838">
            <wp:extent cx="5274310" cy="2966720"/>
            <wp:effectExtent l="0" t="0" r="2540" b="5080"/>
            <wp:docPr id="17702153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15352" name="图片 1770215352"/>
                    <pic:cNvPicPr/>
                  </pic:nvPicPr>
                  <pic:blipFill>
                    <a:blip r:embed="rId13">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1BA22A00" w14:textId="75087A66" w:rsidR="00C65C7F" w:rsidRDefault="00C65C7F" w:rsidP="002D3F74">
      <w:pPr>
        <w:spacing w:line="360" w:lineRule="auto"/>
        <w:rPr>
          <w:rFonts w:ascii="Arial" w:hAnsi="Arial" w:cs="Arial"/>
          <w:sz w:val="20"/>
          <w:szCs w:val="20"/>
        </w:rPr>
      </w:pPr>
      <w:bookmarkStart w:id="6" w:name="_Hlk202883292"/>
      <w:r w:rsidRPr="00C5015E">
        <w:rPr>
          <w:rFonts w:ascii="Arial" w:hAnsi="Arial" w:cs="Arial"/>
          <w:color w:val="000000" w:themeColor="text1"/>
        </w:rPr>
        <w:t>Fig</w:t>
      </w:r>
      <w:r w:rsidR="00F47723">
        <w:rPr>
          <w:rFonts w:ascii="Arial" w:hAnsi="Arial" w:cs="Arial" w:hint="eastAsia"/>
          <w:color w:val="000000" w:themeColor="text1"/>
        </w:rPr>
        <w:t xml:space="preserve"> </w:t>
      </w:r>
      <w:r>
        <w:rPr>
          <w:rFonts w:ascii="Arial" w:hAnsi="Arial" w:cs="Arial" w:hint="eastAsia"/>
          <w:color w:val="000000" w:themeColor="text1"/>
        </w:rPr>
        <w:t>S7</w:t>
      </w:r>
      <w:bookmarkEnd w:id="6"/>
      <w:r w:rsidR="00F47723" w:rsidRPr="00F47723">
        <w:rPr>
          <w:rFonts w:ascii="Arial" w:hAnsi="Arial" w:cs="Arial"/>
          <w:b/>
          <w:bCs/>
          <w:color w:val="000000" w:themeColor="text1"/>
        </w:rPr>
        <w:t>.</w:t>
      </w:r>
      <w:r w:rsidR="00F47723" w:rsidRPr="00F47723">
        <w:rPr>
          <w:rFonts w:ascii="Arial" w:hAnsi="Arial" w:cs="Arial"/>
          <w:color w:val="000000" w:themeColor="text1"/>
        </w:rPr>
        <w:t xml:space="preserve"> Time-dependent receiver operating characteristic (ROC) curves for the multivariable model based on 70% random subsampling of the cohort for internal validation. (A) All-cause mortality; (B) Cardiovascular mortality. The multivariable model was adjusted for age, sex, race/ethnicity, body mass index, educational attainment, poverty income ratio, marital status, smoking status, alcohol consumption, hypertension, diabetes mellitus, cardiovascular disease, cancer, and insurance coverage. Optimism-corrected area under the curve (AUC) values were derived from 500 bootstrap resamples. AUC values are reported for three time points (36, 60, and 120 months).</w:t>
      </w:r>
      <w:r>
        <w:rPr>
          <w:rFonts w:ascii="Arial" w:hAnsi="Arial" w:cs="Arial"/>
          <w:sz w:val="20"/>
          <w:szCs w:val="20"/>
        </w:rPr>
        <w:br w:type="page"/>
      </w:r>
    </w:p>
    <w:p w14:paraId="28F39C6A" w14:textId="77777777" w:rsidR="00CD4AE8" w:rsidRPr="00C65C7F" w:rsidRDefault="00CD4AE8" w:rsidP="002D3F74">
      <w:pPr>
        <w:widowControl/>
        <w:spacing w:line="360" w:lineRule="auto"/>
        <w:jc w:val="left"/>
        <w:rPr>
          <w:rFonts w:ascii="Arial" w:hAnsi="Arial" w:cs="Arial"/>
          <w:sz w:val="20"/>
          <w:szCs w:val="20"/>
        </w:rPr>
      </w:pPr>
    </w:p>
    <w:p w14:paraId="5766B897" w14:textId="3D781033" w:rsidR="00CD4AE8" w:rsidRDefault="00CD4AE8" w:rsidP="002D3F74">
      <w:pPr>
        <w:spacing w:line="360" w:lineRule="auto"/>
        <w:jc w:val="left"/>
        <w:rPr>
          <w:rFonts w:ascii="Arial" w:hAnsi="Arial" w:cs="Arial"/>
          <w:sz w:val="20"/>
          <w:szCs w:val="20"/>
        </w:rPr>
      </w:pPr>
      <w:r w:rsidRPr="00020001">
        <w:rPr>
          <w:rFonts w:ascii="Arial" w:hAnsi="Arial" w:cs="Arial"/>
          <w:b/>
          <w:bCs/>
          <w:sz w:val="20"/>
          <w:szCs w:val="20"/>
        </w:rPr>
        <w:t>Figure S</w:t>
      </w:r>
      <w:r w:rsidR="00C65C7F">
        <w:rPr>
          <w:rFonts w:ascii="Arial" w:hAnsi="Arial" w:cs="Arial" w:hint="eastAsia"/>
          <w:b/>
          <w:bCs/>
          <w:sz w:val="20"/>
          <w:szCs w:val="20"/>
        </w:rPr>
        <w:t>8</w:t>
      </w:r>
      <w:r w:rsidRPr="00020001">
        <w:rPr>
          <w:rFonts w:ascii="Arial" w:hAnsi="Arial" w:cs="Arial"/>
          <w:sz w:val="20"/>
          <w:szCs w:val="20"/>
        </w:rPr>
        <w:t xml:space="preserve">. </w:t>
      </w:r>
      <w:r w:rsidRPr="00CD4AE8">
        <w:rPr>
          <w:rFonts w:ascii="Arial" w:hAnsi="Arial" w:cs="Arial"/>
          <w:sz w:val="20"/>
          <w:szCs w:val="20"/>
        </w:rPr>
        <w:t> Directed acyclic graph (DAG) for covariate selection.</w:t>
      </w:r>
    </w:p>
    <w:p w14:paraId="7C9BFAAE" w14:textId="77777777" w:rsidR="00CD4AE8" w:rsidRDefault="00CD4AE8" w:rsidP="002D3F74">
      <w:pPr>
        <w:spacing w:line="360" w:lineRule="auto"/>
        <w:jc w:val="left"/>
        <w:rPr>
          <w:rFonts w:ascii="Arial" w:hAnsi="Arial" w:cs="Arial"/>
          <w:sz w:val="20"/>
          <w:szCs w:val="20"/>
        </w:rPr>
      </w:pPr>
    </w:p>
    <w:p w14:paraId="1753A61A" w14:textId="1694FC8D" w:rsidR="00B01CA3" w:rsidRDefault="00CD4AE8" w:rsidP="002D3F74">
      <w:pPr>
        <w:spacing w:line="360" w:lineRule="auto"/>
        <w:jc w:val="left"/>
        <w:rPr>
          <w:rFonts w:ascii="Arial" w:hAnsi="Arial" w:cs="Arial"/>
          <w:sz w:val="20"/>
          <w:szCs w:val="20"/>
        </w:rPr>
      </w:pPr>
      <w:r>
        <w:rPr>
          <w:noProof/>
        </w:rPr>
        <w:drawing>
          <wp:inline distT="0" distB="0" distL="0" distR="0" wp14:anchorId="6A62518C" wp14:editId="61ABEDFD">
            <wp:extent cx="5274310" cy="4517390"/>
            <wp:effectExtent l="0" t="0" r="2540" b="0"/>
            <wp:docPr id="20916733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4517390"/>
                    </a:xfrm>
                    <a:prstGeom prst="rect">
                      <a:avLst/>
                    </a:prstGeom>
                    <a:noFill/>
                    <a:ln>
                      <a:noFill/>
                    </a:ln>
                  </pic:spPr>
                </pic:pic>
              </a:graphicData>
            </a:graphic>
          </wp:inline>
        </w:drawing>
      </w:r>
      <w:r w:rsidRPr="00CD4AE8">
        <w:rPr>
          <w:rFonts w:ascii="Arial" w:hAnsi="Arial" w:cs="Arial"/>
          <w:sz w:val="20"/>
          <w:szCs w:val="20"/>
        </w:rPr>
        <w:br/>
      </w:r>
      <w:r w:rsidRPr="00CD4AE8">
        <w:rPr>
          <w:rFonts w:ascii="Arial" w:hAnsi="Arial" w:cs="Arial"/>
          <w:i/>
          <w:iCs/>
          <w:sz w:val="20"/>
          <w:szCs w:val="20"/>
        </w:rPr>
        <w:t>Exposure</w:t>
      </w:r>
      <w:r w:rsidRPr="00CD4AE8">
        <w:rPr>
          <w:rFonts w:ascii="Arial" w:hAnsi="Arial" w:cs="Arial"/>
          <w:sz w:val="20"/>
          <w:szCs w:val="20"/>
        </w:rPr>
        <w:t>: CALLY index. </w:t>
      </w:r>
      <w:r w:rsidRPr="00CD4AE8">
        <w:rPr>
          <w:rFonts w:ascii="Arial" w:hAnsi="Arial" w:cs="Arial"/>
          <w:i/>
          <w:iCs/>
          <w:sz w:val="20"/>
          <w:szCs w:val="20"/>
        </w:rPr>
        <w:t>Outcome</w:t>
      </w:r>
      <w:r w:rsidRPr="00CD4AE8">
        <w:rPr>
          <w:rFonts w:ascii="Arial" w:hAnsi="Arial" w:cs="Arial"/>
          <w:sz w:val="20"/>
          <w:szCs w:val="20"/>
        </w:rPr>
        <w:t>: all</w:t>
      </w:r>
      <w:r w:rsidRPr="00CD4AE8">
        <w:rPr>
          <w:rFonts w:ascii="Arial" w:hAnsi="Arial" w:cs="Arial"/>
          <w:sz w:val="20"/>
          <w:szCs w:val="20"/>
        </w:rPr>
        <w:noBreakHyphen/>
        <w:t>cause mortality.</w:t>
      </w:r>
      <w:r w:rsidRPr="00CD4AE8">
        <w:rPr>
          <w:rFonts w:ascii="Arial" w:hAnsi="Arial" w:cs="Arial"/>
          <w:sz w:val="20"/>
          <w:szCs w:val="20"/>
        </w:rPr>
        <w:br/>
      </w:r>
      <w:r w:rsidRPr="00CD4AE8">
        <w:rPr>
          <w:rFonts w:ascii="Arial" w:hAnsi="Arial" w:cs="Arial"/>
          <w:i/>
          <w:iCs/>
          <w:sz w:val="20"/>
          <w:szCs w:val="20"/>
        </w:rPr>
        <w:t>Adjusted variables</w:t>
      </w:r>
      <w:r w:rsidRPr="00CD4AE8">
        <w:rPr>
          <w:rFonts w:ascii="Arial" w:hAnsi="Arial" w:cs="Arial"/>
          <w:sz w:val="20"/>
          <w:szCs w:val="20"/>
        </w:rPr>
        <w:t> (confounders, each with arrows pointing to both CALLY and mortality): age, sex, BMI, smoking, alcohol, baseline CVD, cancer, diabetes, hypertension, race, education, insurance, marital status.</w:t>
      </w:r>
      <w:r w:rsidRPr="00CD4AE8">
        <w:rPr>
          <w:rFonts w:ascii="Arial" w:hAnsi="Arial" w:cs="Arial"/>
          <w:sz w:val="20"/>
          <w:szCs w:val="20"/>
        </w:rPr>
        <w:br/>
        <w:t>The DAG implies that adjustment for these confounders is sufficient to estimate the total effect of CALLY on mortality.</w:t>
      </w:r>
    </w:p>
    <w:p w14:paraId="5FD966F3" w14:textId="77777777" w:rsidR="00537AB3" w:rsidRDefault="00537AB3" w:rsidP="002D3F74">
      <w:pPr>
        <w:spacing w:line="360" w:lineRule="auto"/>
        <w:jc w:val="left"/>
        <w:rPr>
          <w:rFonts w:ascii="Arial" w:hAnsi="Arial" w:cs="Arial"/>
          <w:sz w:val="20"/>
          <w:szCs w:val="20"/>
        </w:rPr>
      </w:pPr>
    </w:p>
    <w:p w14:paraId="2992291D" w14:textId="34A42DB0" w:rsidR="00092D3E" w:rsidRDefault="00092D3E" w:rsidP="002D3F74">
      <w:pPr>
        <w:spacing w:line="360" w:lineRule="auto"/>
        <w:jc w:val="left"/>
        <w:rPr>
          <w:rFonts w:ascii="Arial" w:hAnsi="Arial" w:cs="Arial"/>
          <w:sz w:val="20"/>
          <w:szCs w:val="20"/>
        </w:rPr>
      </w:pPr>
    </w:p>
    <w:p w14:paraId="19799673" w14:textId="77777777" w:rsidR="00092D3E" w:rsidRDefault="00092D3E" w:rsidP="002D3F74">
      <w:pPr>
        <w:widowControl/>
        <w:spacing w:line="360" w:lineRule="auto"/>
        <w:jc w:val="left"/>
        <w:rPr>
          <w:rFonts w:ascii="Arial" w:hAnsi="Arial" w:cs="Arial"/>
          <w:sz w:val="20"/>
          <w:szCs w:val="20"/>
        </w:rPr>
      </w:pPr>
      <w:r>
        <w:rPr>
          <w:rFonts w:ascii="Arial" w:hAnsi="Arial" w:cs="Arial"/>
          <w:sz w:val="20"/>
          <w:szCs w:val="20"/>
        </w:rPr>
        <w:br w:type="page"/>
      </w:r>
    </w:p>
    <w:p w14:paraId="358FA5CC" w14:textId="52300B03" w:rsidR="00092D3E" w:rsidRPr="00C5015E" w:rsidRDefault="00092D3E" w:rsidP="002D3F74">
      <w:pPr>
        <w:spacing w:line="360" w:lineRule="auto"/>
        <w:rPr>
          <w:rFonts w:ascii="Arial" w:hAnsi="Arial" w:cs="Arial"/>
          <w:color w:val="000000" w:themeColor="text1"/>
        </w:rPr>
      </w:pPr>
      <w:r w:rsidRPr="00C5015E">
        <w:rPr>
          <w:rFonts w:ascii="Arial" w:hAnsi="Arial" w:cs="Arial"/>
          <w:b/>
          <w:bCs/>
          <w:color w:val="000000" w:themeColor="text1"/>
        </w:rPr>
        <w:lastRenderedPageBreak/>
        <w:t xml:space="preserve">Figure </w:t>
      </w:r>
      <w:r>
        <w:rPr>
          <w:rFonts w:ascii="Arial" w:hAnsi="Arial" w:cs="Arial" w:hint="eastAsia"/>
          <w:b/>
          <w:bCs/>
          <w:color w:val="000000" w:themeColor="text1"/>
        </w:rPr>
        <w:t>S</w:t>
      </w:r>
      <w:r w:rsidR="00C65C7F">
        <w:rPr>
          <w:rFonts w:ascii="Arial" w:hAnsi="Arial" w:cs="Arial" w:hint="eastAsia"/>
          <w:b/>
          <w:bCs/>
          <w:color w:val="000000" w:themeColor="text1"/>
        </w:rPr>
        <w:t>9</w:t>
      </w:r>
      <w:r w:rsidRPr="00C5015E">
        <w:rPr>
          <w:rFonts w:ascii="Arial" w:hAnsi="Arial" w:cs="Arial"/>
          <w:b/>
          <w:bCs/>
          <w:color w:val="000000" w:themeColor="text1"/>
        </w:rPr>
        <w:t>.</w:t>
      </w:r>
    </w:p>
    <w:p w14:paraId="61D1472B" w14:textId="0DD47E6A" w:rsidR="00537AB3" w:rsidRDefault="00092D3E" w:rsidP="002D3F74">
      <w:pPr>
        <w:spacing w:line="360" w:lineRule="auto"/>
        <w:jc w:val="left"/>
        <w:rPr>
          <w:rFonts w:hint="eastAsia"/>
          <w:noProof/>
        </w:rPr>
      </w:pPr>
      <w:r>
        <w:rPr>
          <w:noProof/>
        </w:rPr>
        <w:drawing>
          <wp:inline distT="0" distB="0" distL="0" distR="0" wp14:anchorId="2C025099" wp14:editId="267F6A71">
            <wp:extent cx="5274310" cy="1760990"/>
            <wp:effectExtent l="0" t="0" r="2540" b="0"/>
            <wp:docPr id="9118217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760990"/>
                    </a:xfrm>
                    <a:prstGeom prst="rect">
                      <a:avLst/>
                    </a:prstGeom>
                    <a:noFill/>
                    <a:ln>
                      <a:noFill/>
                    </a:ln>
                  </pic:spPr>
                </pic:pic>
              </a:graphicData>
            </a:graphic>
          </wp:inline>
        </w:drawing>
      </w:r>
    </w:p>
    <w:p w14:paraId="0D26F269" w14:textId="77777777" w:rsidR="00092D3E" w:rsidRDefault="00092D3E" w:rsidP="002D3F74">
      <w:pPr>
        <w:spacing w:line="360" w:lineRule="auto"/>
        <w:jc w:val="left"/>
        <w:rPr>
          <w:rFonts w:hint="eastAsia"/>
          <w:noProof/>
        </w:rPr>
      </w:pPr>
    </w:p>
    <w:p w14:paraId="3894A104" w14:textId="52CA8646" w:rsidR="00092D3E" w:rsidRDefault="00092D3E" w:rsidP="002D3F74">
      <w:pPr>
        <w:spacing w:line="360" w:lineRule="auto"/>
        <w:rPr>
          <w:rFonts w:ascii="Arial" w:hAnsi="Arial" w:cs="Arial"/>
          <w:color w:val="000000" w:themeColor="text1"/>
          <w:sz w:val="22"/>
        </w:rPr>
      </w:pPr>
      <w:r w:rsidRPr="00A90996">
        <w:rPr>
          <w:rFonts w:ascii="Arial" w:hAnsi="Arial" w:cs="Arial"/>
          <w:color w:val="000000" w:themeColor="text1"/>
          <w:sz w:val="22"/>
        </w:rPr>
        <w:t xml:space="preserve">Figure </w:t>
      </w:r>
      <w:r>
        <w:rPr>
          <w:rFonts w:ascii="Arial" w:hAnsi="Arial" w:cs="Arial" w:hint="eastAsia"/>
          <w:color w:val="000000" w:themeColor="text1"/>
          <w:sz w:val="22"/>
        </w:rPr>
        <w:t>S</w:t>
      </w:r>
      <w:r w:rsidR="00F47723">
        <w:rPr>
          <w:rFonts w:ascii="Arial" w:hAnsi="Arial" w:cs="Arial" w:hint="eastAsia"/>
          <w:color w:val="000000" w:themeColor="text1"/>
          <w:sz w:val="22"/>
        </w:rPr>
        <w:t>9</w:t>
      </w:r>
      <w:r w:rsidRPr="00A90996">
        <w:rPr>
          <w:rFonts w:ascii="Arial" w:hAnsi="Arial" w:cs="Arial"/>
          <w:color w:val="000000" w:themeColor="text1"/>
          <w:sz w:val="22"/>
        </w:rPr>
        <w:t>. Incremental predictive value of the CALLY index beyond established risk factors. Integrated Discrimination Improvement (IDI), Net Reclassification Improvement (NRI), and median improvement in predicted probabilities are shown for all-cause mortality and cardiovascular mortality. Error bars represent 95% confidence intervals derived from 500 bootstrap resamples. IDI was statistically significant for both outcomes (P = 0.007), while NRI did not reach statistical significance (P = 0.272 for all-cause; P = 0.399 for cardiovascular). Median improvement was significant for both outcomes (P &lt; 0.001).</w:t>
      </w:r>
    </w:p>
    <w:p w14:paraId="2690B644" w14:textId="77777777" w:rsidR="00092D3E" w:rsidRPr="00CD4AE8" w:rsidRDefault="00092D3E" w:rsidP="002D3F74">
      <w:pPr>
        <w:spacing w:line="360" w:lineRule="auto"/>
        <w:jc w:val="left"/>
        <w:rPr>
          <w:rFonts w:ascii="Arial" w:hAnsi="Arial" w:cs="Arial"/>
          <w:sz w:val="20"/>
          <w:szCs w:val="20"/>
        </w:rPr>
      </w:pPr>
    </w:p>
    <w:sectPr w:rsidR="00092D3E" w:rsidRPr="00CD4A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A0B0C" w14:textId="77777777" w:rsidR="00802854" w:rsidRDefault="00802854" w:rsidP="008D2AA6">
      <w:pPr>
        <w:rPr>
          <w:rFonts w:hint="eastAsia"/>
        </w:rPr>
      </w:pPr>
      <w:r>
        <w:separator/>
      </w:r>
    </w:p>
  </w:endnote>
  <w:endnote w:type="continuationSeparator" w:id="0">
    <w:p w14:paraId="617919AD" w14:textId="77777777" w:rsidR="00802854" w:rsidRDefault="00802854" w:rsidP="008D2A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C8B3" w14:textId="77777777" w:rsidR="00802854" w:rsidRDefault="00802854" w:rsidP="008D2AA6">
      <w:pPr>
        <w:rPr>
          <w:rFonts w:hint="eastAsia"/>
        </w:rPr>
      </w:pPr>
      <w:r>
        <w:separator/>
      </w:r>
    </w:p>
  </w:footnote>
  <w:footnote w:type="continuationSeparator" w:id="0">
    <w:p w14:paraId="3D944B94" w14:textId="77777777" w:rsidR="00802854" w:rsidRDefault="00802854" w:rsidP="008D2AA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37"/>
    <w:rsid w:val="00006B39"/>
    <w:rsid w:val="00020001"/>
    <w:rsid w:val="00035042"/>
    <w:rsid w:val="00050448"/>
    <w:rsid w:val="00056538"/>
    <w:rsid w:val="00063E51"/>
    <w:rsid w:val="00092D3E"/>
    <w:rsid w:val="000C7E12"/>
    <w:rsid w:val="000E2FD0"/>
    <w:rsid w:val="000E6BE0"/>
    <w:rsid w:val="001176A6"/>
    <w:rsid w:val="0012397E"/>
    <w:rsid w:val="001501E1"/>
    <w:rsid w:val="0016654F"/>
    <w:rsid w:val="0017774A"/>
    <w:rsid w:val="001D4E22"/>
    <w:rsid w:val="00213DF5"/>
    <w:rsid w:val="002507F6"/>
    <w:rsid w:val="00262C1F"/>
    <w:rsid w:val="00286A44"/>
    <w:rsid w:val="00296272"/>
    <w:rsid w:val="002D3F74"/>
    <w:rsid w:val="002E1934"/>
    <w:rsid w:val="002E6710"/>
    <w:rsid w:val="003130FB"/>
    <w:rsid w:val="003874A6"/>
    <w:rsid w:val="003D42F1"/>
    <w:rsid w:val="003F7D4A"/>
    <w:rsid w:val="00403EA1"/>
    <w:rsid w:val="00427D91"/>
    <w:rsid w:val="00437253"/>
    <w:rsid w:val="004476F1"/>
    <w:rsid w:val="004575E6"/>
    <w:rsid w:val="00482873"/>
    <w:rsid w:val="0049126E"/>
    <w:rsid w:val="004B1776"/>
    <w:rsid w:val="004B4366"/>
    <w:rsid w:val="004B636D"/>
    <w:rsid w:val="004F5752"/>
    <w:rsid w:val="00530EC1"/>
    <w:rsid w:val="00537AB3"/>
    <w:rsid w:val="00542ACF"/>
    <w:rsid w:val="005717CF"/>
    <w:rsid w:val="005A1B57"/>
    <w:rsid w:val="005C17EF"/>
    <w:rsid w:val="0066613D"/>
    <w:rsid w:val="00670F4D"/>
    <w:rsid w:val="006A6903"/>
    <w:rsid w:val="006A6AAF"/>
    <w:rsid w:val="006D167F"/>
    <w:rsid w:val="006F6F9F"/>
    <w:rsid w:val="007005F8"/>
    <w:rsid w:val="00711CA3"/>
    <w:rsid w:val="007330AA"/>
    <w:rsid w:val="007548EC"/>
    <w:rsid w:val="007803E0"/>
    <w:rsid w:val="00783F3F"/>
    <w:rsid w:val="00790CEC"/>
    <w:rsid w:val="007C44C0"/>
    <w:rsid w:val="007E5114"/>
    <w:rsid w:val="00802854"/>
    <w:rsid w:val="00816767"/>
    <w:rsid w:val="00817AB3"/>
    <w:rsid w:val="00856AC7"/>
    <w:rsid w:val="0088677E"/>
    <w:rsid w:val="00896973"/>
    <w:rsid w:val="00896D53"/>
    <w:rsid w:val="008A7B02"/>
    <w:rsid w:val="008B7EB6"/>
    <w:rsid w:val="008D2AA6"/>
    <w:rsid w:val="008D7EA6"/>
    <w:rsid w:val="009202A8"/>
    <w:rsid w:val="00923AED"/>
    <w:rsid w:val="0092719D"/>
    <w:rsid w:val="0095259D"/>
    <w:rsid w:val="009722DC"/>
    <w:rsid w:val="00986312"/>
    <w:rsid w:val="009B1736"/>
    <w:rsid w:val="009E2210"/>
    <w:rsid w:val="009E2D4A"/>
    <w:rsid w:val="00A32F40"/>
    <w:rsid w:val="00A63E83"/>
    <w:rsid w:val="00A804AD"/>
    <w:rsid w:val="00A9238F"/>
    <w:rsid w:val="00AC0A06"/>
    <w:rsid w:val="00AC1EDE"/>
    <w:rsid w:val="00AF129F"/>
    <w:rsid w:val="00B01CA3"/>
    <w:rsid w:val="00B2791B"/>
    <w:rsid w:val="00B34FA8"/>
    <w:rsid w:val="00BA6E94"/>
    <w:rsid w:val="00BD661E"/>
    <w:rsid w:val="00C60DFA"/>
    <w:rsid w:val="00C65C7F"/>
    <w:rsid w:val="00CA16B3"/>
    <w:rsid w:val="00CB11DC"/>
    <w:rsid w:val="00CD4AE8"/>
    <w:rsid w:val="00CE1C3D"/>
    <w:rsid w:val="00CF20EF"/>
    <w:rsid w:val="00D052CC"/>
    <w:rsid w:val="00D22AB6"/>
    <w:rsid w:val="00D2553A"/>
    <w:rsid w:val="00D346EE"/>
    <w:rsid w:val="00D714EA"/>
    <w:rsid w:val="00D71A5E"/>
    <w:rsid w:val="00D75A23"/>
    <w:rsid w:val="00D826E7"/>
    <w:rsid w:val="00D91481"/>
    <w:rsid w:val="00D92B0E"/>
    <w:rsid w:val="00DA6003"/>
    <w:rsid w:val="00DD0AA4"/>
    <w:rsid w:val="00E058C9"/>
    <w:rsid w:val="00E52437"/>
    <w:rsid w:val="00E75277"/>
    <w:rsid w:val="00E8385F"/>
    <w:rsid w:val="00E8781A"/>
    <w:rsid w:val="00E87DDD"/>
    <w:rsid w:val="00EB0E08"/>
    <w:rsid w:val="00EE44DF"/>
    <w:rsid w:val="00EF0E5F"/>
    <w:rsid w:val="00F15639"/>
    <w:rsid w:val="00F264B1"/>
    <w:rsid w:val="00F311C0"/>
    <w:rsid w:val="00F31D97"/>
    <w:rsid w:val="00F40435"/>
    <w:rsid w:val="00F424D6"/>
    <w:rsid w:val="00F47723"/>
    <w:rsid w:val="00F745B3"/>
    <w:rsid w:val="00F7577E"/>
    <w:rsid w:val="00F82A4C"/>
    <w:rsid w:val="00F91191"/>
    <w:rsid w:val="00FA2088"/>
    <w:rsid w:val="00FC5119"/>
    <w:rsid w:val="00FC5BF1"/>
    <w:rsid w:val="00FD567D"/>
    <w:rsid w:val="00FD7E05"/>
    <w:rsid w:val="00FF2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4B79"/>
  <w14:defaultImageDpi w14:val="32767"/>
  <w15:chartTrackingRefBased/>
  <w15:docId w15:val="{86EAAD5A-1D3A-4800-A769-52E0DA8A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AE8"/>
    <w:pPr>
      <w:widowControl w:val="0"/>
      <w:jc w:val="both"/>
    </w:pPr>
  </w:style>
  <w:style w:type="paragraph" w:styleId="1">
    <w:name w:val="heading 1"/>
    <w:basedOn w:val="a"/>
    <w:next w:val="a"/>
    <w:link w:val="10"/>
    <w:uiPriority w:val="9"/>
    <w:qFormat/>
    <w:rsid w:val="00E524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524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5243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5243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5243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5243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5243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5243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5243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5243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5243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5243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52437"/>
    <w:rPr>
      <w:rFonts w:cstheme="majorBidi"/>
      <w:color w:val="0F4761" w:themeColor="accent1" w:themeShade="BF"/>
      <w:sz w:val="28"/>
      <w:szCs w:val="28"/>
    </w:rPr>
  </w:style>
  <w:style w:type="character" w:customStyle="1" w:styleId="50">
    <w:name w:val="标题 5 字符"/>
    <w:basedOn w:val="a0"/>
    <w:link w:val="5"/>
    <w:uiPriority w:val="9"/>
    <w:semiHidden/>
    <w:rsid w:val="00E52437"/>
    <w:rPr>
      <w:rFonts w:cstheme="majorBidi"/>
      <w:color w:val="0F4761" w:themeColor="accent1" w:themeShade="BF"/>
      <w:sz w:val="24"/>
      <w:szCs w:val="24"/>
    </w:rPr>
  </w:style>
  <w:style w:type="character" w:customStyle="1" w:styleId="60">
    <w:name w:val="标题 6 字符"/>
    <w:basedOn w:val="a0"/>
    <w:link w:val="6"/>
    <w:uiPriority w:val="9"/>
    <w:semiHidden/>
    <w:rsid w:val="00E52437"/>
    <w:rPr>
      <w:rFonts w:cstheme="majorBidi"/>
      <w:b/>
      <w:bCs/>
      <w:color w:val="0F4761" w:themeColor="accent1" w:themeShade="BF"/>
    </w:rPr>
  </w:style>
  <w:style w:type="character" w:customStyle="1" w:styleId="70">
    <w:name w:val="标题 7 字符"/>
    <w:basedOn w:val="a0"/>
    <w:link w:val="7"/>
    <w:uiPriority w:val="9"/>
    <w:semiHidden/>
    <w:rsid w:val="00E52437"/>
    <w:rPr>
      <w:rFonts w:cstheme="majorBidi"/>
      <w:b/>
      <w:bCs/>
      <w:color w:val="595959" w:themeColor="text1" w:themeTint="A6"/>
    </w:rPr>
  </w:style>
  <w:style w:type="character" w:customStyle="1" w:styleId="80">
    <w:name w:val="标题 8 字符"/>
    <w:basedOn w:val="a0"/>
    <w:link w:val="8"/>
    <w:uiPriority w:val="9"/>
    <w:semiHidden/>
    <w:rsid w:val="00E52437"/>
    <w:rPr>
      <w:rFonts w:cstheme="majorBidi"/>
      <w:color w:val="595959" w:themeColor="text1" w:themeTint="A6"/>
    </w:rPr>
  </w:style>
  <w:style w:type="character" w:customStyle="1" w:styleId="90">
    <w:name w:val="标题 9 字符"/>
    <w:basedOn w:val="a0"/>
    <w:link w:val="9"/>
    <w:uiPriority w:val="9"/>
    <w:semiHidden/>
    <w:rsid w:val="00E52437"/>
    <w:rPr>
      <w:rFonts w:eastAsiaTheme="majorEastAsia" w:cstheme="majorBidi"/>
      <w:color w:val="595959" w:themeColor="text1" w:themeTint="A6"/>
    </w:rPr>
  </w:style>
  <w:style w:type="paragraph" w:styleId="a3">
    <w:name w:val="Title"/>
    <w:basedOn w:val="a"/>
    <w:next w:val="a"/>
    <w:link w:val="a4"/>
    <w:uiPriority w:val="10"/>
    <w:qFormat/>
    <w:rsid w:val="00E524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52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24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52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2437"/>
    <w:pPr>
      <w:spacing w:before="160" w:after="160"/>
      <w:jc w:val="center"/>
    </w:pPr>
    <w:rPr>
      <w:i/>
      <w:iCs/>
      <w:color w:val="404040" w:themeColor="text1" w:themeTint="BF"/>
    </w:rPr>
  </w:style>
  <w:style w:type="character" w:customStyle="1" w:styleId="a8">
    <w:name w:val="引用 字符"/>
    <w:basedOn w:val="a0"/>
    <w:link w:val="a7"/>
    <w:uiPriority w:val="29"/>
    <w:rsid w:val="00E52437"/>
    <w:rPr>
      <w:i/>
      <w:iCs/>
      <w:color w:val="404040" w:themeColor="text1" w:themeTint="BF"/>
    </w:rPr>
  </w:style>
  <w:style w:type="paragraph" w:styleId="a9">
    <w:name w:val="List Paragraph"/>
    <w:basedOn w:val="a"/>
    <w:uiPriority w:val="34"/>
    <w:qFormat/>
    <w:rsid w:val="00E52437"/>
    <w:pPr>
      <w:ind w:left="720"/>
      <w:contextualSpacing/>
    </w:pPr>
  </w:style>
  <w:style w:type="character" w:styleId="aa">
    <w:name w:val="Intense Emphasis"/>
    <w:basedOn w:val="a0"/>
    <w:uiPriority w:val="21"/>
    <w:qFormat/>
    <w:rsid w:val="00E52437"/>
    <w:rPr>
      <w:i/>
      <w:iCs/>
      <w:color w:val="0F4761" w:themeColor="accent1" w:themeShade="BF"/>
    </w:rPr>
  </w:style>
  <w:style w:type="paragraph" w:styleId="ab">
    <w:name w:val="Intense Quote"/>
    <w:basedOn w:val="a"/>
    <w:next w:val="a"/>
    <w:link w:val="ac"/>
    <w:uiPriority w:val="30"/>
    <w:qFormat/>
    <w:rsid w:val="00E52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52437"/>
    <w:rPr>
      <w:i/>
      <w:iCs/>
      <w:color w:val="0F4761" w:themeColor="accent1" w:themeShade="BF"/>
    </w:rPr>
  </w:style>
  <w:style w:type="character" w:styleId="ad">
    <w:name w:val="Intense Reference"/>
    <w:basedOn w:val="a0"/>
    <w:uiPriority w:val="32"/>
    <w:qFormat/>
    <w:rsid w:val="00E52437"/>
    <w:rPr>
      <w:b/>
      <w:bCs/>
      <w:smallCaps/>
      <w:color w:val="0F4761" w:themeColor="accent1" w:themeShade="BF"/>
      <w:spacing w:val="5"/>
    </w:rPr>
  </w:style>
  <w:style w:type="paragraph" w:styleId="ae">
    <w:name w:val="header"/>
    <w:basedOn w:val="a"/>
    <w:link w:val="af"/>
    <w:uiPriority w:val="99"/>
    <w:unhideWhenUsed/>
    <w:rsid w:val="008D2AA6"/>
    <w:pPr>
      <w:tabs>
        <w:tab w:val="center" w:pos="4153"/>
        <w:tab w:val="right" w:pos="8306"/>
      </w:tabs>
      <w:snapToGrid w:val="0"/>
      <w:jc w:val="center"/>
    </w:pPr>
    <w:rPr>
      <w:sz w:val="18"/>
      <w:szCs w:val="18"/>
    </w:rPr>
  </w:style>
  <w:style w:type="character" w:customStyle="1" w:styleId="af">
    <w:name w:val="页眉 字符"/>
    <w:basedOn w:val="a0"/>
    <w:link w:val="ae"/>
    <w:uiPriority w:val="99"/>
    <w:rsid w:val="008D2AA6"/>
    <w:rPr>
      <w:sz w:val="18"/>
      <w:szCs w:val="18"/>
    </w:rPr>
  </w:style>
  <w:style w:type="paragraph" w:styleId="af0">
    <w:name w:val="footer"/>
    <w:basedOn w:val="a"/>
    <w:link w:val="af1"/>
    <w:uiPriority w:val="99"/>
    <w:unhideWhenUsed/>
    <w:rsid w:val="008D2AA6"/>
    <w:pPr>
      <w:tabs>
        <w:tab w:val="center" w:pos="4153"/>
        <w:tab w:val="right" w:pos="8306"/>
      </w:tabs>
      <w:snapToGrid w:val="0"/>
      <w:jc w:val="left"/>
    </w:pPr>
    <w:rPr>
      <w:sz w:val="18"/>
      <w:szCs w:val="18"/>
    </w:rPr>
  </w:style>
  <w:style w:type="character" w:customStyle="1" w:styleId="af1">
    <w:name w:val="页脚 字符"/>
    <w:basedOn w:val="a0"/>
    <w:link w:val="af0"/>
    <w:uiPriority w:val="99"/>
    <w:rsid w:val="008D2AA6"/>
    <w:rPr>
      <w:sz w:val="18"/>
      <w:szCs w:val="18"/>
    </w:rPr>
  </w:style>
  <w:style w:type="table" w:styleId="af2">
    <w:name w:val="Table Grid"/>
    <w:basedOn w:val="a1"/>
    <w:uiPriority w:val="39"/>
    <w:rsid w:val="008D2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745698">
      <w:bodyDiv w:val="1"/>
      <w:marLeft w:val="0"/>
      <w:marRight w:val="0"/>
      <w:marTop w:val="0"/>
      <w:marBottom w:val="0"/>
      <w:divBdr>
        <w:top w:val="none" w:sz="0" w:space="0" w:color="auto"/>
        <w:left w:val="none" w:sz="0" w:space="0" w:color="auto"/>
        <w:bottom w:val="none" w:sz="0" w:space="0" w:color="auto"/>
        <w:right w:val="none" w:sz="0" w:space="0" w:color="auto"/>
      </w:divBdr>
    </w:div>
    <w:div w:id="1020931692">
      <w:bodyDiv w:val="1"/>
      <w:marLeft w:val="0"/>
      <w:marRight w:val="0"/>
      <w:marTop w:val="0"/>
      <w:marBottom w:val="0"/>
      <w:divBdr>
        <w:top w:val="none" w:sz="0" w:space="0" w:color="auto"/>
        <w:left w:val="none" w:sz="0" w:space="0" w:color="auto"/>
        <w:bottom w:val="none" w:sz="0" w:space="0" w:color="auto"/>
        <w:right w:val="none" w:sz="0" w:space="0" w:color="auto"/>
      </w:divBdr>
    </w:div>
    <w:div w:id="1142693023">
      <w:bodyDiv w:val="1"/>
      <w:marLeft w:val="0"/>
      <w:marRight w:val="0"/>
      <w:marTop w:val="0"/>
      <w:marBottom w:val="0"/>
      <w:divBdr>
        <w:top w:val="none" w:sz="0" w:space="0" w:color="auto"/>
        <w:left w:val="none" w:sz="0" w:space="0" w:color="auto"/>
        <w:bottom w:val="none" w:sz="0" w:space="0" w:color="auto"/>
        <w:right w:val="none" w:sz="0" w:space="0" w:color="auto"/>
      </w:divBdr>
    </w:div>
    <w:div w:id="1184904535">
      <w:bodyDiv w:val="1"/>
      <w:marLeft w:val="0"/>
      <w:marRight w:val="0"/>
      <w:marTop w:val="0"/>
      <w:marBottom w:val="0"/>
      <w:divBdr>
        <w:top w:val="none" w:sz="0" w:space="0" w:color="auto"/>
        <w:left w:val="none" w:sz="0" w:space="0" w:color="auto"/>
        <w:bottom w:val="none" w:sz="0" w:space="0" w:color="auto"/>
        <w:right w:val="none" w:sz="0" w:space="0" w:color="auto"/>
      </w:divBdr>
    </w:div>
    <w:div w:id="1412853316">
      <w:bodyDiv w:val="1"/>
      <w:marLeft w:val="0"/>
      <w:marRight w:val="0"/>
      <w:marTop w:val="0"/>
      <w:marBottom w:val="0"/>
      <w:divBdr>
        <w:top w:val="none" w:sz="0" w:space="0" w:color="auto"/>
        <w:left w:val="none" w:sz="0" w:space="0" w:color="auto"/>
        <w:bottom w:val="none" w:sz="0" w:space="0" w:color="auto"/>
        <w:right w:val="none" w:sz="0" w:space="0" w:color="auto"/>
      </w:divBdr>
    </w:div>
    <w:div w:id="202316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247D-80D3-4088-9F83-237C1D74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14</Pages>
  <Words>1285</Words>
  <Characters>7330</Characters>
  <Application>Microsoft Office Word</Application>
  <DocSecurity>0</DocSecurity>
  <Lines>61</Lines>
  <Paragraphs>17</Paragraphs>
  <ScaleCrop>false</ScaleCrop>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影 夏</dc:creator>
  <cp:keywords/>
  <dc:description/>
  <cp:lastModifiedBy>影 夏</cp:lastModifiedBy>
  <cp:revision>58</cp:revision>
  <dcterms:created xsi:type="dcterms:W3CDTF">2025-06-10T13:34:00Z</dcterms:created>
  <dcterms:modified xsi:type="dcterms:W3CDTF">2026-06-10T01:20:00Z</dcterms:modified>
</cp:coreProperties>
</file>