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963"/>
        <w:gridCol w:w="762"/>
        <w:gridCol w:w="1305"/>
        <w:gridCol w:w="1305"/>
        <w:gridCol w:w="1305"/>
        <w:gridCol w:w="1305"/>
        <w:gridCol w:w="1103"/>
        <w:gridCol w:w="2828"/>
      </w:tblGrid>
      <w:tr w:rsidR="00F83DBF" w14:paraId="72A11968" w14:textId="77777777">
        <w:trPr>
          <w:gridAfter w:val="1"/>
          <w:wAfter w:w="2159" w:type="dxa"/>
          <w:cantSplit/>
          <w:tblHeader/>
        </w:trPr>
        <w:tc>
          <w:tcPr>
            <w:tcW w:w="0" w:type="auto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2E872746" w14:textId="111E767C" w:rsidR="00FE2A35" w:rsidRDefault="00FE2A35" w:rsidP="00FE2A35">
            <w:pPr>
              <w:pStyle w:val="sof-title"/>
              <w:spacing w:before="0" w:beforeAutospacing="0" w:after="0" w:afterAutospacing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E2A35">
              <w:rPr>
                <w:rFonts w:ascii="Arial Narrow" w:hAnsi="Arial Narrow"/>
                <w:b/>
                <w:bCs/>
                <w:sz w:val="22"/>
                <w:szCs w:val="22"/>
              </w:rPr>
              <w:t>Supplementary Table S3</w:t>
            </w:r>
          </w:p>
          <w:p w14:paraId="2187D272" w14:textId="299AB10E" w:rsidR="00F83DBF" w:rsidRDefault="00A914CE">
            <w:pPr>
              <w:pStyle w:val="sof-title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  <w14:ligatures w14:val="none"/>
              </w:rPr>
            </w:pPr>
            <w:r w:rsidRPr="00A914CE">
              <w:rPr>
                <w:rFonts w:ascii="Arial Narrow" w:hAnsi="Arial Narrow"/>
                <w:b/>
                <w:bCs/>
                <w:sz w:val="22"/>
                <w:szCs w:val="22"/>
              </w:rPr>
              <w:t>Summary of findings for patients with postoperative hepatic dysfunction compared with patients without postoperative hepatic dysfunction after Stanford type A aortic dissection repair</w:t>
            </w:r>
          </w:p>
        </w:tc>
      </w:tr>
      <w:tr w:rsidR="00F83DBF" w14:paraId="36B51D54" w14:textId="77777777">
        <w:trPr>
          <w:cantSplit/>
          <w:tblHeader/>
        </w:trPr>
        <w:tc>
          <w:tcPr>
            <w:tcW w:w="0" w:type="auto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29589B40" w14:textId="77777777" w:rsidR="00F83DBF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Outcome and follow-up</w:t>
            </w:r>
          </w:p>
        </w:tc>
        <w:tc>
          <w:tcPr>
            <w:tcW w:w="0" w:type="auto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4748B274" w14:textId="77777777" w:rsidR="00F83DBF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Patients (studies), N</w:t>
            </w:r>
          </w:p>
        </w:tc>
        <w:tc>
          <w:tcPr>
            <w:tcW w:w="6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4AF2DB90" w14:textId="77777777" w:rsidR="00F83DBF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Relative effect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gridSpan w:val="3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61DE11D4" w14:textId="77777777" w:rsidR="00F83DBF" w:rsidRDefault="0000000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Absolute effects (95% CI)</w:t>
            </w:r>
          </w:p>
        </w:tc>
        <w:tc>
          <w:tcPr>
            <w:tcW w:w="0" w:type="auto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1F5EEF26" w14:textId="77777777" w:rsidR="00F83DBF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Certainty</w:t>
            </w:r>
          </w:p>
        </w:tc>
        <w:tc>
          <w:tcPr>
            <w:tcW w:w="130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18094552" w14:textId="77777777" w:rsidR="00F83DBF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What happens</w:t>
            </w:r>
          </w:p>
        </w:tc>
      </w:tr>
      <w:tr w:rsidR="00F83DBF" w14:paraId="007E3771" w14:textId="77777777">
        <w:trPr>
          <w:cantSplit/>
          <w:tblHeader/>
        </w:trPr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14:paraId="5D32DE61" w14:textId="77777777" w:rsidR="00F83DBF" w:rsidRDefault="00F83DBF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14:paraId="038A184B" w14:textId="77777777" w:rsidR="00F83DBF" w:rsidRDefault="00F83DBF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14:paraId="63D29BAF" w14:textId="77777777" w:rsidR="00F83DBF" w:rsidRDefault="00F83DBF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21AB6962" w14:textId="0C14ADCC" w:rsidR="00F83DBF" w:rsidRDefault="00A914C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bCs/>
                <w:sz w:val="16"/>
                <w:szCs w:val="16"/>
              </w:rPr>
              <w:t>P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atients without postoperative hepatic dysfunction</w:t>
            </w: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47F6A227" w14:textId="00DA6165" w:rsidR="00F83DBF" w:rsidRDefault="00A914CE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A914CE">
              <w:rPr>
                <w:rFonts w:ascii="Arial Narrow" w:hAnsi="Arial Narrow"/>
                <w:b/>
                <w:bCs/>
                <w:sz w:val="16"/>
                <w:szCs w:val="16"/>
              </w:rPr>
              <w:t>Patients with postoperative hepatic dysfunction</w:t>
            </w:r>
          </w:p>
        </w:tc>
        <w:tc>
          <w:tcPr>
            <w:tcW w:w="600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5BB78BEE" w14:textId="77777777" w:rsidR="00F83DBF" w:rsidRDefault="0000000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Difference</w:t>
            </w:r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14:paraId="2B801A88" w14:textId="77777777" w:rsidR="00F83DBF" w:rsidRDefault="00F83DBF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right w:val="single" w:sz="6" w:space="0" w:color="EFEFEF"/>
            </w:tcBorders>
            <w:vAlign w:val="center"/>
            <w:hideMark/>
          </w:tcPr>
          <w:p w14:paraId="6C868A8D" w14:textId="77777777" w:rsidR="00F83DBF" w:rsidRDefault="00F83DBF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</w:tr>
      <w:tr w:rsidR="00F83DBF" w14:paraId="51C97FFB" w14:textId="77777777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521930A" w14:textId="77777777" w:rsidR="00F83DBF" w:rsidRDefault="00000000">
            <w:pPr>
              <w:jc w:val="center"/>
              <w:divId w:val="756904287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In-hospital mortality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412A7D2" w14:textId="77777777" w:rsidR="00F83DBF" w:rsidRDefault="00000000">
            <w:pPr>
              <w:jc w:val="center"/>
              <w:divId w:val="67507911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2928</w:t>
            </w:r>
            <w:r>
              <w:rPr>
                <w:rFonts w:ascii="Arial Narrow" w:hAnsi="Arial Narrow"/>
                <w:sz w:val="16"/>
                <w:szCs w:val="16"/>
              </w:rPr>
              <w:br/>
              <w:t>(7 non-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studies)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ABD09AD" w14:textId="77777777" w:rsidR="00F83DBF" w:rsidRDefault="00000000">
            <w:pPr>
              <w:jc w:val="center"/>
              <w:divId w:val="1438981591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OR = 5.59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(3.96 to 7.88)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128F91C" w14:textId="77777777" w:rsidR="00F83DBF" w:rsidRDefault="00000000">
            <w:pPr>
              <w:jc w:val="center"/>
              <w:divId w:val="1314598328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56 per 1,000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6BE950AE" w14:textId="77777777" w:rsidR="00F83DBF" w:rsidRDefault="00000000">
            <w:pPr>
              <w:jc w:val="center"/>
              <w:divId w:val="505098675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250 per 1,000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(191 to 320)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0C9152D" w14:textId="77777777" w:rsidR="00F83DBF" w:rsidRDefault="00000000">
            <w:pPr>
              <w:jc w:val="center"/>
              <w:divId w:val="1001467532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194 more per 1,000</w:t>
            </w:r>
            <w:r>
              <w:rPr>
                <w:rFonts w:ascii="Arial Narrow" w:hAnsi="Arial Narrow"/>
                <w:sz w:val="16"/>
                <w:szCs w:val="16"/>
              </w:rPr>
              <w:br/>
              <w:t>(from 135 more to 264 more)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D3E43D3" w14:textId="77777777" w:rsidR="00F83DBF" w:rsidRDefault="00000000">
            <w:pPr>
              <w:jc w:val="center"/>
              <w:divId w:val="1173104893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hAnsi="Arial Narrow"/>
                <w:sz w:val="16"/>
                <w:szCs w:val="16"/>
              </w:rPr>
              <w:t>low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8BCE5D3" w14:textId="77777777" w:rsidR="00F83DBF" w:rsidRDefault="00000000">
            <w:pPr>
              <w:jc w:val="center"/>
              <w:divId w:val="320278451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Postoperative hepatic dysfunction was associated with higher in-hospital/short-term mortality.</w:t>
            </w:r>
          </w:p>
        </w:tc>
      </w:tr>
      <w:tr w:rsidR="00F83DBF" w14:paraId="3F678F65" w14:textId="77777777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A3FA018" w14:textId="692DA51E" w:rsidR="00F83DBF" w:rsidRDefault="00A914CE">
            <w:pPr>
              <w:jc w:val="center"/>
              <w:divId w:val="1659727336"/>
              <w:rPr>
                <w:rFonts w:ascii="Arial Narrow" w:hAnsi="Arial Narrow"/>
                <w:sz w:val="16"/>
                <w:szCs w:val="16"/>
              </w:rPr>
            </w:pPr>
            <w:r w:rsidRPr="00A914CE">
              <w:rPr>
                <w:rFonts w:ascii="Arial Narrow" w:hAnsi="Arial Narrow"/>
                <w:sz w:val="18"/>
                <w:szCs w:val="18"/>
              </w:rPr>
              <w:t>ICU length of stay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5ED7F61" w14:textId="77777777" w:rsidR="00F83DBF" w:rsidRDefault="00000000">
            <w:pPr>
              <w:jc w:val="center"/>
              <w:divId w:val="92365213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2437</w:t>
            </w:r>
            <w:r>
              <w:rPr>
                <w:rFonts w:ascii="Arial Narrow" w:hAnsi="Arial Narrow"/>
                <w:sz w:val="16"/>
                <w:szCs w:val="16"/>
              </w:rPr>
              <w:br/>
              <w:t>(5 non-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studies)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33C6ABA" w14:textId="77777777" w:rsidR="00F83DBF" w:rsidRDefault="00000000">
            <w:pPr>
              <w:jc w:val="center"/>
              <w:divId w:val="1811288081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"/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FD74E24" w14:textId="77777777" w:rsidR="00F83DBF" w:rsidRDefault="00000000">
            <w:pPr>
              <w:jc w:val="center"/>
              <w:divId w:val="1716199292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6"/>
                <w:szCs w:val="16"/>
              </w:rPr>
              <w:t>72.4 hours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1DD9C90" w14:textId="77777777" w:rsidR="00F83DBF" w:rsidRDefault="00000000">
            <w:pPr>
              <w:jc w:val="center"/>
              <w:divId w:val="1999262577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132.58 hours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DCBFFEE" w14:textId="38BCDCD1" w:rsidR="00F83DBF" w:rsidRDefault="00000000">
            <w:pPr>
              <w:jc w:val="center"/>
              <w:divId w:val="741830031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6"/>
                <w:szCs w:val="16"/>
              </w:rPr>
              <w:t>60.18</w:t>
            </w:r>
            <w:r w:rsidR="00A914CE" w:rsidRPr="00A914CE">
              <w:t xml:space="preserve"> </w:t>
            </w:r>
            <w:r w:rsidR="00A914CE" w:rsidRPr="00A914CE">
              <w:rPr>
                <w:rFonts w:ascii="Arial Narrow" w:hAnsi="Arial Narrow"/>
                <w:b/>
                <w:bCs/>
                <w:sz w:val="16"/>
                <w:szCs w:val="16"/>
              </w:rPr>
              <w:t>hours longer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hAnsi="Arial Narrow"/>
                <w:sz w:val="16"/>
                <w:szCs w:val="16"/>
              </w:rPr>
              <w:t>(54.83 to 65.53)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626091B" w14:textId="77777777" w:rsidR="00F83DBF" w:rsidRDefault="00000000">
            <w:pPr>
              <w:jc w:val="center"/>
              <w:divId w:val="640817179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hAnsi="Arial Narrow"/>
                <w:sz w:val="16"/>
                <w:szCs w:val="16"/>
              </w:rPr>
              <w:t>low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C381AC3" w14:textId="77777777" w:rsidR="00F83DBF" w:rsidRDefault="00000000">
            <w:pPr>
              <w:jc w:val="center"/>
              <w:divId w:val="1073091295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Postoperative hepatic dysfunction was associated with a longer ICU stay.</w:t>
            </w:r>
          </w:p>
        </w:tc>
      </w:tr>
      <w:tr w:rsidR="00F83DBF" w14:paraId="5ED4E828" w14:textId="77777777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F4E68B" w14:textId="3C5D3936" w:rsidR="00F83DBF" w:rsidRDefault="00A914CE" w:rsidP="00A914CE">
            <w:pPr>
              <w:ind w:firstLineChars="100" w:firstLine="180"/>
              <w:divId w:val="2008897485"/>
              <w:rPr>
                <w:rFonts w:ascii="Arial Narrow" w:hAnsi="Arial Narrow"/>
                <w:sz w:val="16"/>
                <w:szCs w:val="16"/>
              </w:rPr>
            </w:pPr>
            <w:r w:rsidRPr="00A914CE">
              <w:rPr>
                <w:rFonts w:ascii="Arial Narrow" w:hAnsi="Arial Narrow"/>
                <w:sz w:val="18"/>
                <w:szCs w:val="18"/>
              </w:rPr>
              <w:t>Acute kidney injury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83D159A" w14:textId="77777777" w:rsidR="00F83DBF" w:rsidRDefault="00000000">
            <w:pPr>
              <w:jc w:val="center"/>
              <w:divId w:val="119997252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1770</w:t>
            </w:r>
            <w:r>
              <w:rPr>
                <w:rFonts w:ascii="Arial Narrow" w:hAnsi="Arial Narrow"/>
                <w:sz w:val="16"/>
                <w:szCs w:val="16"/>
              </w:rPr>
              <w:br/>
              <w:t>(5 non-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studies)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A7263C8" w14:textId="77777777" w:rsidR="00F83DBF" w:rsidRDefault="00000000">
            <w:pPr>
              <w:jc w:val="center"/>
              <w:divId w:val="1647318909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OR = 5.62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(4.16 to 7.59)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16AA7EC" w14:textId="77777777" w:rsidR="00F83DBF" w:rsidRDefault="00000000">
            <w:pPr>
              <w:jc w:val="center"/>
              <w:divId w:val="461466672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229 per 1,000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73B8BCC5" w14:textId="77777777" w:rsidR="00F83DBF" w:rsidRDefault="00000000">
            <w:pPr>
              <w:jc w:val="center"/>
              <w:divId w:val="1644113297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625 per 1,000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(552 to 692)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12EC453" w14:textId="77777777" w:rsidR="00F83DBF" w:rsidRDefault="00000000">
            <w:pPr>
              <w:jc w:val="center"/>
              <w:divId w:val="214701437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396 more per 1,000</w:t>
            </w:r>
            <w:r>
              <w:rPr>
                <w:rFonts w:ascii="Arial Narrow" w:hAnsi="Arial Narrow"/>
                <w:sz w:val="16"/>
                <w:szCs w:val="16"/>
              </w:rPr>
              <w:br/>
              <w:t>(from 324 more to 464 more)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A2E5707" w14:textId="77777777" w:rsidR="00F83DBF" w:rsidRDefault="00000000">
            <w:pPr>
              <w:jc w:val="center"/>
              <w:divId w:val="1736275166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 xml:space="preserve">Very </w:t>
            </w:r>
            <w:proofErr w:type="spellStart"/>
            <w:proofErr w:type="gramStart"/>
            <w:r>
              <w:rPr>
                <w:rStyle w:val="quality-text"/>
                <w:rFonts w:ascii="Arial Narrow" w:hAnsi="Arial Narrow"/>
                <w:sz w:val="16"/>
                <w:szCs w:val="16"/>
              </w:rPr>
              <w:t>low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ECD8E31" w14:textId="77777777" w:rsidR="00F83DBF" w:rsidRDefault="00000000">
            <w:pPr>
              <w:jc w:val="center"/>
              <w:divId w:val="557479581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Postoperative hepatic dysfunction was associated with a higher risk of AKI.</w:t>
            </w:r>
          </w:p>
        </w:tc>
      </w:tr>
      <w:tr w:rsidR="00F83DBF" w14:paraId="50FCFEC9" w14:textId="77777777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8DB3833" w14:textId="77777777" w:rsidR="00F83DBF" w:rsidRDefault="00000000">
            <w:pPr>
              <w:jc w:val="center"/>
              <w:divId w:val="254438456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Mechanical ventilation time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07C50E" w14:textId="77777777" w:rsidR="00F83DBF" w:rsidRDefault="00000000">
            <w:pPr>
              <w:jc w:val="center"/>
              <w:divId w:val="1347634807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1997</w:t>
            </w:r>
            <w:r>
              <w:rPr>
                <w:rFonts w:ascii="Arial Narrow" w:hAnsi="Arial Narrow"/>
                <w:sz w:val="16"/>
                <w:szCs w:val="16"/>
              </w:rPr>
              <w:br/>
              <w:t>(6 non-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studies)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E1FA3B2" w14:textId="77777777" w:rsidR="00F83DBF" w:rsidRDefault="00000000">
            <w:pPr>
              <w:jc w:val="center"/>
              <w:divId w:val="1845046068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"/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ED7B603" w14:textId="77777777" w:rsidR="00F83DBF" w:rsidRDefault="00000000">
            <w:pPr>
              <w:jc w:val="center"/>
              <w:divId w:val="2020353059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6"/>
                <w:szCs w:val="16"/>
              </w:rPr>
              <w:t>33.1 hours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46E5C79" w14:textId="77777777" w:rsidR="00F83DBF" w:rsidRDefault="00000000">
            <w:pPr>
              <w:jc w:val="center"/>
              <w:divId w:val="148517509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66.97 hours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8DE3718" w14:textId="3F38A503" w:rsidR="00F83DBF" w:rsidRDefault="00000000">
            <w:pPr>
              <w:jc w:val="center"/>
              <w:divId w:val="311519876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6"/>
                <w:szCs w:val="16"/>
              </w:rPr>
              <w:t>33.87</w:t>
            </w:r>
            <w:r w:rsidR="00A914CE" w:rsidRPr="00A914CE">
              <w:t xml:space="preserve"> </w:t>
            </w:r>
            <w:r w:rsidR="00A914CE" w:rsidRPr="00A914CE">
              <w:rPr>
                <w:rFonts w:ascii="Arial Narrow" w:hAnsi="Arial Narrow"/>
                <w:b/>
                <w:bCs/>
                <w:sz w:val="16"/>
                <w:szCs w:val="16"/>
              </w:rPr>
              <w:t>hours longer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-value"/>
                <w:rFonts w:ascii="Arial Narrow" w:hAnsi="Arial Narrow"/>
                <w:sz w:val="16"/>
                <w:szCs w:val="16"/>
              </w:rPr>
              <w:t>(18.65 to 49.1)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FF462D8" w14:textId="77777777" w:rsidR="00F83DBF" w:rsidRDefault="00000000">
            <w:pPr>
              <w:jc w:val="center"/>
              <w:divId w:val="1607031486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 xml:space="preserve">Very </w:t>
            </w:r>
            <w:proofErr w:type="spellStart"/>
            <w:proofErr w:type="gramStart"/>
            <w:r>
              <w:rPr>
                <w:rStyle w:val="quality-text"/>
                <w:rFonts w:ascii="Arial Narrow" w:hAnsi="Arial Narrow"/>
                <w:sz w:val="16"/>
                <w:szCs w:val="16"/>
              </w:rPr>
              <w:t>low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a</w:t>
            </w:r>
            <w:r>
              <w:rPr>
                <w:rStyle w:val="comma"/>
                <w:rFonts w:ascii="Arial Narrow" w:hAnsi="Arial Narrow"/>
                <w:sz w:val="16"/>
                <w:szCs w:val="16"/>
                <w:vertAlign w:val="superscript"/>
              </w:rPr>
              <w:t>,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b</w:t>
            </w:r>
            <w:proofErr w:type="spellEnd"/>
            <w:proofErr w:type="gram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D80CB1C" w14:textId="77777777" w:rsidR="00F83DBF" w:rsidRDefault="00000000">
            <w:pPr>
              <w:jc w:val="center"/>
              <w:divId w:val="1470126076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Postoperative hepatic dysfunction was associated with longer mechanical ventilation.</w:t>
            </w:r>
          </w:p>
        </w:tc>
      </w:tr>
      <w:tr w:rsidR="00F83DBF" w14:paraId="737AF53E" w14:textId="77777777">
        <w:trPr>
          <w:cantSplit/>
        </w:trPr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4C74A8D" w14:textId="77777777" w:rsidR="00F83DBF" w:rsidRDefault="00000000">
            <w:pPr>
              <w:jc w:val="center"/>
              <w:divId w:val="1991639622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24-hour postoperative drainage volume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83BB6B" w14:textId="77777777" w:rsidR="00F83DBF" w:rsidRDefault="00000000">
            <w:pPr>
              <w:jc w:val="center"/>
              <w:divId w:val="1289973737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1076</w:t>
            </w:r>
            <w:r>
              <w:rPr>
                <w:rFonts w:ascii="Arial Narrow" w:hAnsi="Arial Narrow"/>
                <w:sz w:val="16"/>
                <w:szCs w:val="16"/>
              </w:rPr>
              <w:br/>
              <w:t>(3 non-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randomised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 studies)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4B9DA8E" w14:textId="77777777" w:rsidR="00F83DBF" w:rsidRDefault="00000000">
            <w:pPr>
              <w:jc w:val="center"/>
              <w:divId w:val="1733117325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"/>
                <w:rFonts w:ascii="Arial Narrow" w:hAnsi="Arial Narrow"/>
                <w:sz w:val="16"/>
                <w:szCs w:val="16"/>
              </w:rPr>
              <w:t>-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9023588" w14:textId="2A736D27" w:rsidR="00F83DBF" w:rsidRDefault="00000000">
            <w:pPr>
              <w:jc w:val="center"/>
              <w:divId w:val="1028142407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6"/>
                <w:szCs w:val="16"/>
              </w:rPr>
              <w:t>467.1 m</w:t>
            </w:r>
            <w:r w:rsidR="00A914CE">
              <w:rPr>
                <w:rStyle w:val="cell-value"/>
                <w:rFonts w:ascii="Arial Narrow" w:hAnsi="Arial Narrow" w:hint="eastAsia"/>
                <w:sz w:val="16"/>
                <w:szCs w:val="16"/>
              </w:rPr>
              <w:t>L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4CC61DF" w14:textId="158B86D8" w:rsidR="00F83DBF" w:rsidRDefault="00000000">
            <w:pPr>
              <w:jc w:val="center"/>
              <w:divId w:val="175387211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596.02 m</w:t>
            </w:r>
            <w:r w:rsidR="00A914CE">
              <w:rPr>
                <w:rFonts w:ascii="Arial Narrow" w:hAnsi="Arial Narrow" w:hint="eastAsia"/>
                <w:b/>
                <w:bCs/>
                <w:sz w:val="16"/>
                <w:szCs w:val="16"/>
              </w:rPr>
              <w:t>L</w:t>
            </w:r>
          </w:p>
        </w:tc>
        <w:tc>
          <w:tcPr>
            <w:tcW w:w="6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FD37C15" w14:textId="18CA1A50" w:rsidR="00F83DBF" w:rsidRDefault="00000000">
            <w:pPr>
              <w:jc w:val="center"/>
              <w:divId w:val="2132094294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6"/>
                <w:szCs w:val="16"/>
              </w:rPr>
              <w:t>128.92</w:t>
            </w:r>
            <w:r w:rsidR="00A914CE" w:rsidRPr="00A914CE">
              <w:t xml:space="preserve"> </w:t>
            </w:r>
            <w:r w:rsidR="00244295" w:rsidRPr="00244295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mL higher </w:t>
            </w:r>
            <w:r>
              <w:rPr>
                <w:rStyle w:val="cell-value"/>
                <w:rFonts w:ascii="Arial Narrow" w:hAnsi="Arial Narrow"/>
                <w:sz w:val="16"/>
                <w:szCs w:val="16"/>
              </w:rPr>
              <w:t>(72.57 to 185.27)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F4C03D4" w14:textId="77777777" w:rsidR="00F83DBF" w:rsidRDefault="00000000">
            <w:pPr>
              <w:jc w:val="center"/>
              <w:divId w:val="1064067045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 w:val="21"/>
                <w:szCs w:val="21"/>
              </w:rPr>
              <w:t>⨁◯◯◯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 xml:space="preserve">Very </w:t>
            </w:r>
            <w:proofErr w:type="spellStart"/>
            <w:r>
              <w:rPr>
                <w:rStyle w:val="quality-text"/>
                <w:rFonts w:ascii="Arial Narrow" w:hAnsi="Arial Narrow"/>
                <w:sz w:val="16"/>
                <w:szCs w:val="16"/>
              </w:rPr>
              <w:t>low</w:t>
            </w:r>
            <w:r>
              <w:rPr>
                <w:rFonts w:ascii="Arial Narrow" w:hAnsi="Arial Narrow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130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23B9974" w14:textId="77777777" w:rsidR="00F83DBF" w:rsidRDefault="00000000">
            <w:pPr>
              <w:jc w:val="center"/>
              <w:divId w:val="211939994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Postoperative hepatic dysfunction was associated with higher 24-hour drainage volume.</w:t>
            </w:r>
          </w:p>
        </w:tc>
      </w:tr>
      <w:tr w:rsidR="00F83DBF" w14:paraId="38495467" w14:textId="77777777">
        <w:trPr>
          <w:cantSplit/>
        </w:trPr>
        <w:tc>
          <w:tcPr>
            <w:tcW w:w="0" w:type="auto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4F1F4056" w14:textId="03D1A945" w:rsidR="00A914CE" w:rsidRDefault="00000000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CI:</w:t>
            </w:r>
            <w:r>
              <w:rPr>
                <w:rFonts w:ascii="Arial Narrow" w:hAnsi="Arial Narrow"/>
                <w:sz w:val="16"/>
                <w:szCs w:val="16"/>
              </w:rPr>
              <w:t xml:space="preserve"> confidence interval;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MD:</w:t>
            </w:r>
            <w:r>
              <w:rPr>
                <w:rFonts w:ascii="Arial Narrow" w:hAnsi="Arial Narrow"/>
                <w:sz w:val="16"/>
                <w:szCs w:val="16"/>
              </w:rPr>
              <w:t xml:space="preserve"> mean difference;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OR:</w:t>
            </w:r>
            <w:r>
              <w:rPr>
                <w:rFonts w:ascii="Arial Narrow" w:hAnsi="Arial Narrow"/>
                <w:sz w:val="16"/>
                <w:szCs w:val="16"/>
              </w:rPr>
              <w:t xml:space="preserve"> odds ratio</w:t>
            </w:r>
            <w:r w:rsidR="00A914CE">
              <w:rPr>
                <w:rFonts w:ascii="Arial Narrow" w:hAnsi="Arial Narrow" w:hint="eastAsia"/>
                <w:sz w:val="16"/>
                <w:szCs w:val="16"/>
              </w:rPr>
              <w:t xml:space="preserve"> </w:t>
            </w:r>
            <w:r w:rsidR="00A914CE" w:rsidRPr="00A914CE">
              <w:rPr>
                <w:rFonts w:ascii="Arial Narrow" w:hAnsi="Arial Narrow"/>
                <w:b/>
                <w:bCs/>
                <w:sz w:val="16"/>
                <w:szCs w:val="16"/>
              </w:rPr>
              <w:t>AKI:</w:t>
            </w:r>
            <w:r w:rsidR="00A914CE" w:rsidRPr="00A914CE">
              <w:rPr>
                <w:rFonts w:ascii="Arial Narrow" w:hAnsi="Arial Narrow"/>
                <w:sz w:val="16"/>
                <w:szCs w:val="16"/>
              </w:rPr>
              <w:t xml:space="preserve"> acute kidney </w:t>
            </w:r>
            <w:proofErr w:type="spellStart"/>
            <w:proofErr w:type="gramStart"/>
            <w:r w:rsidR="00A914CE" w:rsidRPr="00A914CE">
              <w:rPr>
                <w:rFonts w:ascii="Arial Narrow" w:hAnsi="Arial Narrow"/>
                <w:sz w:val="16"/>
                <w:szCs w:val="16"/>
              </w:rPr>
              <w:t>injury;</w:t>
            </w:r>
            <w:r w:rsidR="00A914CE" w:rsidRPr="00A914CE">
              <w:rPr>
                <w:rFonts w:ascii="Arial Narrow" w:hAnsi="Arial Narrow"/>
                <w:b/>
                <w:bCs/>
                <w:sz w:val="16"/>
                <w:szCs w:val="16"/>
              </w:rPr>
              <w:t>ICU</w:t>
            </w:r>
            <w:proofErr w:type="spellEnd"/>
            <w:proofErr w:type="gramEnd"/>
            <w:r w:rsidR="00A914CE" w:rsidRPr="00A914CE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  <w:r w:rsidR="00A914CE" w:rsidRPr="00A914CE">
              <w:rPr>
                <w:rFonts w:ascii="Arial Narrow" w:hAnsi="Arial Narrow"/>
                <w:sz w:val="16"/>
                <w:szCs w:val="16"/>
              </w:rPr>
              <w:t xml:space="preserve"> intensive care unit; </w:t>
            </w:r>
            <w:r w:rsidR="00A914CE" w:rsidRPr="00A914CE">
              <w:rPr>
                <w:rFonts w:ascii="Arial Narrow" w:hAnsi="Arial Narrow"/>
                <w:b/>
                <w:bCs/>
                <w:sz w:val="16"/>
                <w:szCs w:val="16"/>
              </w:rPr>
              <w:t>I²:</w:t>
            </w:r>
            <w:r w:rsidR="00A914CE" w:rsidRPr="00A914CE">
              <w:rPr>
                <w:rFonts w:ascii="Arial Narrow" w:hAnsi="Arial Narrow"/>
                <w:sz w:val="16"/>
                <w:szCs w:val="16"/>
              </w:rPr>
              <w:t xml:space="preserve"> inconsistency statistic; </w:t>
            </w:r>
          </w:p>
        </w:tc>
        <w:tc>
          <w:tcPr>
            <w:tcW w:w="0" w:type="auto"/>
            <w:vAlign w:val="center"/>
            <w:hideMark/>
          </w:tcPr>
          <w:p w14:paraId="7CF403F9" w14:textId="77777777" w:rsidR="00F83DBF" w:rsidRDefault="00F83DB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037D173" w14:textId="77777777" w:rsidR="00F83DBF" w:rsidRDefault="00F83DBF">
      <w:pPr>
        <w:rPr>
          <w:rFonts w:ascii="Arial Narrow" w:hAnsi="Arial Narrow"/>
          <w:color w:val="000000"/>
          <w:sz w:val="16"/>
          <w:szCs w:val="16"/>
          <w:lang w:val="en"/>
        </w:rPr>
      </w:pPr>
    </w:p>
    <w:p w14:paraId="286B2768" w14:textId="77777777" w:rsidR="00F83DBF" w:rsidRDefault="00000000">
      <w:pPr>
        <w:divId w:val="26489419"/>
        <w:rPr>
          <w:rFonts w:ascii="Arial Narrow" w:hAnsi="Arial Narrow"/>
          <w:color w:val="000000"/>
          <w:sz w:val="16"/>
          <w:szCs w:val="16"/>
          <w:lang w:val="en"/>
        </w:rPr>
      </w:pPr>
      <w:r>
        <w:rPr>
          <w:rFonts w:ascii="Arial Narrow" w:hAnsi="Arial Narrow"/>
          <w:color w:val="000000"/>
          <w:sz w:val="16"/>
          <w:szCs w:val="16"/>
          <w:lang w:val="en"/>
        </w:rPr>
        <w:t xml:space="preserve">a. </w:t>
      </w:r>
      <w:proofErr w:type="gramStart"/>
      <w:r>
        <w:rPr>
          <w:rFonts w:ascii="Arial Narrow" w:hAnsi="Arial Narrow"/>
          <w:color w:val="000000"/>
          <w:sz w:val="16"/>
          <w:szCs w:val="16"/>
          <w:lang w:val="en"/>
        </w:rPr>
        <w:t>Serious</w:t>
      </w:r>
      <w:proofErr w:type="gramEnd"/>
      <w:r>
        <w:rPr>
          <w:rFonts w:ascii="Arial Narrow" w:hAnsi="Arial Narrow"/>
          <w:color w:val="000000"/>
          <w:sz w:val="16"/>
          <w:szCs w:val="16"/>
          <w:lang w:val="en"/>
        </w:rPr>
        <w:t xml:space="preserve"> risk of bias due to retrospective observational designs and likely residual confounding (mostly unadjusted estimates).</w:t>
      </w:r>
    </w:p>
    <w:p w14:paraId="31D399B9" w14:textId="77777777" w:rsidR="00B03F43" w:rsidRDefault="00000000">
      <w:pPr>
        <w:divId w:val="2108889561"/>
        <w:rPr>
          <w:rFonts w:ascii="Arial Narrow" w:hAnsi="Arial Narrow"/>
          <w:color w:val="000000"/>
          <w:sz w:val="16"/>
          <w:szCs w:val="16"/>
          <w:lang w:val="en"/>
        </w:rPr>
      </w:pPr>
      <w:r>
        <w:rPr>
          <w:rFonts w:ascii="Arial Narrow" w:hAnsi="Arial Narrow"/>
          <w:color w:val="000000"/>
          <w:sz w:val="16"/>
          <w:szCs w:val="16"/>
          <w:lang w:val="en"/>
        </w:rPr>
        <w:t xml:space="preserve">b. </w:t>
      </w:r>
      <w:proofErr w:type="gramStart"/>
      <w:r>
        <w:rPr>
          <w:rFonts w:ascii="Arial Narrow" w:hAnsi="Arial Narrow"/>
          <w:color w:val="000000"/>
          <w:sz w:val="16"/>
          <w:szCs w:val="16"/>
          <w:lang w:val="en"/>
        </w:rPr>
        <w:t>Serious</w:t>
      </w:r>
      <w:proofErr w:type="gramEnd"/>
      <w:r>
        <w:rPr>
          <w:rFonts w:ascii="Arial Narrow" w:hAnsi="Arial Narrow"/>
          <w:color w:val="000000"/>
          <w:sz w:val="16"/>
          <w:szCs w:val="16"/>
          <w:lang w:val="en"/>
        </w:rPr>
        <w:t xml:space="preserve"> inconsistency due to substantial between-study heterogeneity (high I²), likely driven by differences in definitions/time windows and perioperative management.</w:t>
      </w:r>
    </w:p>
    <w:sectPr w:rsidR="00B03F43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929C9" w14:textId="77777777" w:rsidR="0048673B" w:rsidRDefault="0048673B" w:rsidP="0024429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2F6CB18" w14:textId="77777777" w:rsidR="0048673B" w:rsidRDefault="0048673B" w:rsidP="0024429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96AC9" w14:textId="77777777" w:rsidR="0048673B" w:rsidRDefault="0048673B" w:rsidP="0024429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F43A981" w14:textId="77777777" w:rsidR="0048673B" w:rsidRDefault="0048673B" w:rsidP="0024429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4B6"/>
    <w:rsid w:val="00244295"/>
    <w:rsid w:val="0048673B"/>
    <w:rsid w:val="00A03E4D"/>
    <w:rsid w:val="00A174B6"/>
    <w:rsid w:val="00A35825"/>
    <w:rsid w:val="00A914CE"/>
    <w:rsid w:val="00B03F43"/>
    <w:rsid w:val="00BD7F8D"/>
    <w:rsid w:val="00CD1F1A"/>
    <w:rsid w:val="00DD79B2"/>
    <w:rsid w:val="00F50A79"/>
    <w:rsid w:val="00F60A0C"/>
    <w:rsid w:val="00F83DBF"/>
    <w:rsid w:val="00FE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C6D271"/>
  <w15:docId w15:val="{9527A4A2-D224-4138-8511-E76FAE1E4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of-title">
    <w:name w:val="sof-title"/>
    <w:basedOn w:val="a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</w:rPr>
  </w:style>
  <w:style w:type="character" w:customStyle="1" w:styleId="label">
    <w:name w:val="label"/>
    <w:basedOn w:val="a0"/>
  </w:style>
  <w:style w:type="character" w:customStyle="1" w:styleId="cell">
    <w:name w:val="cell"/>
    <w:basedOn w:val="a0"/>
  </w:style>
  <w:style w:type="character" w:customStyle="1" w:styleId="block">
    <w:name w:val="block"/>
    <w:basedOn w:val="a0"/>
  </w:style>
  <w:style w:type="character" w:customStyle="1" w:styleId="cell-value">
    <w:name w:val="cell-value"/>
    <w:basedOn w:val="a0"/>
  </w:style>
  <w:style w:type="character" w:customStyle="1" w:styleId="quality-sign">
    <w:name w:val="quality-sign"/>
    <w:basedOn w:val="a0"/>
  </w:style>
  <w:style w:type="character" w:customStyle="1" w:styleId="quality-text">
    <w:name w:val="quality-text"/>
    <w:basedOn w:val="a0"/>
  </w:style>
  <w:style w:type="character" w:customStyle="1" w:styleId="comma">
    <w:name w:val="comma"/>
    <w:basedOn w:val="a0"/>
  </w:style>
  <w:style w:type="paragraph" w:styleId="a3">
    <w:name w:val="header"/>
    <w:basedOn w:val="a"/>
    <w:link w:val="a4"/>
    <w:uiPriority w:val="99"/>
    <w:unhideWhenUsed/>
    <w:rsid w:val="0024429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42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429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42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0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47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817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4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2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33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7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9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55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2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3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9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486</Words>
  <Characters>1591</Characters>
  <Application>Microsoft Office Word</Application>
  <DocSecurity>0</DocSecurity>
  <Lines>397</Lines>
  <Paragraphs>296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洪涛 刘</cp:lastModifiedBy>
  <cp:revision>5</cp:revision>
  <dcterms:created xsi:type="dcterms:W3CDTF">2026-06-03T04:18:00Z</dcterms:created>
  <dcterms:modified xsi:type="dcterms:W3CDTF">2026-06-09T12:07:00Z</dcterms:modified>
</cp:coreProperties>
</file>