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FF44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Table S1.</w:t>
      </w:r>
      <w:r>
        <w:rPr>
          <w:rFonts w:hint="default" w:ascii="Times New Roman" w:hAnsi="Times New Roman" w:cs="Times New Roman"/>
          <w:sz w:val="24"/>
          <w:szCs w:val="24"/>
        </w:rPr>
        <w:t xml:space="preserve"> Distribution of CT acquisition and reconstruction characteristics in the total cohort, training set, and validation set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2897"/>
        <w:gridCol w:w="1401"/>
        <w:gridCol w:w="1383"/>
        <w:gridCol w:w="1517"/>
        <w:gridCol w:w="1142"/>
      </w:tblGrid>
      <w:tr w14:paraId="0F078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blHeader/>
        </w:trPr>
        <w:tc>
          <w:tcPr>
            <w:tcW w:w="2897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vAlign w:val="center"/>
          </w:tcPr>
          <w:p w14:paraId="0B06DD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CT characteristic</w:t>
            </w:r>
          </w:p>
        </w:tc>
        <w:tc>
          <w:tcPr>
            <w:tcW w:w="1401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2054101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Total cohort (N = 300)</w:t>
            </w:r>
          </w:p>
        </w:tc>
        <w:tc>
          <w:tcPr>
            <w:tcW w:w="1383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690B0B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Training set (n = 210)</w:t>
            </w:r>
          </w:p>
        </w:tc>
        <w:tc>
          <w:tcPr>
            <w:tcW w:w="1517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1B6004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Validation set (n = 90)</w:t>
            </w:r>
          </w:p>
        </w:tc>
        <w:tc>
          <w:tcPr>
            <w:tcW w:w="1142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4D4232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Absolute SMD</w:t>
            </w:r>
          </w:p>
        </w:tc>
      </w:tr>
      <w:tr w14:paraId="3FDB6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1FE2F0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Scanner platform, n (%)</w:t>
            </w:r>
          </w:p>
        </w:tc>
        <w:tc>
          <w:tcPr>
            <w:tcW w:w="1401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265BA5C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73A6FC9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1A554C1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6313309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0.026</w:t>
            </w:r>
          </w:p>
        </w:tc>
      </w:tr>
      <w:tr w14:paraId="5BC38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5B8B6C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GE Revolution CT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0E08B3C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176 (58.7%)</w:t>
            </w:r>
          </w:p>
        </w:tc>
        <w:tc>
          <w:tcPr>
            <w:tcW w:w="1383" w:type="dxa"/>
            <w:shd w:val="clear" w:color="auto" w:fill="FFFFFF"/>
            <w:vAlign w:val="center"/>
          </w:tcPr>
          <w:p w14:paraId="54E5FE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124 (59.0%)</w:t>
            </w:r>
          </w:p>
        </w:tc>
        <w:tc>
          <w:tcPr>
            <w:tcW w:w="1517" w:type="dxa"/>
            <w:shd w:val="clear" w:color="auto" w:fill="FFFFFF"/>
            <w:vAlign w:val="center"/>
          </w:tcPr>
          <w:p w14:paraId="363C8E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52 (57.8%)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7635130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</w:tr>
      <w:tr w14:paraId="25B22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1CFBF4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Siemens SOMATOM Definition Flash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742DDE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124 (41.3%)</w:t>
            </w:r>
          </w:p>
        </w:tc>
        <w:tc>
          <w:tcPr>
            <w:tcW w:w="1383" w:type="dxa"/>
            <w:shd w:val="clear" w:color="auto" w:fill="FFFFFF"/>
            <w:vAlign w:val="center"/>
          </w:tcPr>
          <w:p w14:paraId="3A099F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86 (41.0%)</w:t>
            </w:r>
          </w:p>
        </w:tc>
        <w:tc>
          <w:tcPr>
            <w:tcW w:w="1517" w:type="dxa"/>
            <w:shd w:val="clear" w:color="auto" w:fill="FFFFFF"/>
            <w:vAlign w:val="center"/>
          </w:tcPr>
          <w:p w14:paraId="5B744B8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38 (42.2%)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16F3A0C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</w:tr>
      <w:tr w14:paraId="5D4B7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30A391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Tube voltage, n (%)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4B1130B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FFFFFF"/>
            <w:vAlign w:val="center"/>
          </w:tcPr>
          <w:p w14:paraId="556F058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shd w:val="clear" w:color="auto" w:fill="FFFFFF"/>
            <w:vAlign w:val="center"/>
          </w:tcPr>
          <w:p w14:paraId="5E612DB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14:paraId="30FA4F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0.000</w:t>
            </w:r>
          </w:p>
        </w:tc>
      </w:tr>
      <w:tr w14:paraId="6B10A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6F1F36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120 kVp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21E860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300 (100.0%)</w:t>
            </w:r>
          </w:p>
        </w:tc>
        <w:tc>
          <w:tcPr>
            <w:tcW w:w="1383" w:type="dxa"/>
            <w:shd w:val="clear" w:color="auto" w:fill="FFFFFF"/>
            <w:vAlign w:val="center"/>
          </w:tcPr>
          <w:p w14:paraId="472CDB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210 (100.0%)</w:t>
            </w:r>
          </w:p>
        </w:tc>
        <w:tc>
          <w:tcPr>
            <w:tcW w:w="1517" w:type="dxa"/>
            <w:shd w:val="clear" w:color="auto" w:fill="FFFFFF"/>
            <w:vAlign w:val="center"/>
          </w:tcPr>
          <w:p w14:paraId="5AD262B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90 (100.0%)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5CCB6A8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</w:tr>
      <w:tr w14:paraId="5143A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6E8D34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Effective tube-current-time product, mAs, mean ± SD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2B0B2A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64.2 ± 14.2</w:t>
            </w:r>
          </w:p>
        </w:tc>
        <w:tc>
          <w:tcPr>
            <w:tcW w:w="1383" w:type="dxa"/>
            <w:shd w:val="clear" w:color="auto" w:fill="FFFFFF"/>
            <w:vAlign w:val="center"/>
          </w:tcPr>
          <w:p w14:paraId="6A2505A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64.5 ± 14.1</w:t>
            </w:r>
          </w:p>
        </w:tc>
        <w:tc>
          <w:tcPr>
            <w:tcW w:w="1517" w:type="dxa"/>
            <w:shd w:val="clear" w:color="auto" w:fill="FFFFFF"/>
            <w:vAlign w:val="center"/>
          </w:tcPr>
          <w:p w14:paraId="68F0678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63.6 ± 14.4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679BF99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0.063</w:t>
            </w:r>
          </w:p>
        </w:tc>
      </w:tr>
      <w:tr w14:paraId="40230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2C2072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Pitch, mean ± SD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3C3DF6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1.10 ± 0.08</w:t>
            </w:r>
          </w:p>
        </w:tc>
        <w:tc>
          <w:tcPr>
            <w:tcW w:w="1383" w:type="dxa"/>
            <w:shd w:val="clear" w:color="auto" w:fill="FFFFFF"/>
            <w:vAlign w:val="center"/>
          </w:tcPr>
          <w:p w14:paraId="2849089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1.10 ± 0.08</w:t>
            </w:r>
          </w:p>
        </w:tc>
        <w:tc>
          <w:tcPr>
            <w:tcW w:w="1517" w:type="dxa"/>
            <w:shd w:val="clear" w:color="auto" w:fill="FFFFFF"/>
            <w:vAlign w:val="center"/>
          </w:tcPr>
          <w:p w14:paraId="383296A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1.10 ± 0.08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247436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0.000</w:t>
            </w:r>
          </w:p>
        </w:tc>
      </w:tr>
      <w:tr w14:paraId="05971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06A49D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Reconstruction kernel, n (%)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4FF222F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FFFFFF"/>
            <w:vAlign w:val="center"/>
          </w:tcPr>
          <w:p w14:paraId="2CA234D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shd w:val="clear" w:color="auto" w:fill="FFFFFF"/>
            <w:vAlign w:val="center"/>
          </w:tcPr>
          <w:p w14:paraId="16C14FF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14:paraId="5E97900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0.045</w:t>
            </w:r>
          </w:p>
        </w:tc>
      </w:tr>
      <w:tr w14:paraId="10F66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002B15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Standard kernel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3EB296C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168 (56.0%)</w:t>
            </w:r>
          </w:p>
        </w:tc>
        <w:tc>
          <w:tcPr>
            <w:tcW w:w="1383" w:type="dxa"/>
            <w:shd w:val="clear" w:color="auto" w:fill="FFFFFF"/>
            <w:vAlign w:val="center"/>
          </w:tcPr>
          <w:p w14:paraId="7E19F60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119 (56.7%)</w:t>
            </w:r>
          </w:p>
        </w:tc>
        <w:tc>
          <w:tcPr>
            <w:tcW w:w="1517" w:type="dxa"/>
            <w:shd w:val="clear" w:color="auto" w:fill="FFFFFF"/>
            <w:vAlign w:val="center"/>
          </w:tcPr>
          <w:p w14:paraId="4659D28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49 (54.4%)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4241EC4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</w:tr>
      <w:tr w14:paraId="5B2F7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6478B6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Lung kernel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4FEEDF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132 (44.0%)</w:t>
            </w:r>
          </w:p>
        </w:tc>
        <w:tc>
          <w:tcPr>
            <w:tcW w:w="1383" w:type="dxa"/>
            <w:shd w:val="clear" w:color="auto" w:fill="FFFFFF"/>
            <w:vAlign w:val="center"/>
          </w:tcPr>
          <w:p w14:paraId="5126F6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91 (43.3%)</w:t>
            </w:r>
          </w:p>
        </w:tc>
        <w:tc>
          <w:tcPr>
            <w:tcW w:w="1517" w:type="dxa"/>
            <w:shd w:val="clear" w:color="auto" w:fill="FFFFFF"/>
            <w:vAlign w:val="center"/>
          </w:tcPr>
          <w:p w14:paraId="049233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41 (45.6%)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06B1DE8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</w:tr>
      <w:tr w14:paraId="3B9CD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395035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Reconstructed slice thickness, n (%)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4F0B419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FFFFFF"/>
            <w:vAlign w:val="center"/>
          </w:tcPr>
          <w:p w14:paraId="7E46541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shd w:val="clear" w:color="auto" w:fill="FFFFFF"/>
            <w:vAlign w:val="center"/>
          </w:tcPr>
          <w:p w14:paraId="4599555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14:paraId="3FC371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0.059</w:t>
            </w:r>
          </w:p>
        </w:tc>
      </w:tr>
      <w:tr w14:paraId="53148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47029E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1.0 mm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0802A52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186 (62.0%)</w:t>
            </w:r>
          </w:p>
        </w:tc>
        <w:tc>
          <w:tcPr>
            <w:tcW w:w="1383" w:type="dxa"/>
            <w:shd w:val="clear" w:color="auto" w:fill="FFFFFF"/>
            <w:vAlign w:val="center"/>
          </w:tcPr>
          <w:p w14:paraId="4AB714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132 (62.9%)</w:t>
            </w:r>
          </w:p>
        </w:tc>
        <w:tc>
          <w:tcPr>
            <w:tcW w:w="1517" w:type="dxa"/>
            <w:shd w:val="clear" w:color="auto" w:fill="FFFFFF"/>
            <w:vAlign w:val="center"/>
          </w:tcPr>
          <w:p w14:paraId="26AFE8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54 (60.0%)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5385C60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</w:tr>
      <w:tr w14:paraId="2005F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48D4CD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1.25 mm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787680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114 (38.0%)</w:t>
            </w:r>
          </w:p>
        </w:tc>
        <w:tc>
          <w:tcPr>
            <w:tcW w:w="1383" w:type="dxa"/>
            <w:shd w:val="clear" w:color="auto" w:fill="FFFFFF"/>
            <w:vAlign w:val="center"/>
          </w:tcPr>
          <w:p w14:paraId="094A05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78 (37.1%)</w:t>
            </w:r>
          </w:p>
        </w:tc>
        <w:tc>
          <w:tcPr>
            <w:tcW w:w="1517" w:type="dxa"/>
            <w:shd w:val="clear" w:color="auto" w:fill="FFFFFF"/>
            <w:vAlign w:val="center"/>
          </w:tcPr>
          <w:p w14:paraId="790FA04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36 (40.0%)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5C9B601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</w:tr>
      <w:tr w14:paraId="045C4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shd w:val="clear" w:color="auto" w:fill="FFFFFF"/>
            <w:vAlign w:val="center"/>
          </w:tcPr>
          <w:p w14:paraId="61078D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CTDIvol, mGy, mean ± SD</w:t>
            </w:r>
          </w:p>
        </w:tc>
        <w:tc>
          <w:tcPr>
            <w:tcW w:w="1401" w:type="dxa"/>
            <w:shd w:val="clear" w:color="auto" w:fill="FFFFFF"/>
            <w:vAlign w:val="center"/>
          </w:tcPr>
          <w:p w14:paraId="646C8F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2.06 ± 0.46</w:t>
            </w:r>
          </w:p>
        </w:tc>
        <w:tc>
          <w:tcPr>
            <w:tcW w:w="1383" w:type="dxa"/>
            <w:shd w:val="clear" w:color="auto" w:fill="FFFFFF"/>
            <w:vAlign w:val="center"/>
          </w:tcPr>
          <w:p w14:paraId="7171BA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2.07 ± 0.46</w:t>
            </w:r>
          </w:p>
        </w:tc>
        <w:tc>
          <w:tcPr>
            <w:tcW w:w="1517" w:type="dxa"/>
            <w:shd w:val="clear" w:color="auto" w:fill="FFFFFF"/>
            <w:vAlign w:val="center"/>
          </w:tcPr>
          <w:p w14:paraId="662ED19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2.04 ± 0.47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26FAAE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0.065</w:t>
            </w:r>
          </w:p>
        </w:tc>
      </w:tr>
      <w:tr w14:paraId="6B568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897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01ADAE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DLP, mGy·cm, mean ± SD</w:t>
            </w:r>
          </w:p>
        </w:tc>
        <w:tc>
          <w:tcPr>
            <w:tcW w:w="140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15B52B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75.5 ± 17.1</w:t>
            </w:r>
          </w:p>
        </w:tc>
        <w:tc>
          <w:tcPr>
            <w:tcW w:w="1383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743A28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75.8 ± 17.0</w:t>
            </w:r>
          </w:p>
        </w:tc>
        <w:tc>
          <w:tcPr>
            <w:tcW w:w="1517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34F385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74.9 ± 17.3</w:t>
            </w:r>
          </w:p>
        </w:tc>
        <w:tc>
          <w:tcPr>
            <w:tcW w:w="1142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797C42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0.052</w:t>
            </w:r>
          </w:p>
        </w:tc>
      </w:tr>
    </w:tbl>
    <w:p w14:paraId="3874C6D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Notes: CTDIvol and DLP were retrieved from the DICOM dose reports and were available for all 300 examinations. Absolute standardized mean differences were calculated between the training and validation sets. For a binary characteristic, the SMD represents the standardized difference in the proportion of the first listed category. No hypothesis-testing P values were calculated because the purpose of the table was to describe technical balance rather than test whether cohort allocation generated statistically significant differences.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Abbreviations: CT, computed tomography; CTDIvol, volume computed tomography dose index; DICOM, Digital Imaging and Communications in Medicine; DLP, dose-length product; GE, General Electric; SD, standard deviation; SMD, standardized mean difference.</w:t>
      </w:r>
    </w:p>
    <w:p w14:paraId="2ED3E4B9">
      <w:pPr>
        <w:rPr>
          <w:rFonts w:hint="default" w:ascii="Times New Roman" w:hAnsi="Times New Roman" w:cs="Times New Roman"/>
          <w:sz w:val="24"/>
          <w:szCs w:val="24"/>
        </w:rPr>
      </w:pPr>
    </w:p>
    <w:p w14:paraId="733F9D0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Table 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Image preprocessing and PyRadiomics feature-extraction settings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2154"/>
        <w:gridCol w:w="3467"/>
        <w:gridCol w:w="2719"/>
      </w:tblGrid>
      <w:tr w14:paraId="64490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blHeader/>
        </w:trPr>
        <w:tc>
          <w:tcPr>
            <w:tcW w:w="2154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vAlign w:val="center"/>
          </w:tcPr>
          <w:p w14:paraId="60D817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Parameter</w:t>
            </w:r>
          </w:p>
        </w:tc>
        <w:tc>
          <w:tcPr>
            <w:tcW w:w="3467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0F0172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Primary analysis setting</w:t>
            </w:r>
          </w:p>
        </w:tc>
        <w:tc>
          <w:tcPr>
            <w:tcW w:w="2719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137F4B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Fixed-bin-width sensitivity setting</w:t>
            </w:r>
          </w:p>
        </w:tc>
      </w:tr>
      <w:tr w14:paraId="7D588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16FE52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Programming environment</w:t>
            </w:r>
          </w:p>
        </w:tc>
        <w:tc>
          <w:tcPr>
            <w:tcW w:w="346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42A3AE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Python 3.10.13</w:t>
            </w:r>
          </w:p>
        </w:tc>
        <w:tc>
          <w:tcPr>
            <w:tcW w:w="2719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2A1087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5145E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0618B2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Radiomics software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0FB7766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PyRadiomics 3.0.1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110BF0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5F37B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65B5C7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Image-processing library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5D44F4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SimpleITK 2.3.1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062556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47EF8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273029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Wavelet library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2AFC99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PyWavelets 1.5.0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422181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19FD4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750D68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Input image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7837C29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Three-dimensional native non-contrast chest CT volume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28C7DC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64978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1988FF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Input mask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3D5984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Three-dimensional binary tumor ROI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2CFC5A5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4A189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38E5BD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ROI label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4E7BAA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6A6B32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3EB73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7CF6A3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DICOM intensity conversion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76597E0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Rescale slope and intercept applied to obtain HU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7B3704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5443C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43AF6F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HU clipping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155131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None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357904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None</w:t>
            </w:r>
          </w:p>
        </w:tc>
      </w:tr>
      <w:tr w14:paraId="66F4C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5004D8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Intensity normalization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3845C0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Disabled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27A7A5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Disabled</w:t>
            </w:r>
          </w:p>
        </w:tc>
      </w:tr>
      <w:tr w14:paraId="32AAF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6B0A0D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Outlier removal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534ABA8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None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6C54950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None</w:t>
            </w:r>
          </w:p>
        </w:tc>
      </w:tr>
      <w:tr w14:paraId="3B60A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7D6843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Intensity resegmentation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3DF606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None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29617B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None</w:t>
            </w:r>
          </w:p>
        </w:tc>
      </w:tr>
      <w:tr w14:paraId="19DF6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6E1D87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Resampled voxel spacing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3886E5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1.0 × 1.0 × 1.0 mm³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07D0DA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6290A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7A33F4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CT-image interpolation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2162074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Linear interpolation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7FD64D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40D76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3C9824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Binary-mask interpolation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0C68955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Nearest-neighbor interpolation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5167251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53400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0D94D6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Padding during resampling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29BE63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5 voxels in each direction, within the original image boundaries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75134C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46DB6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41672F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Extraction dimensionality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25DDE6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Three-dimensional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210791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Three-dimensional</w:t>
            </w:r>
          </w:p>
        </w:tc>
      </w:tr>
      <w:tr w14:paraId="70310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2254CE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Gray-level discretization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6D5D49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Fixed bin number: 64 bins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24E120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Fixed bin width: 25 HU</w:t>
            </w:r>
          </w:p>
        </w:tc>
      </w:tr>
      <w:tr w14:paraId="14684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0DD353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Voxel-array shift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222C28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69AEF7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6C992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3BA8DC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Texture distance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7AEA97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 voxel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3620BD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 voxel</w:t>
            </w:r>
          </w:p>
        </w:tc>
      </w:tr>
      <w:tr w14:paraId="663AA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780128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GLCM construction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4A1C33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Symmetrical GLCM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0FFE87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5F1E0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7F84A4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Texture-matrix weighting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27DB88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None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043D53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None</w:t>
            </w:r>
          </w:p>
        </w:tc>
      </w:tr>
      <w:tr w14:paraId="19D0C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5CB864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Original image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5873985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Enabled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582AF3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Enabled</w:t>
            </w:r>
          </w:p>
        </w:tc>
      </w:tr>
      <w:tr w14:paraId="176D0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094CC7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Wavelet-filtered images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04DC23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Enabled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07FE532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Enabled</w:t>
            </w:r>
          </w:p>
        </w:tc>
      </w:tr>
      <w:tr w14:paraId="1F361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0D144F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Wavelet family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14E5D3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Coiflet 1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4A1830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14119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1C5053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Wavelet decomposition level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025864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First level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535938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02C91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516E8B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Wavelet decompositions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6D79B53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LLL, LLH, LHL, LHH, HLL, HLH, HHL, HHH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7CD019F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679F5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2985D0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LoG-filtered images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02288D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Enabled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0148BA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Enabled</w:t>
            </w:r>
          </w:p>
        </w:tc>
      </w:tr>
      <w:tr w14:paraId="045FF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60B1FC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LoG sigma values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5C9429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1.0, 2.0, 3.0, 4.0, and 5.0 mm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287506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0EB80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4522B9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First-order features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76F0AF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18 non-deprecated features enabled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68CDE4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3941F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2E51BF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Three-dimensional shape features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0E88C7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14 non-deprecated features enabled on the original mask only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4D59F1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5F49D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14A7E5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GLCM features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166B1D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24 features enabled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4B6C0F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2C285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553B26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GLRLM features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5715E88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16 features enabled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6987034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38940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24CD6E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GLSZM features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60533A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16 features enabled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614FAC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5388E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3367EA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GLDM features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09B654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14 features enabled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29EC1D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5AC89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39B5D1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NGTDM features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6D5D2C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5 features enabled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6CC955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7E940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6CD633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Two-dimensional shape features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4468F0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Disabled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389F94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Disabled</w:t>
            </w:r>
          </w:p>
        </w:tc>
      </w:tr>
      <w:tr w14:paraId="48E41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0AF7A5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Additional image filters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48756DC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Square, square-root, logarithm, exponential, gradient, and local-binary-pattern filters disabled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41FE8BA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</w:t>
            </w:r>
          </w:p>
        </w:tc>
      </w:tr>
      <w:tr w14:paraId="25396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787B60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Deprecated features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608FA9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Disabled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1429695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Disabled</w:t>
            </w:r>
          </w:p>
        </w:tc>
      </w:tr>
      <w:tr w14:paraId="3D860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1430CB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 extensions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48C452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Enabled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4963EE9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Enabled</w:t>
            </w:r>
          </w:p>
        </w:tc>
      </w:tr>
      <w:tr w14:paraId="1C106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shd w:val="clear" w:color="auto" w:fill="FFFFFF"/>
            <w:vAlign w:val="center"/>
          </w:tcPr>
          <w:p w14:paraId="47ADE8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Additional extraction information</w:t>
            </w:r>
          </w:p>
        </w:tc>
        <w:tc>
          <w:tcPr>
            <w:tcW w:w="3467" w:type="dxa"/>
            <w:shd w:val="clear" w:color="auto" w:fill="FFFFFF"/>
            <w:vAlign w:val="center"/>
          </w:tcPr>
          <w:p w14:paraId="3884BDC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Enabled</w:t>
            </w:r>
          </w:p>
        </w:tc>
        <w:tc>
          <w:tcPr>
            <w:tcW w:w="2719" w:type="dxa"/>
            <w:shd w:val="clear" w:color="auto" w:fill="FFFFFF"/>
            <w:vAlign w:val="center"/>
          </w:tcPr>
          <w:p w14:paraId="758373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Enabled</w:t>
            </w:r>
          </w:p>
        </w:tc>
      </w:tr>
      <w:tr w14:paraId="5C646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154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10A18A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Other settings</w:t>
            </w:r>
          </w:p>
        </w:tc>
        <w:tc>
          <w:tcPr>
            <w:tcW w:w="3467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133C1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PyRadiomics 3.0.1 default values</w:t>
            </w:r>
          </w:p>
        </w:tc>
        <w:tc>
          <w:tcPr>
            <w:tcW w:w="2719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48EE7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Same as primary analysis except for gray-level discretization</w:t>
            </w:r>
          </w:p>
        </w:tc>
      </w:tr>
    </w:tbl>
    <w:p w14:paraId="3A50DEC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Notes: The primary analysis used a fixed number of 64 bins, resulting in an ROI-dependent effective HU bin width. In the sensitivity workflow, fixed-bin-number discretization was disabled and replaced with a fixed bin width of 25 HU. All other preprocessing, feature-extraction, reproducibility-screening, standardization, and model-development procedures were unchanged. PyRadiomics uses the specified interpolator for image resampling and nearest-neighbor interpolation for mask resampling.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Abbreviations: CT, computed tomography; DICOM, Digital Imaging and Communications in Medicine; GLCM, gray-level co-occurrence matrix; GLDM, gray-level dependence matrix; GLRLM, gray-level run-length matrix; GLSZM, gray-level size-zone matrix; HU, Hounsfield unit; LoG, Laplacian of Gaussian; NGTDM, neighboring gray-tone difference matrix; ROI, region of interest.</w:t>
      </w:r>
    </w:p>
    <w:p w14:paraId="13507BCE">
      <w:pPr>
        <w:rPr>
          <w:rFonts w:hint="default" w:ascii="Times New Roman" w:hAnsi="Times New Roman" w:cs="Times New Roman"/>
          <w:sz w:val="24"/>
          <w:szCs w:val="24"/>
        </w:rPr>
      </w:pPr>
    </w:p>
    <w:p w14:paraId="0BB5C1D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Table 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Selected radiomic features, LASSO coefficients, and interobserver reproducibility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3496"/>
        <w:gridCol w:w="1086"/>
        <w:gridCol w:w="1423"/>
        <w:gridCol w:w="841"/>
        <w:gridCol w:w="724"/>
        <w:gridCol w:w="770"/>
      </w:tblGrid>
      <w:tr w14:paraId="2AC36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blHeader/>
        </w:trPr>
        <w:tc>
          <w:tcPr>
            <w:tcW w:w="3496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vAlign w:val="center"/>
          </w:tcPr>
          <w:p w14:paraId="6A3254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Selected radiomic feature</w:t>
            </w:r>
          </w:p>
        </w:tc>
        <w:tc>
          <w:tcPr>
            <w:tcW w:w="1086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6E74681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Image type</w:t>
            </w:r>
          </w:p>
        </w:tc>
        <w:tc>
          <w:tcPr>
            <w:tcW w:w="1423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158DA1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Feature class</w:t>
            </w:r>
          </w:p>
        </w:tc>
        <w:tc>
          <w:tcPr>
            <w:tcW w:w="841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7A4066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LASSO coefficient</w:t>
            </w:r>
          </w:p>
        </w:tc>
        <w:tc>
          <w:tcPr>
            <w:tcW w:w="724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7ACF998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ICC(2,1)</w:t>
            </w:r>
          </w:p>
        </w:tc>
        <w:tc>
          <w:tcPr>
            <w:tcW w:w="770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6938325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95% CI</w:t>
            </w:r>
          </w:p>
        </w:tc>
      </w:tr>
      <w:tr w14:paraId="01087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3496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07B422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wavelet-LLH_glcm_Idmn</w:t>
            </w:r>
          </w:p>
        </w:tc>
        <w:tc>
          <w:tcPr>
            <w:tcW w:w="1086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10A959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Wavelet-LLH</w:t>
            </w:r>
          </w:p>
        </w:tc>
        <w:tc>
          <w:tcPr>
            <w:tcW w:w="1423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54C6933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GLCM</w:t>
            </w:r>
          </w:p>
        </w:tc>
        <w:tc>
          <w:tcPr>
            <w:tcW w:w="841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686F1C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0.315</w:t>
            </w:r>
          </w:p>
        </w:tc>
        <w:tc>
          <w:tcPr>
            <w:tcW w:w="724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2B3574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0.91</w:t>
            </w:r>
          </w:p>
        </w:tc>
        <w:tc>
          <w:tcPr>
            <w:tcW w:w="770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1DCABB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0.84–0.95</w:t>
            </w:r>
          </w:p>
        </w:tc>
      </w:tr>
      <w:tr w14:paraId="533BB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3496" w:type="dxa"/>
            <w:shd w:val="clear" w:color="auto" w:fill="FFFFFF"/>
            <w:vAlign w:val="center"/>
          </w:tcPr>
          <w:p w14:paraId="1A0898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log-sigma-2-0-mm-3D_glszm_ZoneEntropy</w:t>
            </w:r>
          </w:p>
        </w:tc>
        <w:tc>
          <w:tcPr>
            <w:tcW w:w="1086" w:type="dxa"/>
            <w:shd w:val="clear" w:color="auto" w:fill="FFFFFF"/>
            <w:vAlign w:val="center"/>
          </w:tcPr>
          <w:p w14:paraId="0CF8F8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LoG, σ = 2.0 mm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36D195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GLSZM</w:t>
            </w:r>
          </w:p>
        </w:tc>
        <w:tc>
          <w:tcPr>
            <w:tcW w:w="841" w:type="dxa"/>
            <w:shd w:val="clear" w:color="auto" w:fill="FFFFFF"/>
            <w:vAlign w:val="center"/>
          </w:tcPr>
          <w:p w14:paraId="6A43DD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0.284</w:t>
            </w:r>
          </w:p>
        </w:tc>
        <w:tc>
          <w:tcPr>
            <w:tcW w:w="724" w:type="dxa"/>
            <w:shd w:val="clear" w:color="auto" w:fill="FFFFFF"/>
            <w:vAlign w:val="center"/>
          </w:tcPr>
          <w:p w14:paraId="2F31CD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0.88</w:t>
            </w:r>
          </w:p>
        </w:tc>
        <w:tc>
          <w:tcPr>
            <w:tcW w:w="770" w:type="dxa"/>
            <w:shd w:val="clear" w:color="auto" w:fill="FFFFFF"/>
            <w:vAlign w:val="center"/>
          </w:tcPr>
          <w:p w14:paraId="3E9AE2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0.78–0.94</w:t>
            </w:r>
          </w:p>
        </w:tc>
      </w:tr>
      <w:tr w14:paraId="641A3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3496" w:type="dxa"/>
            <w:shd w:val="clear" w:color="auto" w:fill="FFFFFF"/>
            <w:vAlign w:val="center"/>
          </w:tcPr>
          <w:p w14:paraId="22B6CC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original_shape_Sphericity</w:t>
            </w:r>
          </w:p>
        </w:tc>
        <w:tc>
          <w:tcPr>
            <w:tcW w:w="1086" w:type="dxa"/>
            <w:shd w:val="clear" w:color="auto" w:fill="FFFFFF"/>
            <w:vAlign w:val="center"/>
          </w:tcPr>
          <w:p w14:paraId="1C644B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Original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7820E9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Three-dimensional shape</w:t>
            </w:r>
          </w:p>
        </w:tc>
        <w:tc>
          <w:tcPr>
            <w:tcW w:w="841" w:type="dxa"/>
            <w:shd w:val="clear" w:color="auto" w:fill="FFFFFF"/>
            <w:vAlign w:val="center"/>
          </w:tcPr>
          <w:p w14:paraId="64F9BC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−0.201</w:t>
            </w:r>
          </w:p>
        </w:tc>
        <w:tc>
          <w:tcPr>
            <w:tcW w:w="724" w:type="dxa"/>
            <w:shd w:val="clear" w:color="auto" w:fill="FFFFFF"/>
            <w:vAlign w:val="center"/>
          </w:tcPr>
          <w:p w14:paraId="6E13AA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0.96</w:t>
            </w:r>
          </w:p>
        </w:tc>
        <w:tc>
          <w:tcPr>
            <w:tcW w:w="770" w:type="dxa"/>
            <w:shd w:val="clear" w:color="auto" w:fill="FFFFFF"/>
            <w:vAlign w:val="center"/>
          </w:tcPr>
          <w:p w14:paraId="095FE9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0.92–0.98</w:t>
            </w:r>
          </w:p>
        </w:tc>
      </w:tr>
      <w:tr w14:paraId="292D5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496" w:type="dxa"/>
            <w:shd w:val="clear" w:color="auto" w:fill="FFFFFF"/>
            <w:vAlign w:val="center"/>
          </w:tcPr>
          <w:p w14:paraId="353BA2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wavelet-HHL_firstorder_Skewness</w:t>
            </w:r>
          </w:p>
        </w:tc>
        <w:tc>
          <w:tcPr>
            <w:tcW w:w="1086" w:type="dxa"/>
            <w:shd w:val="clear" w:color="auto" w:fill="FFFFFF"/>
            <w:vAlign w:val="center"/>
          </w:tcPr>
          <w:p w14:paraId="2CBD07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Wavelet-HHL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44146B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First order</w:t>
            </w:r>
          </w:p>
        </w:tc>
        <w:tc>
          <w:tcPr>
            <w:tcW w:w="841" w:type="dxa"/>
            <w:shd w:val="clear" w:color="auto" w:fill="FFFFFF"/>
            <w:vAlign w:val="center"/>
          </w:tcPr>
          <w:p w14:paraId="4DBE1A9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0.176</w:t>
            </w:r>
          </w:p>
        </w:tc>
        <w:tc>
          <w:tcPr>
            <w:tcW w:w="724" w:type="dxa"/>
            <w:shd w:val="clear" w:color="auto" w:fill="FFFFFF"/>
            <w:vAlign w:val="center"/>
          </w:tcPr>
          <w:p w14:paraId="183FC5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0.86</w:t>
            </w:r>
          </w:p>
        </w:tc>
        <w:tc>
          <w:tcPr>
            <w:tcW w:w="770" w:type="dxa"/>
            <w:shd w:val="clear" w:color="auto" w:fill="FFFFFF"/>
            <w:vAlign w:val="center"/>
          </w:tcPr>
          <w:p w14:paraId="1F0E33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0.74–0.93</w:t>
            </w:r>
          </w:p>
        </w:tc>
      </w:tr>
      <w:tr w14:paraId="7D51A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3496" w:type="dxa"/>
            <w:shd w:val="clear" w:color="auto" w:fill="FFFFFF"/>
            <w:vAlign w:val="center"/>
          </w:tcPr>
          <w:p w14:paraId="4CCF30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wavelet-LLL_glrlm_RunVariance</w:t>
            </w:r>
          </w:p>
        </w:tc>
        <w:tc>
          <w:tcPr>
            <w:tcW w:w="1086" w:type="dxa"/>
            <w:shd w:val="clear" w:color="auto" w:fill="FFFFFF"/>
            <w:vAlign w:val="center"/>
          </w:tcPr>
          <w:p w14:paraId="2193DE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Wavelet-LLL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1FAABA4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GLRLM</w:t>
            </w:r>
          </w:p>
        </w:tc>
        <w:tc>
          <w:tcPr>
            <w:tcW w:w="841" w:type="dxa"/>
            <w:shd w:val="clear" w:color="auto" w:fill="FFFFFF"/>
            <w:vAlign w:val="center"/>
          </w:tcPr>
          <w:p w14:paraId="5242E6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0.142</w:t>
            </w:r>
          </w:p>
        </w:tc>
        <w:tc>
          <w:tcPr>
            <w:tcW w:w="724" w:type="dxa"/>
            <w:shd w:val="clear" w:color="auto" w:fill="FFFFFF"/>
            <w:vAlign w:val="center"/>
          </w:tcPr>
          <w:p w14:paraId="2B5105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0.89</w:t>
            </w:r>
          </w:p>
        </w:tc>
        <w:tc>
          <w:tcPr>
            <w:tcW w:w="770" w:type="dxa"/>
            <w:shd w:val="clear" w:color="auto" w:fill="FFFFFF"/>
            <w:vAlign w:val="center"/>
          </w:tcPr>
          <w:p w14:paraId="762E45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0.80–0.94</w:t>
            </w:r>
          </w:p>
        </w:tc>
      </w:tr>
      <w:tr w14:paraId="6A4B9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3496" w:type="dxa"/>
            <w:shd w:val="clear" w:color="auto" w:fill="FFFFFF"/>
            <w:vAlign w:val="center"/>
          </w:tcPr>
          <w:p w14:paraId="27AE01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log-sigma-1-0-mm-3D_firstorder_90Percentile</w:t>
            </w:r>
          </w:p>
        </w:tc>
        <w:tc>
          <w:tcPr>
            <w:tcW w:w="1086" w:type="dxa"/>
            <w:shd w:val="clear" w:color="auto" w:fill="FFFFFF"/>
            <w:vAlign w:val="center"/>
          </w:tcPr>
          <w:p w14:paraId="27D85B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LoG, σ = 1.0 mm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60249D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First order</w:t>
            </w:r>
          </w:p>
        </w:tc>
        <w:tc>
          <w:tcPr>
            <w:tcW w:w="841" w:type="dxa"/>
            <w:shd w:val="clear" w:color="auto" w:fill="FFFFFF"/>
            <w:vAlign w:val="center"/>
          </w:tcPr>
          <w:p w14:paraId="2EC011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−0.118</w:t>
            </w:r>
          </w:p>
        </w:tc>
        <w:tc>
          <w:tcPr>
            <w:tcW w:w="724" w:type="dxa"/>
            <w:shd w:val="clear" w:color="auto" w:fill="FFFFFF"/>
            <w:vAlign w:val="center"/>
          </w:tcPr>
          <w:p w14:paraId="1379EF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0.94</w:t>
            </w:r>
          </w:p>
        </w:tc>
        <w:tc>
          <w:tcPr>
            <w:tcW w:w="770" w:type="dxa"/>
            <w:shd w:val="clear" w:color="auto" w:fill="FFFFFF"/>
            <w:vAlign w:val="center"/>
          </w:tcPr>
          <w:p w14:paraId="0388EFA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0.88–0.97</w:t>
            </w:r>
          </w:p>
        </w:tc>
      </w:tr>
      <w:tr w14:paraId="2B4A5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3496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251662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original_glcm_ClusterShade</w:t>
            </w:r>
          </w:p>
        </w:tc>
        <w:tc>
          <w:tcPr>
            <w:tcW w:w="1086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015BA6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Original</w:t>
            </w:r>
          </w:p>
        </w:tc>
        <w:tc>
          <w:tcPr>
            <w:tcW w:w="1423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103F2D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GLCM</w:t>
            </w:r>
          </w:p>
        </w:tc>
        <w:tc>
          <w:tcPr>
            <w:tcW w:w="84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6F28FF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0.095</w:t>
            </w:r>
          </w:p>
        </w:tc>
        <w:tc>
          <w:tcPr>
            <w:tcW w:w="724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32152F0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0.84</w:t>
            </w:r>
          </w:p>
        </w:tc>
        <w:tc>
          <w:tcPr>
            <w:tcW w:w="770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2D3CC4C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0.70–0.92</w:t>
            </w:r>
          </w:p>
        </w:tc>
      </w:tr>
    </w:tbl>
    <w:p w14:paraId="2CB737A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Notes: ICCs were calculated using paired feature values extracted from independently segmented tumor ROIs in 30 training-set patients. Interobserver reproducibility was assessed using a two-way random-effects, absolute-agreement, single-measure model. Features with an ICC point estimate &gt;0.80 were eligible for LASSO-Cox feature selection. The lower limit of the 95% confidence interval was reported but was not used as an additional exclusion criterion.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Abbreviations: CI, confidence interval; GLCM, gray-level co-occurrence matrix; GLRLM, gray-level run-length matrix; GLSZM, gray-level size-zone matrix; ICC, intraclass correlation coefficient; LASSO, least absolute shrinkage and selection operator; LoG, Laplacian of Gaussian; ROI, region of interest.</w:t>
      </w:r>
    </w:p>
    <w:p w14:paraId="7B5768B8">
      <w:pPr>
        <w:rPr>
          <w:rFonts w:hint="default" w:ascii="Times New Roman" w:hAnsi="Times New Roman" w:cs="Times New Roman"/>
          <w:sz w:val="24"/>
          <w:szCs w:val="24"/>
        </w:rPr>
      </w:pPr>
    </w:p>
    <w:p w14:paraId="21432FC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Table S4.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Proportional-hazards, nonlinearity, collinearity, and </w:t>
      </w:r>
      <w:r>
        <w:rPr>
          <w:rFonts w:hint="default" w:ascii="Times New Roman" w:hAnsi="Times New Roman" w:cs="Times New Roman"/>
          <w:sz w:val="24"/>
          <w:szCs w:val="24"/>
        </w:rPr>
        <w:t>interaction diagnostics for the prespecified prognostic models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2314"/>
        <w:gridCol w:w="2161"/>
        <w:gridCol w:w="1980"/>
        <w:gridCol w:w="728"/>
        <w:gridCol w:w="1157"/>
      </w:tblGrid>
      <w:tr w14:paraId="2B484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blHeader/>
        </w:trPr>
        <w:tc>
          <w:tcPr>
            <w:tcW w:w="2314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vAlign w:val="center"/>
          </w:tcPr>
          <w:p w14:paraId="0706CB5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</w:rPr>
            </w:pPr>
            <w:bookmarkStart w:id="0" w:name="_GoBack" w:colFirst="0" w:colLast="4"/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Diagnostic domain</w:t>
            </w:r>
          </w:p>
        </w:tc>
        <w:tc>
          <w:tcPr>
            <w:tcW w:w="2161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4B68D94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Model or term</w:t>
            </w:r>
          </w:p>
        </w:tc>
        <w:tc>
          <w:tcPr>
            <w:tcW w:w="1980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785F61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Statistic</w:t>
            </w:r>
          </w:p>
        </w:tc>
        <w:tc>
          <w:tcPr>
            <w:tcW w:w="728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0AEF9E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P value</w:t>
            </w:r>
          </w:p>
        </w:tc>
        <w:tc>
          <w:tcPr>
            <w:tcW w:w="1157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751718B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P value</w:t>
            </w:r>
          </w:p>
        </w:tc>
      </w:tr>
      <w:bookmarkEnd w:id="0"/>
      <w:tr w14:paraId="7132A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74E1D4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42DBA2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Clinical reference model, global test</w:t>
            </w:r>
          </w:p>
        </w:tc>
        <w:tc>
          <w:tcPr>
            <w:tcW w:w="1980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546BDE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χ² = 8.34, df = 11</w:t>
            </w:r>
          </w:p>
        </w:tc>
        <w:tc>
          <w:tcPr>
            <w:tcW w:w="728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734BAC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0.684</w:t>
            </w:r>
          </w:p>
        </w:tc>
        <w:tc>
          <w:tcPr>
            <w:tcW w:w="115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167AF4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3C2BA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559FCE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626225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Full multimodal model, global test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271FE7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χ² = 11.21, df = 14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27AD67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0.612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173740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10611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539735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13E816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Age, per 10 years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5AA9B7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0.14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6F4AF3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0.710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542BD8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15BE2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3DFCF9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3736B43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Sex, male vs. female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577A6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0.25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7DE595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0.619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0B3609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68E68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432B86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3F884D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Pack-years, per 10 pack-years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E86D9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0.06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56D018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0.807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242AA51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3A370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4C6EA2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02D291A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CCI, per 1 point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61286C6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0.39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12BD1F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0.534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45B55C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186B2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23433C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5901E8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ECOG performance status, 1 vs. 0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737F0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0.62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2D9CA5A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0.431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24F171F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66984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3E8887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7631EB2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Histological subtype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587CDF4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1.83, df = 2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46E2D1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0.401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448926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7F920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16958B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240CF0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Poor vs. well/moderate differentiation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340BD0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0.17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53FCBF2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0.677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71A001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75B48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3A1C90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0F3FF4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Pathological TNM stage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6E25D1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2.61, df = 2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76FD65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0.271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08C267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1D474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4356CB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2BB8E9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Sublobar resection vs. lobectomy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6DF8D08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0.13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445200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0.717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7DF8E5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60866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58482C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1596E5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EGFR-mutated vs. wild-type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4D7B1C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0.43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0BC700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0.513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212A3A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43407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5D64DD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0D20F9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ALK-positive vs. negative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6C598E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0.05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3EB71C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0.825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22131E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72F80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063BF2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7E23BB3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Rad-score, per 1 SD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416A59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0.52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275959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0.470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47DAA97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375F1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61C83D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1F6E2A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TRAP1 H-score, per 50 points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28F9D8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0.29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7C6E203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0.590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2298271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2CDB7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33F891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Proportional-hazards assumption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091DAE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COL3A1 H-score, per 50 points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0B27E7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Schoenfeld χ² = 0.84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4719CA6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0.359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7617D1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184B2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53083E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Continuous-effect assessment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0A7108C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Age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39523A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P = 0.294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6A6726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0.676*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20736C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6F33D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557101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Continuous-effect assessment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548903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Pack-years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05888F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P = 0.418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4B76B4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0.731*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1EE13B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2D8C0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7B0800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Continuous-effect assessment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202D32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Rad-score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686EC7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P &lt;0.001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032EE2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0.218*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308F79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658D6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11F65A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Continuous-effect assessment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6ECB8C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TRAP1 H-score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40423B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P &lt;0.001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59CD16D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0.327*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7FA079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38BBF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2606F0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Continuous-effect assessment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5C50832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COL3A1 H-score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CA259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P &lt;0.001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559447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0.441*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1CE1EA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53A76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22115F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Pairwise correlation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3732BC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Rad-score and TRAP1 H-score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17BEF5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Spearman ρ = 0.31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03DED8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5751AB2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6AC05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5A6631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Pairwise correlation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5331F84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Rad-score and COL3A1 H-score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12265FC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Spearman ρ = 0.24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316721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76C504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123B3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32B5B0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Pairwise correlation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2147EB0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TRAP1 and COL3A1 H-scores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2AE4D5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Spearman ρ = 0.27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72A8E2B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205E20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37A76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6D5B16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21BC7B3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Age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778B4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1.13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427CE7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33F34AE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66AF9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04405C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5B49EA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Sex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0F6AD1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1.12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5E3962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65D0A7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5AE49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439E27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0F0E61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Pack-years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59D1B1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1.28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1F1638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15885F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0FF0E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57206A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79291A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CCI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245796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1.10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0C4DB5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588CF4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6D7D3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7365E6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45B7D24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ECOG performance status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A18A3C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1.09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151775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4BC5DA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45276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725CAD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268CBA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Histological subtype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5392B23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1.24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7E5577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5C2345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454E1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3B6F6B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61BE0A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Differentiation grade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14256E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1.16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4562B9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23EC55B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3E1D2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21CED6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5DD38E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Pathological TNM stage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1F0D64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1.31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53C2E0A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61F135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7D9DE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75B772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57CA79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Surgical procedure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62C46A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1.18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1DCEED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57E535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10A07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1AE4C7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60C670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EGFR mutation status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4EFEB7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1.20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1092FC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154E05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2F08B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0B3988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502BBC6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ALK rearrangement status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48D3AED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1.06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286032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4C1E0A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39E81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776E77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7A4645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Rad-score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113CF9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1.26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12CC356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01E3DB0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16C26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6ACB58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1EBA1C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TRAP1 H-score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024A11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1.22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3AED80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2B9BB1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3E6BA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6FDD68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Collinearity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1A7E87C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COL3A1 H-score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3C9CDF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Adjusted GVIF = 1.19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7B7A33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669B678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07AA0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67D26F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Exploratory interaction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1D33A77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Pathological TNM stage × Rad-score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48DC8D3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Likelihood-ratio χ² = 2.79, df = 2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3B493A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0.248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58636F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0.521</w:t>
            </w:r>
          </w:p>
        </w:tc>
      </w:tr>
      <w:tr w14:paraId="7C237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108999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Exploratory interaction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6AD3A3A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Pathological TNM stage × TRAP1 H-score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10ACC7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Likelihood-ratio χ² = 2.32, df = 2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1BA1F2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0.314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7E6346F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0.521</w:t>
            </w:r>
          </w:p>
        </w:tc>
      </w:tr>
      <w:tr w14:paraId="5EA6D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5B8AA5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Exploratory interaction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6982DD5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Pathological TNM stage × COL3A1 H-score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351FD29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Likelihood-ratio χ² = 1.70, df = 2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5C8A31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0.427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78AD379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0.640</w:t>
            </w:r>
          </w:p>
        </w:tc>
      </w:tr>
      <w:tr w14:paraId="3D732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113DA6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Exploratory interaction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1200E3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Rad-score × TRAP1 H-score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4EE05F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Likelihood-ratio χ² = 2.44, df = 1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7D3D1F3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0.118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2518FFB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0.354</w:t>
            </w:r>
          </w:p>
        </w:tc>
      </w:tr>
      <w:tr w14:paraId="68C4B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shd w:val="clear" w:color="auto" w:fill="FFFFFF"/>
            <w:vAlign w:val="center"/>
          </w:tcPr>
          <w:p w14:paraId="768DEB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Exploratory interaction</w:t>
            </w:r>
          </w:p>
        </w:tc>
        <w:tc>
          <w:tcPr>
            <w:tcW w:w="2161" w:type="dxa"/>
            <w:shd w:val="clear" w:color="auto" w:fill="FFFFFF"/>
            <w:vAlign w:val="center"/>
          </w:tcPr>
          <w:p w14:paraId="5E8143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Rad-score × COL3A1 H-score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1FEBF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Likelihood-ratio χ² = 1.39, df = 1</w:t>
            </w:r>
          </w:p>
        </w:tc>
        <w:tc>
          <w:tcPr>
            <w:tcW w:w="728" w:type="dxa"/>
            <w:shd w:val="clear" w:color="auto" w:fill="FFFFFF"/>
            <w:vAlign w:val="center"/>
          </w:tcPr>
          <w:p w14:paraId="6517E6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0.239</w:t>
            </w:r>
          </w:p>
        </w:tc>
        <w:tc>
          <w:tcPr>
            <w:tcW w:w="1157" w:type="dxa"/>
            <w:shd w:val="clear" w:color="auto" w:fill="FFFFFF"/>
            <w:vAlign w:val="center"/>
          </w:tcPr>
          <w:p w14:paraId="0B44B5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0.521</w:t>
            </w:r>
          </w:p>
        </w:tc>
      </w:tr>
      <w:tr w14:paraId="382A3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14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464F2D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Exploratory interaction</w:t>
            </w:r>
          </w:p>
        </w:tc>
        <w:tc>
          <w:tcPr>
            <w:tcW w:w="216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63BBC19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TRAP1 H-score × COL3A1 H-score</w:t>
            </w:r>
          </w:p>
        </w:tc>
        <w:tc>
          <w:tcPr>
            <w:tcW w:w="1980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54997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Likelihood-ratio χ² = 0.29, df = 1</w:t>
            </w:r>
          </w:p>
        </w:tc>
        <w:tc>
          <w:tcPr>
            <w:tcW w:w="728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644DEEA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0.591</w:t>
            </w:r>
          </w:p>
        </w:tc>
        <w:tc>
          <w:tcPr>
            <w:tcW w:w="1157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42B9C8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0.591</w:t>
            </w:r>
          </w:p>
        </w:tc>
      </w:tr>
    </w:tbl>
    <w:p w14:paraId="4E1CB75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Notes: Proportional-hazards tests were based on scaled Schoenfeld residuals from unpenalized Cox models containing the same prespecified variables as the corresponding ridge models. A nonsignificant result indicates no evidence against the proportional-hazards assumption.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*The displayed P value in the continuous-effect rows is the P value for nonlinearity from a three-knot restricted cubic spline model; the overall association P value is shown in the statistic column. Adjusted GVIF values were calculated as GVIF^(1/[2 × df]) for terms with more than one degree of freedom. Interaction terms were entered individually into the additive full model. Adjusted P values were calculated across the six interaction tests using the Benjamini–Hochberg procedure. Penalized model coefficients were not subjected to conventional Wald significance testing.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Abbreviations: ALK, anaplastic lymphoma kinase; CCI, Charlson Comorbidity Index; ECOG, Eastern Cooperative Oncology Group; EGFR, epidermal growth factor receptor; GVIF, generalized variance inflation factor; SD, standard deviation; TNM, tumor-node-metastasis; TRAP1, tumor necrosis factor receptor-associated protein 1; COL3A1, collagen type III alpha 1 chain.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F35E76"/>
    <w:rsid w:val="05B41A3A"/>
    <w:rsid w:val="137C1C32"/>
    <w:rsid w:val="1F5B5A4B"/>
    <w:rsid w:val="28926C90"/>
    <w:rsid w:val="2B0971E3"/>
    <w:rsid w:val="2B4E27CF"/>
    <w:rsid w:val="32F35E76"/>
    <w:rsid w:val="4A086C32"/>
    <w:rsid w:val="4CBF59F6"/>
    <w:rsid w:val="76963B70"/>
    <w:rsid w:val="770B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2026-08-02T15:21:00Z</dcterms:created>
  <dc:creator>Volcano</dc:creator>
  <cp:lastModifiedBy>Volcano</cp:lastModifiedBy>
  <dcterms:modified xsi:type="dcterms:W3CDTF">2026-08-02T15:49:30Z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1DD79939C78C4CD780178C61CB7334DB_11</vt:lpwstr>
  </property>
  <property fmtid="{D5CDD505-2E9C-101B-9397-08002B2CF9AE}" pid="4" name="KSOTemplateDocerSaveRecord">
    <vt:lpwstr>eyJoZGlkIjoiNTQ2MjY1YzkwYmU4OTg4ZDJjOGI3NmIxNGJkY2MwMWQiLCJ1c2VySWQiOiI0NDQyODY5NDMifQ==</vt:lpwstr>
  </property>
</Properties>
</file>