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34F" w:rsidRPr="00C2584D" w:rsidRDefault="00D4734F" w:rsidP="00D4734F">
      <w:pPr>
        <w:jc w:val="center"/>
        <w:rPr>
          <w:rFonts w:ascii="Times New Roman" w:eastAsia="等线" w:hAnsi="Times New Roman" w:cs="Times New Roman"/>
          <w:b/>
          <w:sz w:val="24"/>
          <w:szCs w:val="24"/>
          <w:lang w:bidi="ar"/>
        </w:rPr>
      </w:pPr>
      <w:r w:rsidRPr="00D4734F">
        <w:rPr>
          <w:rFonts w:ascii="Times New Roman" w:eastAsia="等线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505325" cy="53340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284" cy="533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32" w:rsidRDefault="00ED7732" w:rsidP="00D4734F">
      <w:pPr>
        <w:rPr>
          <w:rFonts w:ascii="Times New Roman" w:hAnsi="Times New Roman" w:cs="Times New Roman"/>
          <w:sz w:val="24"/>
          <w:szCs w:val="24"/>
        </w:rPr>
      </w:pPr>
      <w:r w:rsidRPr="00C2584D">
        <w:rPr>
          <w:rFonts w:ascii="Times New Roman" w:eastAsia="等线" w:hAnsi="Times New Roman" w:cs="Times New Roman"/>
          <w:b/>
          <w:sz w:val="24"/>
          <w:szCs w:val="24"/>
          <w:lang w:bidi="ar"/>
        </w:rPr>
        <w:t xml:space="preserve">Fig. </w:t>
      </w:r>
      <w:r w:rsidR="00AB27E2">
        <w:rPr>
          <w:rFonts w:ascii="Times New Roman" w:eastAsia="等线" w:hAnsi="Times New Roman" w:cs="Times New Roman"/>
          <w:b/>
          <w:sz w:val="24"/>
          <w:szCs w:val="24"/>
          <w:lang w:bidi="ar"/>
        </w:rPr>
        <w:t>S</w:t>
      </w:r>
      <w:r w:rsidRPr="00C2584D">
        <w:rPr>
          <w:rFonts w:ascii="Times New Roman" w:eastAsia="等线" w:hAnsi="Times New Roman" w:cs="Times New Roman"/>
          <w:b/>
          <w:sz w:val="24"/>
          <w:szCs w:val="24"/>
          <w:lang w:bidi="ar"/>
        </w:rPr>
        <w:t xml:space="preserve">1 </w:t>
      </w:r>
      <w:r w:rsidRPr="00C2584D">
        <w:rPr>
          <w:rFonts w:ascii="Times New Roman" w:hAnsi="Times New Roman" w:cs="Times New Roman"/>
          <w:b/>
          <w:sz w:val="24"/>
          <w:szCs w:val="24"/>
        </w:rPr>
        <w:t>EA intervention alleviates mechanical and cold allodynia of female PIPN model mice.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(A)</w:t>
      </w:r>
      <w:r w:rsidRPr="00C2584D">
        <w:rPr>
          <w:rFonts w:ascii="Times New Roman" w:hAnsi="Times New Roman" w:cs="Times New Roman"/>
          <w:sz w:val="24"/>
          <w:szCs w:val="24"/>
        </w:rPr>
        <w:t xml:space="preserve">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Experimental protocol indicating time points for the establishment of PIPN model in female mice, behavior test and EA/sham EA intervention. Please be noted that female mice were used for this experiment. (B)</w:t>
      </w:r>
      <w:r w:rsidRPr="00C2584D">
        <w:rPr>
          <w:rFonts w:ascii="Times New Roman" w:hAnsi="Times New Roman" w:cs="Times New Roman"/>
          <w:sz w:val="24"/>
          <w:szCs w:val="24"/>
        </w:rPr>
        <w:t xml:space="preserve"> Effect of repeated 2 Hz EA on 50% PWT of control, Paclitaxel (Pac), Pac + EA and Pac + sham EA groups</w:t>
      </w:r>
      <w:r>
        <w:rPr>
          <w:rFonts w:ascii="Times New Roman" w:hAnsi="Times New Roman" w:cs="Times New Roman"/>
          <w:sz w:val="24"/>
          <w:szCs w:val="24"/>
        </w:rPr>
        <w:t xml:space="preserve"> of female mice</w:t>
      </w:r>
      <w:r w:rsidRPr="00C2584D">
        <w:rPr>
          <w:rFonts w:ascii="Times New Roman" w:hAnsi="Times New Roman" w:cs="Times New Roman"/>
          <w:sz w:val="24"/>
          <w:szCs w:val="24"/>
        </w:rPr>
        <w:t xml:space="preserve">. </w:t>
      </w:r>
      <w:r w:rsidRPr="00C2584D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C2584D">
        <w:rPr>
          <w:rFonts w:ascii="Times New Roman" w:hAnsi="Times New Roman" w:cs="Times New Roman"/>
          <w:i/>
          <w:sz w:val="24"/>
          <w:szCs w:val="24"/>
        </w:rPr>
        <w:t>p</w:t>
      </w:r>
      <w:r w:rsidRPr="00C2584D">
        <w:rPr>
          <w:rFonts w:ascii="Times New Roman" w:hAnsi="Times New Roman" w:cs="Times New Roman"/>
          <w:sz w:val="24"/>
          <w:szCs w:val="24"/>
        </w:rPr>
        <w:t xml:space="preserve">&lt;0.01 vs. control group. </w:t>
      </w:r>
      <w:r w:rsidRPr="00C2584D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Pr="00C2584D">
        <w:rPr>
          <w:rFonts w:ascii="Times New Roman" w:hAnsi="Times New Roman" w:cs="Times New Roman"/>
          <w:i/>
          <w:sz w:val="24"/>
          <w:szCs w:val="24"/>
        </w:rPr>
        <w:t>p</w:t>
      </w:r>
      <w:r w:rsidRPr="00C2584D">
        <w:rPr>
          <w:rFonts w:ascii="Times New Roman" w:hAnsi="Times New Roman" w:cs="Times New Roman"/>
          <w:sz w:val="24"/>
          <w:szCs w:val="24"/>
        </w:rPr>
        <w:t>&lt;0.01 vs. Pac + sham EA group. (C) Normalized area under the curve (AUC) analysis of the curves shown in panel B.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</w:t>
      </w:r>
      <w:r w:rsidRPr="00C2584D">
        <w:rPr>
          <w:rFonts w:ascii="Times New Roman" w:hAnsi="Times New Roman" w:cs="Times New Roman"/>
          <w:sz w:val="24"/>
          <w:szCs w:val="24"/>
        </w:rPr>
        <w:t>n = 6 mice/group.</w:t>
      </w:r>
      <w:r w:rsidRPr="00C2584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2584D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C2584D">
        <w:rPr>
          <w:rFonts w:ascii="Times New Roman" w:hAnsi="Times New Roman" w:cs="Times New Roman"/>
          <w:i/>
          <w:sz w:val="24"/>
          <w:szCs w:val="24"/>
        </w:rPr>
        <w:t>p</w:t>
      </w:r>
      <w:r w:rsidRPr="00C2584D">
        <w:rPr>
          <w:rFonts w:ascii="Times New Roman" w:hAnsi="Times New Roman" w:cs="Times New Roman"/>
          <w:sz w:val="24"/>
          <w:szCs w:val="24"/>
        </w:rPr>
        <w:t>&lt;0.01.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(D)</w:t>
      </w:r>
      <w:r w:rsidRPr="00C2584D">
        <w:rPr>
          <w:rFonts w:ascii="Times New Roman" w:hAnsi="Times New Roman" w:cs="Times New Roman"/>
          <w:sz w:val="24"/>
          <w:szCs w:val="24"/>
        </w:rPr>
        <w:t xml:space="preserve"> Effect of repeated 2 Hz EA intervention on nocifensive behaviors caused by acetone test of control, Pac, Pac + EA and Pac + sham EA groups</w:t>
      </w:r>
      <w:r>
        <w:rPr>
          <w:rFonts w:ascii="Times New Roman" w:hAnsi="Times New Roman" w:cs="Times New Roman"/>
          <w:sz w:val="24"/>
          <w:szCs w:val="24"/>
        </w:rPr>
        <w:t xml:space="preserve"> of female mice</w:t>
      </w:r>
      <w:r w:rsidRPr="00C2584D">
        <w:rPr>
          <w:rFonts w:ascii="Times New Roman" w:hAnsi="Times New Roman" w:cs="Times New Roman"/>
          <w:sz w:val="24"/>
          <w:szCs w:val="24"/>
        </w:rPr>
        <w:t>. (E) AUC analysis of the curves shown in panel D. n = 5 mice/group.</w:t>
      </w:r>
    </w:p>
    <w:p w:rsidR="00D4734F" w:rsidRDefault="00D4734F" w:rsidP="00D4734F">
      <w:pPr>
        <w:rPr>
          <w:rFonts w:ascii="Times New Roman" w:hAnsi="Times New Roman" w:cs="Times New Roman"/>
          <w:sz w:val="24"/>
          <w:szCs w:val="24"/>
        </w:rPr>
      </w:pPr>
    </w:p>
    <w:p w:rsidR="00D4734F" w:rsidRDefault="00D4734F" w:rsidP="00D4734F">
      <w:pPr>
        <w:rPr>
          <w:rFonts w:ascii="Times New Roman" w:hAnsi="Times New Roman" w:cs="Times New Roman"/>
          <w:sz w:val="24"/>
          <w:szCs w:val="24"/>
        </w:rPr>
      </w:pPr>
    </w:p>
    <w:p w:rsidR="00D4734F" w:rsidRDefault="00D4734F" w:rsidP="00D4734F">
      <w:pPr>
        <w:rPr>
          <w:rFonts w:ascii="Times New Roman" w:hAnsi="Times New Roman" w:cs="Times New Roman"/>
          <w:sz w:val="24"/>
          <w:szCs w:val="24"/>
        </w:rPr>
      </w:pPr>
    </w:p>
    <w:p w:rsidR="00D4734F" w:rsidRDefault="00D4734F" w:rsidP="00D4734F">
      <w:pPr>
        <w:rPr>
          <w:rFonts w:ascii="Times New Roman" w:hAnsi="Times New Roman" w:cs="Times New Roman"/>
          <w:sz w:val="24"/>
          <w:szCs w:val="24"/>
        </w:rPr>
      </w:pPr>
    </w:p>
    <w:p w:rsidR="00D4734F" w:rsidRPr="00C2584D" w:rsidRDefault="00D4734F" w:rsidP="00D4734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4734F" w:rsidRPr="00C2584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E68" w:rsidRDefault="00306E68" w:rsidP="00054BE1">
      <w:r>
        <w:separator/>
      </w:r>
    </w:p>
  </w:endnote>
  <w:endnote w:type="continuationSeparator" w:id="0">
    <w:p w:rsidR="00306E68" w:rsidRDefault="00306E68" w:rsidP="00054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BE1" w:rsidRDefault="00054BE1">
    <w:pPr>
      <w:pStyle w:val="a4"/>
      <w:jc w:val="center"/>
    </w:pPr>
  </w:p>
  <w:p w:rsidR="00054BE1" w:rsidRDefault="00054BE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E68" w:rsidRDefault="00306E68" w:rsidP="00054BE1">
      <w:r>
        <w:separator/>
      </w:r>
    </w:p>
  </w:footnote>
  <w:footnote w:type="continuationSeparator" w:id="0">
    <w:p w:rsidR="00306E68" w:rsidRDefault="00306E68" w:rsidP="00054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ivyspring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e0zrxe9m2ae2re0dxmvfz0yzezsrszfesd0&quot;&gt;My EndNote Library Copy&lt;record-ids&gt;&lt;item&gt;335&lt;/item&gt;&lt;item&gt;1275&lt;/item&gt;&lt;item&gt;1507&lt;/item&gt;&lt;/record-ids&gt;&lt;/item&gt;&lt;/Libraries&gt;"/>
  </w:docVars>
  <w:rsids>
    <w:rsidRoot w:val="00ED7732"/>
    <w:rsid w:val="00021FAD"/>
    <w:rsid w:val="00040CE2"/>
    <w:rsid w:val="00054BE1"/>
    <w:rsid w:val="002F1876"/>
    <w:rsid w:val="00306E68"/>
    <w:rsid w:val="00414E74"/>
    <w:rsid w:val="00434615"/>
    <w:rsid w:val="00454C49"/>
    <w:rsid w:val="0045744C"/>
    <w:rsid w:val="00551D2F"/>
    <w:rsid w:val="00872E0E"/>
    <w:rsid w:val="008F5C17"/>
    <w:rsid w:val="009813AF"/>
    <w:rsid w:val="00A03EFD"/>
    <w:rsid w:val="00AB27E2"/>
    <w:rsid w:val="00AD2E24"/>
    <w:rsid w:val="00B97A64"/>
    <w:rsid w:val="00BE0022"/>
    <w:rsid w:val="00C72CBF"/>
    <w:rsid w:val="00D4734F"/>
    <w:rsid w:val="00DF1A07"/>
    <w:rsid w:val="00E80ADA"/>
    <w:rsid w:val="00ED7732"/>
    <w:rsid w:val="00FD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B2E667-847D-4311-B378-18D2E858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7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4B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4B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4B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4BE1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2F1876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2F1876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2F1876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2F1876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3</cp:revision>
  <dcterms:created xsi:type="dcterms:W3CDTF">2024-09-14T07:21:00Z</dcterms:created>
  <dcterms:modified xsi:type="dcterms:W3CDTF">2024-09-14T07:37:00Z</dcterms:modified>
</cp:coreProperties>
</file>