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DF68" w14:textId="663EC6CD" w:rsidR="00863DDA" w:rsidRPr="00A922F8" w:rsidRDefault="00A922F8" w:rsidP="00A922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22F8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626A6DCF" w14:textId="6D572D37" w:rsidR="00863DDA" w:rsidRDefault="00A922F8" w:rsidP="00CC13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6E9430" wp14:editId="6CE2032E">
            <wp:extent cx="4619625" cy="4809681"/>
            <wp:effectExtent l="0" t="0" r="0" b="0"/>
            <wp:docPr id="1576392842" name="Picture 2" descr="A group of white lin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92842" name="Picture 2" descr="A group of white line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587" cy="482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E4A08" w14:textId="229F9A5F" w:rsidR="00CC1393" w:rsidRPr="00863DDA" w:rsidRDefault="00CC1393" w:rsidP="00863D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DDA">
        <w:rPr>
          <w:rFonts w:ascii="Times New Roman" w:hAnsi="Times New Roman" w:cs="Times New Roman"/>
          <w:b/>
          <w:bCs/>
          <w:sz w:val="24"/>
          <w:szCs w:val="24"/>
        </w:rPr>
        <w:t>Supplementary Figure S1.</w:t>
      </w:r>
      <w:r w:rsidRPr="00863DDA">
        <w:rPr>
          <w:rFonts w:ascii="Times New Roman" w:hAnsi="Times New Roman" w:cs="Times New Roman"/>
          <w:sz w:val="24"/>
          <w:szCs w:val="24"/>
        </w:rPr>
        <w:t xml:space="preserve"> </w:t>
      </w:r>
      <w:r w:rsidR="00863DDA" w:rsidRPr="00863DDA">
        <w:rPr>
          <w:rFonts w:ascii="Times New Roman" w:hAnsi="Times New Roman" w:cs="Times New Roman"/>
          <w:sz w:val="24"/>
          <w:szCs w:val="24"/>
        </w:rPr>
        <w:t>Dose optimization of SHSGS, β-</w:t>
      </w:r>
      <w:r w:rsidR="006716C0">
        <w:rPr>
          <w:rFonts w:ascii="Times New Roman" w:hAnsi="Times New Roman" w:cs="Times New Roman"/>
          <w:sz w:val="24"/>
          <w:szCs w:val="24"/>
        </w:rPr>
        <w:t>p</w:t>
      </w:r>
      <w:r w:rsidR="00863DDA" w:rsidRPr="00863DDA">
        <w:rPr>
          <w:rFonts w:ascii="Times New Roman" w:hAnsi="Times New Roman" w:cs="Times New Roman"/>
          <w:sz w:val="24"/>
          <w:szCs w:val="24"/>
        </w:rPr>
        <w:t xml:space="preserve">inene, </w:t>
      </w:r>
      <w:r w:rsidR="006716C0">
        <w:rPr>
          <w:rFonts w:ascii="Times New Roman" w:hAnsi="Times New Roman" w:cs="Times New Roman"/>
          <w:sz w:val="24"/>
          <w:szCs w:val="24"/>
        </w:rPr>
        <w:t>t</w:t>
      </w:r>
      <w:r w:rsidR="00863DDA" w:rsidRPr="00863DDA">
        <w:rPr>
          <w:rFonts w:ascii="Times New Roman" w:hAnsi="Times New Roman" w:cs="Times New Roman"/>
          <w:sz w:val="24"/>
          <w:szCs w:val="24"/>
        </w:rPr>
        <w:t>erpinen-4-ol, α-</w:t>
      </w:r>
      <w:r w:rsidR="006716C0">
        <w:rPr>
          <w:rFonts w:ascii="Times New Roman" w:hAnsi="Times New Roman" w:cs="Times New Roman"/>
          <w:sz w:val="24"/>
          <w:szCs w:val="24"/>
        </w:rPr>
        <w:t>t</w:t>
      </w:r>
      <w:r w:rsidR="00863DDA" w:rsidRPr="00863DDA">
        <w:rPr>
          <w:rFonts w:ascii="Times New Roman" w:hAnsi="Times New Roman" w:cs="Times New Roman"/>
          <w:sz w:val="24"/>
          <w:szCs w:val="24"/>
        </w:rPr>
        <w:t>erpineol on neurite outgrowth. Neurite development of (A) SHSGS, (B) β-</w:t>
      </w:r>
      <w:r w:rsidR="006716C0">
        <w:rPr>
          <w:rFonts w:ascii="Times New Roman" w:hAnsi="Times New Roman" w:cs="Times New Roman"/>
          <w:sz w:val="24"/>
          <w:szCs w:val="24"/>
        </w:rPr>
        <w:t>p</w:t>
      </w:r>
      <w:r w:rsidR="00863DDA" w:rsidRPr="00863DDA">
        <w:rPr>
          <w:rFonts w:ascii="Times New Roman" w:hAnsi="Times New Roman" w:cs="Times New Roman"/>
          <w:sz w:val="24"/>
          <w:szCs w:val="24"/>
        </w:rPr>
        <w:t>inene</w:t>
      </w:r>
      <w:r w:rsidR="006716C0">
        <w:rPr>
          <w:rFonts w:ascii="Times New Roman" w:hAnsi="Times New Roman" w:cs="Times New Roman"/>
          <w:sz w:val="24"/>
          <w:szCs w:val="24"/>
        </w:rPr>
        <w:t>,</w:t>
      </w:r>
      <w:r w:rsidR="00863DDA" w:rsidRPr="00863DDA">
        <w:rPr>
          <w:rFonts w:ascii="Times New Roman" w:hAnsi="Times New Roman" w:cs="Times New Roman"/>
          <w:sz w:val="24"/>
          <w:szCs w:val="24"/>
        </w:rPr>
        <w:t xml:space="preserve"> (C) </w:t>
      </w:r>
      <w:r w:rsidR="006716C0">
        <w:rPr>
          <w:rFonts w:ascii="Times New Roman" w:hAnsi="Times New Roman" w:cs="Times New Roman"/>
          <w:sz w:val="24"/>
          <w:szCs w:val="24"/>
        </w:rPr>
        <w:t>t</w:t>
      </w:r>
      <w:r w:rsidR="00863DDA" w:rsidRPr="00863DDA">
        <w:rPr>
          <w:rFonts w:ascii="Times New Roman" w:hAnsi="Times New Roman" w:cs="Times New Roman"/>
          <w:sz w:val="24"/>
          <w:szCs w:val="24"/>
        </w:rPr>
        <w:t>erpinen-4-ol, and  (D) α-</w:t>
      </w:r>
      <w:r w:rsidR="006716C0">
        <w:rPr>
          <w:rFonts w:ascii="Times New Roman" w:hAnsi="Times New Roman" w:cs="Times New Roman"/>
          <w:sz w:val="24"/>
          <w:szCs w:val="24"/>
        </w:rPr>
        <w:t>t</w:t>
      </w:r>
      <w:r w:rsidR="00863DDA" w:rsidRPr="00863DDA">
        <w:rPr>
          <w:rFonts w:ascii="Times New Roman" w:hAnsi="Times New Roman" w:cs="Times New Roman"/>
          <w:sz w:val="24"/>
          <w:szCs w:val="24"/>
        </w:rPr>
        <w:t>erpineol via morphometric study describes the axon length, the number of primary processes, and their total length.  The significance of the statistical test was obtained by one-way ANOVA analysis (*P &lt; 0.05, **P &lt; 0.01, ***P &lt; 0.001, ****P &lt; 0.0001) compared to vehicle followed by a Tukey post hoc test. data dots represent the mean ± S.E.M. (standard error of the mean). ​</w:t>
      </w:r>
    </w:p>
    <w:p w14:paraId="21736255" w14:textId="77777777" w:rsidR="00CC1393" w:rsidRDefault="00CC1393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B1EFDC" w14:textId="6C7A0DE1" w:rsidR="00CC4432" w:rsidRPr="00A922F8" w:rsidRDefault="00C60E0D" w:rsidP="00C60E0D">
      <w:pPr>
        <w:rPr>
          <w:rFonts w:ascii="Times New Roman" w:hAnsi="Times New Roman" w:cs="Times New Roman"/>
          <w:sz w:val="24"/>
          <w:szCs w:val="24"/>
        </w:rPr>
      </w:pPr>
      <w:r w:rsidRPr="00A922F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S1.</w:t>
      </w:r>
      <w:r w:rsidRPr="00A922F8">
        <w:rPr>
          <w:rFonts w:ascii="Times New Roman" w:hAnsi="Times New Roman" w:cs="Times New Roman"/>
          <w:sz w:val="24"/>
          <w:szCs w:val="24"/>
        </w:rPr>
        <w:t xml:space="preserve"> Instrument conditions for GC-MS analysis.</w:t>
      </w:r>
    </w:p>
    <w:p w14:paraId="63AAAF22" w14:textId="77777777" w:rsidR="00CC4432" w:rsidRDefault="00C60E0D" w:rsidP="00C60E0D">
      <w:pPr>
        <w:rPr>
          <w:rFonts w:ascii="Times New Roman" w:hAnsi="Times New Roman" w:cs="Times New Roman"/>
        </w:rPr>
      </w:pPr>
      <w:r w:rsidRPr="00C60E0D">
        <w:rPr>
          <w:rFonts w:ascii="Times New Roman" w:hAnsi="Times New Roman" w:cs="Times New Roman"/>
        </w:rPr>
        <w:t xml:space="preserve"> </w:t>
      </w:r>
    </w:p>
    <w:tbl>
      <w:tblPr>
        <w:tblW w:w="10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60"/>
        <w:gridCol w:w="5640"/>
      </w:tblGrid>
      <w:tr w:rsidR="00CC4432" w:rsidRPr="00CC4432" w14:paraId="04504C2E" w14:textId="77777777" w:rsidTr="00CC4432">
        <w:trPr>
          <w:trHeight w:val="482"/>
        </w:trPr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0D875E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5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ED6B8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Condition</w:t>
            </w:r>
          </w:p>
        </w:tc>
      </w:tr>
      <w:tr w:rsidR="00CC4432" w:rsidRPr="00CC4432" w14:paraId="0E20A770" w14:textId="77777777" w:rsidTr="00CC4432">
        <w:trPr>
          <w:trHeight w:val="484"/>
        </w:trPr>
        <w:tc>
          <w:tcPr>
            <w:tcW w:w="4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873397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Detector </w:t>
            </w:r>
          </w:p>
        </w:tc>
        <w:tc>
          <w:tcPr>
            <w:tcW w:w="5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8D2E825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MSD</w:t>
            </w:r>
          </w:p>
        </w:tc>
      </w:tr>
      <w:tr w:rsidR="00CC4432" w:rsidRPr="00CC4432" w14:paraId="55486E31" w14:textId="77777777" w:rsidTr="00CC4432">
        <w:trPr>
          <w:trHeight w:val="611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C43EEB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Column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AE7EEF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DB-5MS (30 m x 250 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:lang w:val="el-GR"/>
                <w14:ligatures w14:val="none"/>
              </w:rPr>
              <w:t>μ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m, 0.25 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:lang w:val="el-GR"/>
                <w14:ligatures w14:val="none"/>
              </w:rPr>
              <w:t>μ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m thickness)</w:t>
            </w:r>
          </w:p>
        </w:tc>
      </w:tr>
      <w:tr w:rsidR="00CC4432" w:rsidRPr="00CC4432" w14:paraId="7FE3E83A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B81FB2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Oven temperature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A4DDF5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40°C (5 min) → 10°C/min, 280°C (10 min)</w:t>
            </w:r>
          </w:p>
        </w:tc>
      </w:tr>
      <w:tr w:rsidR="00CC4432" w:rsidRPr="00CC4432" w14:paraId="6C5EAD82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50EC62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Helium gas flow (ml/min)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895A6B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</w:t>
            </w:r>
          </w:p>
        </w:tc>
      </w:tr>
      <w:tr w:rsidR="00CC4432" w:rsidRPr="00CC4432" w14:paraId="1271B9ED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335123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Injection volume (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:lang w:val="el-GR"/>
                <w14:ligatures w14:val="none"/>
              </w:rPr>
              <w:t>μ</w:t>
            </w: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L)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BC5766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</w:t>
            </w:r>
          </w:p>
        </w:tc>
      </w:tr>
      <w:tr w:rsidR="00CC4432" w:rsidRPr="00CC4432" w14:paraId="1FB33E54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FF672B8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Split ratio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9BCA79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1:20</w:t>
            </w:r>
          </w:p>
        </w:tc>
      </w:tr>
      <w:tr w:rsidR="00CC4432" w:rsidRPr="00CC4432" w14:paraId="0BE5DB6D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6AE319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Inlet / detector temperature (°C)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9713F8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250 / 280</w:t>
            </w:r>
          </w:p>
        </w:tc>
      </w:tr>
      <w:tr w:rsidR="00CC4432" w:rsidRPr="00CC4432" w14:paraId="5D7DB04B" w14:textId="77777777" w:rsidTr="00CC4432">
        <w:trPr>
          <w:trHeight w:val="48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1F9F45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Solvent delay (min)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2DD629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3</w:t>
            </w:r>
          </w:p>
        </w:tc>
      </w:tr>
      <w:tr w:rsidR="00CC4432" w:rsidRPr="00CC4432" w14:paraId="208CC99D" w14:textId="77777777" w:rsidTr="00CC4432">
        <w:trPr>
          <w:trHeight w:val="231"/>
        </w:trPr>
        <w:tc>
          <w:tcPr>
            <w:tcW w:w="4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E11F70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 xml:space="preserve">Scan mode (amu) 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7FDEA3" w14:textId="77777777" w:rsidR="00CC4432" w:rsidRPr="00CC4432" w:rsidRDefault="00CC4432" w:rsidP="00CC4432">
            <w:pPr>
              <w:widowControl/>
              <w:wordWrap/>
              <w:autoSpaceDE/>
              <w:autoSpaceDN/>
              <w:spacing w:before="120" w:after="24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n-ZA"/>
                <w14:ligatures w14:val="none"/>
              </w:rPr>
            </w:pPr>
            <w:r w:rsidRPr="00CC4432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50-500</w:t>
            </w:r>
          </w:p>
        </w:tc>
      </w:tr>
    </w:tbl>
    <w:p w14:paraId="5A3858A3" w14:textId="5169D203" w:rsidR="00C60E0D" w:rsidRDefault="00C60E0D" w:rsidP="00C60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8AFF3C" w14:textId="63A16FDA" w:rsidR="00E959A0" w:rsidRPr="00A922F8" w:rsidRDefault="0043776E">
      <w:pPr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9F2603" w:rsidRPr="005E417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C1393" w:rsidRPr="005E4179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001F30" w:rsidRPr="005E41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1F30" w:rsidRPr="00A922F8">
        <w:rPr>
          <w:rFonts w:ascii="Times New Roman" w:hAnsi="Times New Roman" w:cs="Times New Roman"/>
          <w:sz w:val="24"/>
          <w:szCs w:val="24"/>
        </w:rPr>
        <w:t xml:space="preserve"> </w:t>
      </w:r>
      <w:r w:rsidR="005D4B22" w:rsidRPr="00A922F8">
        <w:rPr>
          <w:rFonts w:ascii="Times New Roman" w:hAnsi="Times New Roman" w:cs="Times New Roman"/>
          <w:sz w:val="24"/>
          <w:szCs w:val="24"/>
        </w:rPr>
        <w:t>Target genes of SHSGS compounds.</w:t>
      </w:r>
    </w:p>
    <w:tbl>
      <w:tblPr>
        <w:tblW w:w="9668" w:type="dxa"/>
        <w:tblInd w:w="113" w:type="dxa"/>
        <w:tblLook w:val="04A0" w:firstRow="1" w:lastRow="0" w:firstColumn="1" w:lastColumn="0" w:noHBand="0" w:noVBand="1"/>
      </w:tblPr>
      <w:tblGrid>
        <w:gridCol w:w="1219"/>
        <w:gridCol w:w="3879"/>
        <w:gridCol w:w="4570"/>
      </w:tblGrid>
      <w:tr w:rsidR="009F2603" w:rsidRPr="009F2603" w14:paraId="3FCAD4B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3BD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Target gene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003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Protein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33C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Related compounds</w:t>
            </w:r>
          </w:p>
        </w:tc>
      </w:tr>
      <w:tr w:rsidR="009F2603" w:rsidRPr="009F2603" w14:paraId="7C67B685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4F93F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ACHE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EC9E5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Acetylcholinesterase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830BC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γ-Terpinene, Caryophyllene oxide</w:t>
            </w:r>
          </w:p>
        </w:tc>
      </w:tr>
      <w:tr w:rsidR="009F2603" w:rsidRPr="009F2603" w14:paraId="581E6753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D1F55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ADH1A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BEE41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Alcohol dehydrogenase 1A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4181D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Methylcyclopentane, γ-Terpinene</w:t>
            </w:r>
          </w:p>
        </w:tc>
      </w:tr>
      <w:tr w:rsidR="009F2603" w:rsidRPr="009F2603" w14:paraId="2DC60663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6EB5A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ADH1B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3C24C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Alcohol dehydrogenase 1B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5BE75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Methylcyclopentane, D-Limonene, γ-Terpinene, β-Selinene</w:t>
            </w:r>
          </w:p>
        </w:tc>
      </w:tr>
      <w:tr w:rsidR="009F2603" w:rsidRPr="009F2603" w14:paraId="126C7C8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EFD66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ADH1B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00665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Alpha-1B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1D67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Methylcyclopentane, D-Limonene, γ-Terpinene, (1R)-(+)-Nopinone, Caryophyllene oxide</w:t>
            </w:r>
          </w:p>
        </w:tc>
      </w:tr>
      <w:tr w:rsidR="009F2603" w:rsidRPr="009F2603" w14:paraId="710011EA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F2FC5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ADH1C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C7B4F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Alcohol dehydrogenase 1C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76C21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β-Myrcene, α-Terpinene</w:t>
            </w:r>
          </w:p>
        </w:tc>
      </w:tr>
      <w:tr w:rsidR="009F2603" w:rsidRPr="009F2603" w14:paraId="754C19B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BC34F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49DF3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Alpha-1A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0462B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α-Terpineol, β-Elemene, β-Chamigrene</w:t>
            </w:r>
          </w:p>
        </w:tc>
      </w:tr>
      <w:tr w:rsidR="009F2603" w:rsidRPr="009F2603" w14:paraId="230BDC4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83586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ADRA1B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E30F8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Alpha-1B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D6A88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Terpinen-4-ol, α-Terpineol, β-Chamigrene</w:t>
            </w:r>
          </w:p>
        </w:tc>
      </w:tr>
      <w:tr w:rsidR="009F2603" w:rsidRPr="009F2603" w14:paraId="46F29DA4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0F0B4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ADRA1D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2F9D9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Alpha-1D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BCC58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314F1FC4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966EF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2D255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Alpha-2A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FE92B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</w:t>
            </w:r>
          </w:p>
        </w:tc>
      </w:tr>
      <w:tr w:rsidR="009F2603" w:rsidRPr="009F2603" w14:paraId="6784B88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827F4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ADRA2C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591E1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Alpha-2C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E4D9C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</w:t>
            </w:r>
          </w:p>
        </w:tc>
      </w:tr>
      <w:tr w:rsidR="009F2603" w:rsidRPr="009F2603" w14:paraId="08964237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A83C0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ADRB1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12E33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Beta-1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A330D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α-Terpineol</w:t>
            </w:r>
          </w:p>
        </w:tc>
      </w:tr>
      <w:tr w:rsidR="009F2603" w:rsidRPr="009F2603" w14:paraId="211A8043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76E6B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ADRB2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7EA15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Beta-2 adrenergic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FFBDA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Terpinen-4-ol, α-Terpineol</w:t>
            </w:r>
          </w:p>
        </w:tc>
      </w:tr>
      <w:tr w:rsidR="009F2603" w:rsidRPr="009F2603" w14:paraId="3540B99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B75BB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AR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4638F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Androgen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056D5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</w:t>
            </w:r>
          </w:p>
        </w:tc>
      </w:tr>
      <w:tr w:rsidR="009F2603" w:rsidRPr="009F2603" w14:paraId="23FA42DF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1C898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BCL2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D5F32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Apoptosis regulator Bcl-2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DE5F4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0E57B327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E4263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CALM1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9A4D6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Calmodulin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98C20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75E95F9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808C4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CCNB1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92409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G2/mitotic-specific cyclin-B1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C558B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3A95896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04E80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CDC2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46ACD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Cell division control protein 2 homolog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625CF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3F5BE347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C5498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CDKN1A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A2855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Cyclin-dependent kinase inhibitor 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E2A83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12F004FF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2AF57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175B1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Muscarinic acetylcholine receptor M1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0EC6D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D-Limonene, Linalool, Terpinen-4-ol, α-Terpineol, β-Elemene, β-Selinene, β-Chamigrene, (+)-δ-Cadinene, Spathulenol, Caryophyllene oxide</w:t>
            </w:r>
          </w:p>
        </w:tc>
      </w:tr>
      <w:tr w:rsidR="009F2603" w:rsidRPr="009F2603" w14:paraId="1AA0AADA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FC760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4846F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Muscarinic acetylcholine receptor M2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D6CDC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β-Phellandrene, (-)-β-Pinene, α-Terpinene, D-Limonene, Linalool, Terpinen-4-ol, α-Terpineol, (-)-Verbenone, β-Elemene, β-Selinene, β-Chamigrene, Spathulenol, Caryophyllene oxide</w:t>
            </w:r>
          </w:p>
        </w:tc>
      </w:tr>
      <w:tr w:rsidR="009F2603" w:rsidRPr="009F2603" w14:paraId="57B75341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C72E1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CHRM3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3FC10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Muscarinic acetylcholine receptor M3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DC3A5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β-Phellandrene, (-)-β-Pinene, Linalool, Terpinen-4-ol, α-Terpineol, (-)-Verbenone, β-Elemene, Cyperene, β-Selinene, β-Chamigrene, Spathulenol, Caryophyllene oxide</w:t>
            </w:r>
          </w:p>
        </w:tc>
      </w:tr>
      <w:tr w:rsidR="009F2603" w:rsidRPr="009F2603" w14:paraId="5E9D2907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01C63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CHRNA2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1F2C5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Neuronal acetylcholine receptor subunit alpha-2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F5BE9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β-Phellandrene, (-)-β-Pinene, Terpinen-4-ol, β-Chamigrene</w:t>
            </w:r>
          </w:p>
        </w:tc>
      </w:tr>
      <w:tr w:rsidR="009F2603" w:rsidRPr="009F2603" w14:paraId="11D9B04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3BD5A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CHRNA7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800E8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Neuronal acetylcholine receptor protein, alpha-7 chain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BB41D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β-Elemene, β-Chamigrene, α-Cyperone</w:t>
            </w:r>
          </w:p>
        </w:tc>
      </w:tr>
      <w:tr w:rsidR="009F2603" w:rsidRPr="009F2603" w14:paraId="46FEA4E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4D094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CTRB1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6904E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Chymotrypsinogen B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EE59F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</w:t>
            </w:r>
          </w:p>
        </w:tc>
      </w:tr>
      <w:tr w:rsidR="009F2603" w:rsidRPr="009F2603" w14:paraId="2A3822FB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09575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CYP101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6940A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Cytochrome P450-cam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E25DD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Methylcyclopentane, α-Pinene, (-)-β-Pinene, α-Terpinene, D-Limonene, γ-Terpinene, (1R)-(+)-Nopinone, Terpinen-4-ol, (-)-Verbenone, (+)-δ-Cadinene</w:t>
            </w:r>
          </w:p>
        </w:tc>
      </w:tr>
      <w:tr w:rsidR="009F2603" w:rsidRPr="009F2603" w14:paraId="0E63E203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A2D17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DPP4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4AE41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Dipeptidyl peptidase IV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1C93E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γ-Terpinene, Caryophyllene oxide</w:t>
            </w:r>
          </w:p>
        </w:tc>
      </w:tr>
      <w:tr w:rsidR="009F2603" w:rsidRPr="009F2603" w14:paraId="25CB11CF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E24AA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EIF6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57DAE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Eukaryotic translation initiation factor 6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7522F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1D3348CB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76EEE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F10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B77F9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Coagulation factor Xa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A77B5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7AFFC00B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7C503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F2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1E17D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Thrombin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86308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Caryophyllene oxide</w:t>
            </w:r>
          </w:p>
        </w:tc>
      </w:tr>
      <w:tr w:rsidR="009F2603" w:rsidRPr="009F2603" w14:paraId="683C14B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77578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651D9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 acid receptor subunit alpha-1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2E3F3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β-Phellandrene, (-)-β-Pinene, β-Myrcene, α-Terpinene, D-Limonene, γ-Terpinene, Linalool, Terpinen-4-ol, α-Terpineol, (-)-Verbenone, β-Elemene, Cyperene, β-Selinene, β-Chamigrene, (+)-δ-Cadinene, Spathulenol, Caryophyllene oxide, Sedanolide, (E)-Ligustilide, α-Cyperone</w:t>
            </w:r>
          </w:p>
        </w:tc>
      </w:tr>
      <w:tr w:rsidR="009F2603" w:rsidRPr="009F2603" w14:paraId="4725F805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F4AF4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F583C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Gamma-aminobutyric-acid receptor alpha-2 subunit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CE01C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(-)-β-Pinene, D-Limonene, Linalool, (1R)-(+)-Nopinone, Terpinen-4-ol, α-Terpineol, (-)-Verbenone, β-Elemene, β-Selinene, β-Chamigrene, Caryophyllene oxide, Sedanolide, α-Cyperone</w:t>
            </w:r>
          </w:p>
        </w:tc>
      </w:tr>
      <w:tr w:rsidR="009F2603" w:rsidRPr="009F2603" w14:paraId="7104F577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A8A66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GABRA3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051F1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Gamma-aminobutyric-acid receptor alpha-3 subunit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87062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D-Limonene, Linalool, Terpinen-4-ol, α-Terpineol, β-Elemene, β-Selinene, β-Chamigrene, Sedanolide, α-Cyperone</w:t>
            </w:r>
          </w:p>
        </w:tc>
      </w:tr>
      <w:tr w:rsidR="009F2603" w:rsidRPr="009F2603" w14:paraId="73B0AF9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49BF8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GABRA4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4499A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Gamma-aminobutyric-acid receptor subunit alpha-4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C72A5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β-Chamigrene</w:t>
            </w:r>
          </w:p>
        </w:tc>
      </w:tr>
      <w:tr w:rsidR="009F2603" w:rsidRPr="009F2603" w14:paraId="1E5EC65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4DE99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GABRA5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07E74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Gamma-aminobutyric-acid receptor alpha-5 subunit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4168D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(-)-β-Pinene, D-Limonene, Linalool, Terpinen-4-ol, α-Terpineol, (-)-Verbenone, β-Elemene, β-Chamigrene, Sedanolide</w:t>
            </w:r>
          </w:p>
        </w:tc>
      </w:tr>
      <w:tr w:rsidR="009F2603" w:rsidRPr="009F2603" w14:paraId="29AF5C41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EC863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GABRA6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E6FC0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Gamma-aminobutyric-acid receptor subunit alpha-6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5F438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(-)-β-Pinene, D-Limonene, Linalool, Terpinen-4-ol, α-Terpineol, β-Elemene, β-Selinene, β-Chamigrene, Caryophyllene oxide, Sedanolide</w:t>
            </w:r>
          </w:p>
        </w:tc>
      </w:tr>
      <w:tr w:rsidR="009F2603" w:rsidRPr="009F2603" w14:paraId="01ED27F3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72EFE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GRM2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6A0C9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Glutamate receptor 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70F17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Sedanolide</w:t>
            </w:r>
          </w:p>
        </w:tc>
      </w:tr>
      <w:tr w:rsidR="009F2603" w:rsidRPr="009F2603" w14:paraId="7EE73F5B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22391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HSP90AA1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F520D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Heat shock protein HSP 90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F8CD4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10660E65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7672D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HTR2A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210B8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5-hydroxytryptamine 2A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C34CC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α-Terpineol</w:t>
            </w:r>
          </w:p>
        </w:tc>
      </w:tr>
      <w:tr w:rsidR="009F2603" w:rsidRPr="009F2603" w14:paraId="0ABBEAD2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42FBD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HTR3A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C3C44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5-hydroxytryptamine receptor 3A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4D2CC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37E74F11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2C3EF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IGHG1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79AC2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Ig gamma-1 chain C region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CD529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D-Limonene, Terpinen-4-ol, α-Terpineol</w:t>
            </w:r>
          </w:p>
        </w:tc>
      </w:tr>
      <w:tr w:rsidR="009F2603" w:rsidRPr="009F2603" w14:paraId="13C4C6CD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D1069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KCNH2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F65FF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Potassium voltage-gated channel subfamily H member 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CB63E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21BF4BBA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0B623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LTA4H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C2C2B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Leukotriene A-4 hydrolase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B513A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</w:t>
            </w:r>
          </w:p>
        </w:tc>
      </w:tr>
      <w:tr w:rsidR="009F2603" w:rsidRPr="009F2603" w14:paraId="727DB03F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C8ED8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LYZ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4DD89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Lysozyme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7A222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Methylcyclopentane, (-)-β-Pinene, p-Cymene, (1R)-(+)-Nopinone</w:t>
            </w:r>
          </w:p>
        </w:tc>
      </w:tr>
      <w:tr w:rsidR="009F2603" w:rsidRPr="009F2603" w14:paraId="3740D6F4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DF5EE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MAOA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4924E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Amine oxidase [flavin-containing] 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1A83D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α-Terpineol</w:t>
            </w:r>
          </w:p>
        </w:tc>
      </w:tr>
      <w:tr w:rsidR="009F2603" w:rsidRPr="009F2603" w14:paraId="70687708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830E4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MAOB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C6B59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Amine oxidase [flavin-containing] B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325EB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α-Terpinene, α-Terpineol, β-Chamigrene, (+)-δ-Cadinene</w:t>
            </w:r>
          </w:p>
        </w:tc>
      </w:tr>
      <w:tr w:rsidR="009F2603" w:rsidRPr="009F2603" w14:paraId="6E8B532B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AB64F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NCOA1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4D49B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Nuclear receptor coactivator 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11162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D-Limonene, Terpinen-4-ol</w:t>
            </w:r>
          </w:p>
        </w:tc>
      </w:tr>
      <w:tr w:rsidR="009F2603" w:rsidRPr="009F2603" w14:paraId="1F46BDE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028EA1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NCOA2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26B9F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Nuclear receptor coactivator 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B9F05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D-Limonene, Terpinen-4-ol, β-Elemene, Cyperene, β-Selinene, β-Chamigrene, (+)-δ-Cadinene</w:t>
            </w:r>
          </w:p>
        </w:tc>
      </w:tr>
      <w:tr w:rsidR="009F2603" w:rsidRPr="009F2603" w14:paraId="18F6F93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F047D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NR3C1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0200A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Glucocorticoid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DF6A1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α-Terpinene</w:t>
            </w:r>
          </w:p>
        </w:tc>
      </w:tr>
      <w:tr w:rsidR="009F2603" w:rsidRPr="009F2603" w14:paraId="4BB5552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C441B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NR3C2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192DC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Mineralocorticoid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FDABD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Terpinen-4-ol, (-)-Verbenone</w:t>
            </w:r>
          </w:p>
        </w:tc>
      </w:tr>
      <w:tr w:rsidR="009F2603" w:rsidRPr="009F2603" w14:paraId="14402502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91A0E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PDE3A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D6739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CGMP-inhibited 3',5'-cyclic phosphodiesterase 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1C5D9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Terpinen-4-ol, α-Terpineol</w:t>
            </w:r>
          </w:p>
        </w:tc>
      </w:tr>
      <w:tr w:rsidR="009F2603" w:rsidRPr="009F2603" w14:paraId="76B8EF9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D8707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PGR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5EEAD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Progesterone receptor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64AFC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Terpinen-4-ol, (-)-Verbenone</w:t>
            </w:r>
          </w:p>
        </w:tc>
      </w:tr>
      <w:tr w:rsidR="009F2603" w:rsidRPr="009F2603" w14:paraId="3B4A2B55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CC3C7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PRKACA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8552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PKA Catalytic Subunit C-alpha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27B4A7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</w:t>
            </w:r>
          </w:p>
        </w:tc>
      </w:tr>
      <w:tr w:rsidR="009F2603" w:rsidRPr="009F2603" w14:paraId="37ABDED9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6D2C5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PRSS3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4B55A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Trypsin-3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22DE0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Methylcyclopentane</w:t>
            </w:r>
          </w:p>
        </w:tc>
      </w:tr>
      <w:tr w:rsidR="009F2603" w:rsidRPr="009F2603" w14:paraId="76D1EE1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9108C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PTGS1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0B250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Prostaglandin G/H synthase 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98F3E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Terpinen-4-ol, β-Elemene, β-Selinene, β-Chamigrene, (+)-δ-Cadinene</w:t>
            </w:r>
          </w:p>
        </w:tc>
      </w:tr>
      <w:tr w:rsidR="009F2603" w:rsidRPr="009F2603" w14:paraId="28347DF1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A8986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PTGS2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EBF83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Prostaglandin G/H synthase 2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9F455A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α-Pinene, (-)-β-Pinene, α-Terpinene, D-Limonene, γ-Terpinene, Terpinen-4-ol, β-Elemene, Cyperene, β-Selinene, β-Chamigrene, (+)-δ-Cadinene, Caryophyllene oxide, Sedanolide, (E)-Ligustilide</w:t>
            </w:r>
          </w:p>
        </w:tc>
      </w:tr>
      <w:tr w:rsidR="009F2603" w:rsidRPr="009F2603" w14:paraId="5AD92BB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D03DE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RB1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E4697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Retinoblastoma-associated protein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AFC9B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04BCF071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700AD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RHOA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5BB1E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Transforming protein RhoA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C459F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1DA626E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60D4F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RUNX1T1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D83273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Protein CBFA2T1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142A4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1D5E6618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304318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RXRA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8A9FE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Retinoic acid receptor RXR-alpha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250C8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Terpinen-4-ol, α-Terpineol, β-Elemene, β-Selinene, β-Chamigrene, (+)-δ-Cadinene</w:t>
            </w:r>
          </w:p>
        </w:tc>
      </w:tr>
      <w:tr w:rsidR="009F2603" w:rsidRPr="009F2603" w14:paraId="1FEC904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7F7279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SCN5A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5757E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Sodium channel protein type 5 subunit alpha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D54CB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Terpinen-4-ol</w:t>
            </w:r>
          </w:p>
        </w:tc>
      </w:tr>
      <w:tr w:rsidR="009F2603" w:rsidRPr="009F2603" w14:paraId="490EDC98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67A31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SLC6A2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E7DAF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Sodium-dependent noradrenaline transporter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C8A92C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p-Cymene, Terpinen-4-ol, α-Terpineol, β-Elemene, β-Selinene, β-Chamigrene, (+)-δ-Cadinene, Sedanolide</w:t>
            </w:r>
          </w:p>
        </w:tc>
      </w:tr>
      <w:tr w:rsidR="009F2603" w:rsidRPr="009F2603" w14:paraId="48215D5F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31845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SLC6A3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AFD920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Sodium-dependent dopamine transporter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296555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(-)-β-Pinene, α-Terpinene, α-Terpineol</w:t>
            </w:r>
          </w:p>
        </w:tc>
      </w:tr>
      <w:tr w:rsidR="009F2603" w:rsidRPr="009F2603" w14:paraId="75EE058E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07EA24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SLC6A4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AE3EB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Sodium-dependent serotonin transporter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A9ECCB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α-Terpineol</w:t>
            </w:r>
          </w:p>
        </w:tc>
      </w:tr>
      <w:tr w:rsidR="009F2603" w:rsidRPr="009F2603" w14:paraId="0599F49C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58024F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TEP1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5D75E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Telomerase protein component 1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81EE26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  <w:tr w:rsidR="009F2603" w:rsidRPr="009F2603" w14:paraId="27898726" w14:textId="77777777" w:rsidTr="00043745">
        <w:trPr>
          <w:trHeight w:val="29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49BF1D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TP53</w:t>
            </w: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35AF72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Cellular tumor antigen p53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98A89E" w14:textId="77777777" w:rsidR="009F2603" w:rsidRPr="009F2603" w:rsidRDefault="009F2603" w:rsidP="009F260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F260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β-Elemene</w:t>
            </w:r>
          </w:p>
        </w:tc>
      </w:tr>
    </w:tbl>
    <w:p w14:paraId="597A2938" w14:textId="77777777" w:rsidR="009F2603" w:rsidRPr="009F2603" w:rsidRDefault="009F2603">
      <w:pPr>
        <w:rPr>
          <w:rFonts w:ascii="Times New Roman" w:hAnsi="Times New Roman" w:cs="Times New Roman"/>
        </w:rPr>
      </w:pPr>
    </w:p>
    <w:p w14:paraId="7E6BFC3E" w14:textId="7034E454" w:rsidR="00C90265" w:rsidRDefault="00C90265">
      <w:pPr>
        <w:rPr>
          <w:rFonts w:ascii="Times New Roman" w:hAnsi="Times New Roman" w:cs="Times New Roman"/>
        </w:rPr>
      </w:pPr>
    </w:p>
    <w:p w14:paraId="38284EB2" w14:textId="77777777" w:rsidR="00C90265" w:rsidRDefault="00C90265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B46935" w14:textId="5F9BDB5E" w:rsidR="009F2603" w:rsidRPr="00A922F8" w:rsidRDefault="0043776E">
      <w:pPr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5E417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90265" w:rsidRPr="005E4179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C90265" w:rsidRPr="005E417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C1393" w:rsidRPr="005E4179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C90265" w:rsidRPr="005E41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1F30" w:rsidRPr="00A922F8">
        <w:rPr>
          <w:rFonts w:ascii="Times New Roman" w:hAnsi="Times New Roman" w:cs="Times New Roman"/>
          <w:sz w:val="24"/>
          <w:szCs w:val="24"/>
        </w:rPr>
        <w:t xml:space="preserve"> KEGG enrichment analysis.</w:t>
      </w:r>
    </w:p>
    <w:tbl>
      <w:tblPr>
        <w:tblW w:w="949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237"/>
      </w:tblGrid>
      <w:tr w:rsidR="00B76665" w:rsidRPr="006D608B" w14:paraId="6F061FED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8EC3DC2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A0A0F9E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Related genes</w:t>
            </w:r>
          </w:p>
        </w:tc>
      </w:tr>
      <w:tr w:rsidR="00B76665" w:rsidRPr="006D608B" w14:paraId="44EA5A8D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27DE96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Neuroactive ligand-receptor interaction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20931070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ADRA1A, ADRA2A, ADRA2C, ADRB1, ADRB2, CHRM2, CHRM3, CHRNA2, GABRA1, GABRA3, GABRA6, GRM2, HTR2A, NR3C1</w:t>
            </w:r>
          </w:p>
        </w:tc>
      </w:tr>
      <w:tr w:rsidR="00B76665" w:rsidRPr="006D608B" w14:paraId="2B25C9B5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62AC6D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Serotonergic synapse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21BAF6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HTR2A, HTR3A, MAOA, MAOB, PTGS1, PTGS2, SCL6A4</w:t>
            </w:r>
          </w:p>
        </w:tc>
      </w:tr>
      <w:tr w:rsidR="00B76665" w:rsidRPr="006D608B" w14:paraId="1454B6EE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1450635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Chemical carcinogenesis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00BEB7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ADRB1, ADRB2, AR, BCL2, HSP90AA1, PGR, PTGS2</w:t>
            </w:r>
          </w:p>
        </w:tc>
      </w:tr>
      <w:tr w:rsidR="00B76665" w:rsidRPr="006D608B" w14:paraId="50FB9F53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78AD42A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Calcium signaling pathway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23FA3623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ADRA1A, ADRB1, ADRB2, CALM1, CHRM2, CHRM3, HTR2A</w:t>
            </w:r>
          </w:p>
        </w:tc>
      </w:tr>
      <w:tr w:rsidR="00B76665" w:rsidRPr="006D608B" w14:paraId="6642AE3D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EB7E43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Taste transduction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32579D8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CHRM3, GABRA1, GABRA3, GABRA6, HTR3A</w:t>
            </w:r>
          </w:p>
        </w:tc>
      </w:tr>
      <w:tr w:rsidR="00B76665" w:rsidRPr="006D608B" w14:paraId="67401E66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608C3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cGMP-PKG signaling pathway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4BF092E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ADRA1A, ADRA2A, ADRA2C, ADRB1, ADRB2, CALM1</w:t>
            </w:r>
          </w:p>
        </w:tc>
      </w:tr>
      <w:tr w:rsidR="00B76665" w:rsidRPr="006D608B" w14:paraId="5457C0F1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04C2D2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Salivary secretion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356DE786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ADRA1A, ADRB1, ADRB2, CALM1, CHRM3</w:t>
            </w:r>
          </w:p>
        </w:tc>
      </w:tr>
      <w:tr w:rsidR="00B76665" w:rsidRPr="006D608B" w14:paraId="419D7640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368DB2B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Cocaine addiction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68ACA0B0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GRM2, MAOA, MAOB, SCL6A3</w:t>
            </w:r>
          </w:p>
        </w:tc>
      </w:tr>
      <w:tr w:rsidR="00B76665" w:rsidRPr="006D608B" w14:paraId="1C095B62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4A62393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Regulation of lipolysis in adipocytes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44AF818A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ADRB1, ADRB2, PTGS1, PTGS2</w:t>
            </w:r>
          </w:p>
        </w:tc>
      </w:tr>
      <w:tr w:rsidR="00B76665" w:rsidRPr="006D608B" w14:paraId="6ED43DC0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852B75F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Adrenergic signaling in cardiomyocytes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851A282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ADRA1A, ADRB1, ADRB2, BCL2, CALM1</w:t>
            </w:r>
          </w:p>
        </w:tc>
      </w:tr>
      <w:tr w:rsidR="00B76665" w:rsidRPr="006D608B" w14:paraId="01D630FF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1C800B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Amphetamine addiction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50D1206F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CALM1, MAOA, MAOB, SCL6A3</w:t>
            </w:r>
          </w:p>
        </w:tc>
      </w:tr>
      <w:tr w:rsidR="00B76665" w:rsidRPr="006D608B" w14:paraId="05D28BF2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88A97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Prostate cancer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68D9C7CA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AR, BCL2, HSP90AA1, TP53</w:t>
            </w:r>
          </w:p>
        </w:tc>
      </w:tr>
      <w:tr w:rsidR="00B76665" w:rsidRPr="006D608B" w14:paraId="6C376A39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5C32B6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Pathways in cancer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5B65D208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AR, BCL2, CALM1, HSP90AA1, PTGS2, RUNX1T1, TP53</w:t>
            </w:r>
          </w:p>
        </w:tc>
      </w:tr>
      <w:tr w:rsidR="00B76665" w:rsidRPr="006D608B" w14:paraId="74B08959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B573790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Tyrosine metabolism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BFB59CA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ADH1B, MAOA, MAOB</w:t>
            </w:r>
          </w:p>
        </w:tc>
      </w:tr>
      <w:tr w:rsidR="00B76665" w:rsidRPr="006D608B" w14:paraId="1D861863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74867BE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Cholinergic synapse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FC0ABA7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ACHE, BCL2, CHRM2, CHRM3</w:t>
            </w:r>
          </w:p>
        </w:tc>
      </w:tr>
      <w:tr w:rsidR="00B76665" w:rsidRPr="006D608B" w14:paraId="21AAD48B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FF578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Nicotine addiction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7ECD3658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B76665" w:rsidRPr="006D608B" w14:paraId="04A1D6FD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B5C1221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Parkinson disease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063043B3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CALM1, MAOA, MAOB, SCL6A3, TP53</w:t>
            </w:r>
          </w:p>
        </w:tc>
      </w:tr>
      <w:tr w:rsidR="00B76665" w:rsidRPr="006D608B" w14:paraId="508FDAE9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7C4B7AC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Dopaminergic synapse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60C7157A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CALM1, MAOA, MAOB, SCL6A3</w:t>
            </w:r>
          </w:p>
        </w:tc>
      </w:tr>
      <w:tr w:rsidR="00B76665" w:rsidRPr="006D608B" w14:paraId="4402D224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F922C68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Estrogen signaling pathway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15BE63AE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BCL2, CALM1, HSP90AA1, PGR</w:t>
            </w:r>
          </w:p>
        </w:tc>
      </w:tr>
      <w:tr w:rsidR="00B76665" w:rsidRPr="006D608B" w14:paraId="6068A71F" w14:textId="77777777" w:rsidTr="00BA67E2">
        <w:trPr>
          <w:trHeight w:val="281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16D5836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Fluid shear stress and atherosclerosis</w:t>
            </w:r>
          </w:p>
        </w:tc>
        <w:tc>
          <w:tcPr>
            <w:tcW w:w="6237" w:type="dxa"/>
            <w:shd w:val="clear" w:color="auto" w:fill="auto"/>
            <w:noWrap/>
            <w:vAlign w:val="center"/>
            <w:hideMark/>
          </w:tcPr>
          <w:p w14:paraId="6ADDF764" w14:textId="77777777" w:rsidR="00B76665" w:rsidRPr="006D608B" w:rsidRDefault="00B76665" w:rsidP="006D60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6D608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BCL2, CALM1, HSP90AA1, TP53</w:t>
            </w:r>
          </w:p>
        </w:tc>
      </w:tr>
    </w:tbl>
    <w:p w14:paraId="4F6E2CAF" w14:textId="44BA0B06" w:rsidR="006D608B" w:rsidRDefault="006D608B">
      <w:pPr>
        <w:rPr>
          <w:rFonts w:ascii="Times New Roman" w:hAnsi="Times New Roman" w:cs="Times New Roman"/>
        </w:rPr>
      </w:pPr>
    </w:p>
    <w:p w14:paraId="3045BAAD" w14:textId="77777777" w:rsidR="006D608B" w:rsidRDefault="006D608B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DFA497" w14:textId="58C559BD" w:rsidR="00C90265" w:rsidRPr="00A922F8" w:rsidRDefault="0043776E">
      <w:pPr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6D608B" w:rsidRPr="005E417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C1393" w:rsidRPr="005E4179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001F30" w:rsidRPr="005E41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1F30" w:rsidRPr="00A922F8">
        <w:rPr>
          <w:rFonts w:ascii="Times New Roman" w:hAnsi="Times New Roman" w:cs="Times New Roman"/>
          <w:sz w:val="24"/>
          <w:szCs w:val="24"/>
        </w:rPr>
        <w:t xml:space="preserve"> GO enrichment analysis.</w:t>
      </w:r>
    </w:p>
    <w:tbl>
      <w:tblPr>
        <w:tblW w:w="974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218"/>
        <w:gridCol w:w="3827"/>
      </w:tblGrid>
      <w:tr w:rsidR="006E1194" w:rsidRPr="007B497E" w14:paraId="4184EB0E" w14:textId="77777777" w:rsidTr="00973222">
        <w:trPr>
          <w:trHeight w:val="29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D113D" w14:textId="4F10B12A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Subgroup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1664" w14:textId="14CBE265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GO term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01BF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Related genes</w:t>
            </w:r>
          </w:p>
        </w:tc>
      </w:tr>
      <w:tr w:rsidR="006E1194" w:rsidRPr="007B497E" w14:paraId="16E26AA2" w14:textId="77777777" w:rsidTr="00973222">
        <w:trPr>
          <w:trHeight w:val="298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4E69814F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Biological process</w:t>
            </w:r>
          </w:p>
          <w:p w14:paraId="22E0B7C3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5CCB" w14:textId="1C6117DF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Chemical Synaptic Transmission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D31A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CHRNA2, GABRA1, GABRA3, GABRA6, GRM2, HTR2A, HTR3A, SLC6A2</w:t>
            </w:r>
          </w:p>
        </w:tc>
      </w:tr>
      <w:tr w:rsidR="006E1194" w:rsidRPr="007B497E" w14:paraId="2C61FAB3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742116DA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072188B2" w14:textId="21ED44C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Adenylate Cyclase-Activating Adrenergic Receptor Signaling Pathway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1F76ECA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ADRA2A, ADRA2C, ADRB1, ADRB2</w:t>
            </w:r>
          </w:p>
        </w:tc>
      </w:tr>
      <w:tr w:rsidR="006E1194" w:rsidRPr="007B497E" w14:paraId="4427C09C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0091261C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45DB6B29" w14:textId="09E3B044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Adrenergic Receptor Signaling Pathway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F2045EE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ADRA2A, ADRA2C, ADRB1, ADRB2</w:t>
            </w:r>
          </w:p>
        </w:tc>
      </w:tr>
      <w:tr w:rsidR="006E1194" w:rsidRPr="007B497E" w14:paraId="3449C11F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2788D0BB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4414F1F8" w14:textId="4DDFD9C0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Anterograde Trans-Synaptic Signaling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2A1CD32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CHRNA2, GRM2, HTR2A, HTR3A, SLC6A2</w:t>
            </w:r>
          </w:p>
        </w:tc>
      </w:tr>
      <w:tr w:rsidR="006E1194" w:rsidRPr="007B497E" w14:paraId="3F1CFD4A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03D70E4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0C828075" w14:textId="5FA73366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Monoamine Transport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B87ADA3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SLC6A2, SLC6A3, SLC6A4</w:t>
            </w:r>
          </w:p>
        </w:tc>
      </w:tr>
      <w:tr w:rsidR="006E1194" w:rsidRPr="007B497E" w14:paraId="343AC0EA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51B6B46E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562DC6C4" w14:textId="50BF50A1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Synaptic Transmission, GABAergic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C026DCA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64318B3D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1BABD00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4D07A574" w14:textId="117C9904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Gamma-Aminobutyric Acid Signaling Pathway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B151E2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1A6185BF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650A98B1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5BB7864A" w14:textId="05A71876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Regulation Of Postsynaptic Membrane Potential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D49FC5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5B2830DF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7A6866F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2A54AD74" w14:textId="70873CD9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Positive Regulation Of Signaling Receptor Activity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55B506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ADRA2A, ADRA2C, ADRB2</w:t>
            </w:r>
          </w:p>
        </w:tc>
      </w:tr>
      <w:tr w:rsidR="006E1194" w:rsidRPr="007B497E" w14:paraId="4CC947B1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348B8C5C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2FE7B05B" w14:textId="2FFB139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Adenylate Cyclase-Activating G Protein-Coupled Receptor Signaling Pathway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B6BAC99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ADRA2A, ADRA2C, ADRB1, ADRB2</w:t>
            </w:r>
          </w:p>
        </w:tc>
      </w:tr>
      <w:tr w:rsidR="006E1194" w:rsidRPr="007B497E" w14:paraId="0814C1E8" w14:textId="77777777" w:rsidTr="00973222">
        <w:trPr>
          <w:trHeight w:val="298"/>
        </w:trPr>
        <w:tc>
          <w:tcPr>
            <w:tcW w:w="1701" w:type="dxa"/>
            <w:vMerge w:val="restart"/>
            <w:vAlign w:val="center"/>
          </w:tcPr>
          <w:p w14:paraId="48719DAE" w14:textId="40928080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Cellular component</w:t>
            </w: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60D03088" w14:textId="7319EA49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Neuron Projection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0C9C84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CHRNA2, GABRA1, GABRA3, GABRA6, GRM2, HTR2A, HTR3A, PTGS1, PTGS2, SLC6A2, SLC6A3, SLC6A4</w:t>
            </w:r>
          </w:p>
        </w:tc>
      </w:tr>
      <w:tr w:rsidR="006E1194" w:rsidRPr="007B497E" w14:paraId="7ABC75D2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6437DCBF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1F5F95A9" w14:textId="4DBE6FB4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Dendrite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ABE89E1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CHRNA2, GABRA1, GABRA3, GABRA6, HTR2A</w:t>
            </w:r>
          </w:p>
        </w:tc>
      </w:tr>
      <w:tr w:rsidR="006E1194" w:rsidRPr="007B497E" w14:paraId="51B1C449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0B7FC28C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2B00E783" w14:textId="3B27C0F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Dendrite Membrane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ACC10EB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3765295A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3C55F95F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2BC41836" w14:textId="48720ABC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Organelle Outer Membrane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509E36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BCL2, MAOA, MAOB, PTGS2</w:t>
            </w:r>
          </w:p>
        </w:tc>
      </w:tr>
      <w:tr w:rsidR="006E1194" w:rsidRPr="007B497E" w14:paraId="7EA2796B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136F42C7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3EF03A1C" w14:textId="3205B96D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GABA-A Receptor Complex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564948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GABRA3, GABRA6</w:t>
            </w:r>
          </w:p>
        </w:tc>
      </w:tr>
      <w:tr w:rsidR="006E1194" w:rsidRPr="007B497E" w14:paraId="495A8141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0E67B455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3A190C89" w14:textId="6728F36D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Mitochondrial Outer Membrane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94AE5B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BCL2, MAOA, MAOB</w:t>
            </w:r>
          </w:p>
        </w:tc>
      </w:tr>
      <w:tr w:rsidR="006E1194" w:rsidRPr="007B497E" w14:paraId="10443F24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2E350252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301D7F3E" w14:textId="59FDBEE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Cation Channel Complex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A16303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CALM1, HTR3A</w:t>
            </w:r>
          </w:p>
        </w:tc>
      </w:tr>
      <w:tr w:rsidR="006E1194" w:rsidRPr="007B497E" w14:paraId="70BCA337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60D2C369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25371269" w14:textId="3308EA03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Neurotransmitter Receptor Complex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C8E0E0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HTR3A</w:t>
            </w:r>
          </w:p>
        </w:tc>
      </w:tr>
      <w:tr w:rsidR="006E1194" w:rsidRPr="007B497E" w14:paraId="435361B2" w14:textId="77777777" w:rsidTr="00973222">
        <w:trPr>
          <w:trHeight w:val="298"/>
        </w:trPr>
        <w:tc>
          <w:tcPr>
            <w:tcW w:w="1701" w:type="dxa"/>
            <w:vMerge/>
            <w:vAlign w:val="center"/>
          </w:tcPr>
          <w:p w14:paraId="19E26788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shd w:val="clear" w:color="auto" w:fill="auto"/>
            <w:noWrap/>
            <w:vAlign w:val="center"/>
            <w:hideMark/>
          </w:tcPr>
          <w:p w14:paraId="0FCE6740" w14:textId="71E12833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Flotillin Complex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55D31FB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SLC6A3</w:t>
            </w:r>
          </w:p>
        </w:tc>
      </w:tr>
      <w:tr w:rsidR="006E1194" w:rsidRPr="007B497E" w14:paraId="6C3D4796" w14:textId="77777777" w:rsidTr="00973222">
        <w:trPr>
          <w:trHeight w:val="298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67772B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B8A3" w14:textId="4F51BA6B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Astrocyte Projection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5017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GRM2</w:t>
            </w:r>
          </w:p>
        </w:tc>
      </w:tr>
      <w:tr w:rsidR="006E1194" w:rsidRPr="007B497E" w14:paraId="4D43C116" w14:textId="77777777" w:rsidTr="00973222">
        <w:trPr>
          <w:trHeight w:val="298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396F9" w14:textId="4F588F4F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Molecular function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3F68" w14:textId="5C1FCDDD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Serotonin Receptor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D0B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HTR2A, HTR3A</w:t>
            </w:r>
          </w:p>
        </w:tc>
      </w:tr>
      <w:tr w:rsidR="006E1194" w:rsidRPr="007B497E" w14:paraId="3E59845D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CF1EA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37F8" w14:textId="362CFD69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Estrogen Response Element Binding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4CF7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NR3C1, NR3C2, PGR</w:t>
            </w:r>
          </w:p>
        </w:tc>
      </w:tr>
      <w:tr w:rsidR="006E1194" w:rsidRPr="007B497E" w14:paraId="6187A05A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C351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AC18" w14:textId="3FC5193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Transmitter-Gated Monoatomic Ion Channel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C51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GABRA6, HTR3A</w:t>
            </w:r>
          </w:p>
        </w:tc>
      </w:tr>
      <w:tr w:rsidR="006E1194" w:rsidRPr="007B497E" w14:paraId="5353E2E5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F0805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81DA" w14:textId="75BFB6FB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Monoamine Transmembrane Transporter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38EF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SLC6A2, SLC6A3, SLC6A4</w:t>
            </w:r>
          </w:p>
        </w:tc>
      </w:tr>
      <w:tr w:rsidR="006E1194" w:rsidRPr="007B497E" w14:paraId="14D82D09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1A392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3C43" w14:textId="6B6C7284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Sodium:Chloride Symporter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42F2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SLC6A2, SLC6A3, SLC6A4</w:t>
            </w:r>
          </w:p>
        </w:tc>
      </w:tr>
      <w:tr w:rsidR="006E1194" w:rsidRPr="007B497E" w14:paraId="615D470F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D6D2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740E" w14:textId="40B1ED5E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Ligand-Gated Monoatomic Anion Channel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73F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06247B64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C4270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E81C" w14:textId="26E71999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Acetylcholine Receptor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856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CHRNA2</w:t>
            </w:r>
          </w:p>
        </w:tc>
      </w:tr>
      <w:tr w:rsidR="006E1194" w:rsidRPr="007B497E" w14:paraId="4CAC308E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46636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5CEE" w14:textId="3D2283F6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 Protein-Coupled Serotonin Receptor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BB59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HTR2A</w:t>
            </w:r>
          </w:p>
        </w:tc>
      </w:tr>
      <w:tr w:rsidR="006E1194" w:rsidRPr="007B497E" w14:paraId="19F3F36F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4A22C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8EBB" w14:textId="26980781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GABA Receptor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506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GABRA1, GABRA3, GABRA6</w:t>
            </w:r>
          </w:p>
        </w:tc>
      </w:tr>
      <w:tr w:rsidR="006E1194" w:rsidRPr="007B497E" w14:paraId="6A236D1D" w14:textId="77777777" w:rsidTr="00973222">
        <w:trPr>
          <w:trHeight w:val="29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1D3AE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9A67" w14:textId="428E49DE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 Protein-Coupled Amine Receptor Activity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C654" w14:textId="77777777" w:rsidR="006E1194" w:rsidRPr="007B497E" w:rsidRDefault="006E1194" w:rsidP="006E11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B49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CHRM2, CHRM3, HTR2A</w:t>
            </w:r>
          </w:p>
        </w:tc>
      </w:tr>
    </w:tbl>
    <w:p w14:paraId="0CD74D35" w14:textId="77777777" w:rsidR="00B76665" w:rsidRPr="009F2603" w:rsidRDefault="00B76665">
      <w:pPr>
        <w:rPr>
          <w:rFonts w:ascii="Times New Roman" w:hAnsi="Times New Roman" w:cs="Times New Roman"/>
        </w:rPr>
      </w:pPr>
    </w:p>
    <w:sectPr w:rsidR="00B76665" w:rsidRPr="009F2603" w:rsidSect="009F260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zNjG0MDE2NzO2MDBU0lEKTi0uzszPAykwrAUAtAdzTCwAAAA="/>
  </w:docVars>
  <w:rsids>
    <w:rsidRoot w:val="009F2603"/>
    <w:rsid w:val="00001F30"/>
    <w:rsid w:val="000432F0"/>
    <w:rsid w:val="00043745"/>
    <w:rsid w:val="000C7D17"/>
    <w:rsid w:val="000D56FD"/>
    <w:rsid w:val="000E41F0"/>
    <w:rsid w:val="0014227E"/>
    <w:rsid w:val="00190AEF"/>
    <w:rsid w:val="001B20D5"/>
    <w:rsid w:val="001B2C1E"/>
    <w:rsid w:val="001D15E5"/>
    <w:rsid w:val="00216D88"/>
    <w:rsid w:val="00232681"/>
    <w:rsid w:val="00264686"/>
    <w:rsid w:val="00287784"/>
    <w:rsid w:val="002940C7"/>
    <w:rsid w:val="002A27DC"/>
    <w:rsid w:val="002D62E6"/>
    <w:rsid w:val="0033373C"/>
    <w:rsid w:val="00374BF1"/>
    <w:rsid w:val="00391CF2"/>
    <w:rsid w:val="003A230C"/>
    <w:rsid w:val="003B5B7D"/>
    <w:rsid w:val="003F7A36"/>
    <w:rsid w:val="00430554"/>
    <w:rsid w:val="0043776E"/>
    <w:rsid w:val="00475271"/>
    <w:rsid w:val="004A068D"/>
    <w:rsid w:val="004C5E0C"/>
    <w:rsid w:val="004D6DC8"/>
    <w:rsid w:val="004E39A8"/>
    <w:rsid w:val="004F5946"/>
    <w:rsid w:val="0050291C"/>
    <w:rsid w:val="005073DB"/>
    <w:rsid w:val="00535683"/>
    <w:rsid w:val="005D4B22"/>
    <w:rsid w:val="005E4179"/>
    <w:rsid w:val="00646365"/>
    <w:rsid w:val="00652C41"/>
    <w:rsid w:val="006716C0"/>
    <w:rsid w:val="006D608B"/>
    <w:rsid w:val="006E1194"/>
    <w:rsid w:val="0072273C"/>
    <w:rsid w:val="00741700"/>
    <w:rsid w:val="0074796D"/>
    <w:rsid w:val="00756E91"/>
    <w:rsid w:val="007B1A86"/>
    <w:rsid w:val="007B497E"/>
    <w:rsid w:val="007D2734"/>
    <w:rsid w:val="007F420D"/>
    <w:rsid w:val="00843F15"/>
    <w:rsid w:val="00854478"/>
    <w:rsid w:val="00860195"/>
    <w:rsid w:val="00863DDA"/>
    <w:rsid w:val="0088015B"/>
    <w:rsid w:val="008B3E02"/>
    <w:rsid w:val="00936B2B"/>
    <w:rsid w:val="009541BC"/>
    <w:rsid w:val="00973222"/>
    <w:rsid w:val="00985C85"/>
    <w:rsid w:val="009B6F69"/>
    <w:rsid w:val="009C3AF4"/>
    <w:rsid w:val="009D6461"/>
    <w:rsid w:val="009F2603"/>
    <w:rsid w:val="00A671DD"/>
    <w:rsid w:val="00A67A53"/>
    <w:rsid w:val="00A922F8"/>
    <w:rsid w:val="00A92494"/>
    <w:rsid w:val="00B2418B"/>
    <w:rsid w:val="00B32084"/>
    <w:rsid w:val="00B61C42"/>
    <w:rsid w:val="00B654A7"/>
    <w:rsid w:val="00B76665"/>
    <w:rsid w:val="00B92836"/>
    <w:rsid w:val="00BA67E2"/>
    <w:rsid w:val="00BF2062"/>
    <w:rsid w:val="00C60E0D"/>
    <w:rsid w:val="00C670EB"/>
    <w:rsid w:val="00C90265"/>
    <w:rsid w:val="00CA3DCB"/>
    <w:rsid w:val="00CA42A3"/>
    <w:rsid w:val="00CC1393"/>
    <w:rsid w:val="00CC4432"/>
    <w:rsid w:val="00CD49FA"/>
    <w:rsid w:val="00CF1DE0"/>
    <w:rsid w:val="00D74238"/>
    <w:rsid w:val="00E319C9"/>
    <w:rsid w:val="00E4438A"/>
    <w:rsid w:val="00E87786"/>
    <w:rsid w:val="00E959A0"/>
    <w:rsid w:val="00EC290C"/>
    <w:rsid w:val="00EE0BC8"/>
    <w:rsid w:val="00F97780"/>
    <w:rsid w:val="00FC3DA5"/>
    <w:rsid w:val="00FC6DA6"/>
    <w:rsid w:val="00FD1D25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7ABBA"/>
  <w15:chartTrackingRefBased/>
  <w15:docId w15:val="{FC048D23-03C3-477D-A5A1-58974C25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DEE2CDEFB46884C898272A82FD1B9C6" ma:contentTypeVersion="10" ma:contentTypeDescription="새 문서를 만듭니다." ma:contentTypeScope="" ma:versionID="e9089ea3d5c251a4e4601767e83883d6">
  <xsd:schema xmlns:xsd="http://www.w3.org/2001/XMLSchema" xmlns:xs="http://www.w3.org/2001/XMLSchema" xmlns:p="http://schemas.microsoft.com/office/2006/metadata/properties" xmlns:ns3="d4ab7f2c-fe94-4187-842b-960e18a80f6f" xmlns:ns4="3793d8ec-ece9-4aef-9d3e-4bae6732e4b3" targetNamespace="http://schemas.microsoft.com/office/2006/metadata/properties" ma:root="true" ma:fieldsID="75e6c7001d79d1216fd2c7dac6fb7b84" ns3:_="" ns4:_="">
    <xsd:import namespace="d4ab7f2c-fe94-4187-842b-960e18a80f6f"/>
    <xsd:import namespace="3793d8ec-ece9-4aef-9d3e-4bae6732e4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7f2c-fe94-4187-842b-960e18a80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3d8ec-ece9-4aef-9d3e-4bae6732e4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ab7f2c-fe94-4187-842b-960e18a80f6f" xsi:nil="true"/>
  </documentManagement>
</p:properties>
</file>

<file path=customXml/itemProps1.xml><?xml version="1.0" encoding="utf-8"?>
<ds:datastoreItem xmlns:ds="http://schemas.openxmlformats.org/officeDocument/2006/customXml" ds:itemID="{0BA47BF4-271F-4A6F-B873-C9A053E87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7f2c-fe94-4187-842b-960e18a80f6f"/>
    <ds:schemaRef ds:uri="3793d8ec-ece9-4aef-9d3e-4bae6732e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A108F8-05AE-48AC-BCD3-4AD91793D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92BAB-C810-45E9-A81F-72F204259609}">
  <ds:schemaRefs>
    <ds:schemaRef ds:uri="http://schemas.microsoft.com/office/2006/metadata/properties"/>
    <ds:schemaRef ds:uri="http://schemas.microsoft.com/office/infopath/2007/PartnerControls"/>
    <ds:schemaRef ds:uri="d4ab7f2c-fe94-4187-842b-960e18a80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1550</Words>
  <Characters>8839</Characters>
  <Application>Microsoft Office Word</Application>
  <DocSecurity>0</DocSecurity>
  <Lines>73</Lines>
  <Paragraphs>20</Paragraphs>
  <ScaleCrop>false</ScaleCrop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Nguyen</dc:creator>
  <cp:keywords/>
  <dc:description/>
  <cp:lastModifiedBy>Khoa Nguyen Tran</cp:lastModifiedBy>
  <cp:revision>4</cp:revision>
  <dcterms:created xsi:type="dcterms:W3CDTF">2025-01-03T12:55:00Z</dcterms:created>
  <dcterms:modified xsi:type="dcterms:W3CDTF">2025-01-15T10:23:00Z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0x010100DDEE2CDEFB46884C898272A82FD1B9C6</vt:lpwstr>
  </property>
</Properties>
</file>