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85B9" w14:textId="5CC7E654" w:rsidR="00DE1A46" w:rsidRPr="004B7B8E" w:rsidRDefault="00DE1A46" w:rsidP="00DE1A46">
      <w:pPr>
        <w:pStyle w:val="af2"/>
        <w:keepNext/>
        <w:rPr>
          <w:rFonts w:ascii="Times New Roman" w:hAnsi="Times New Roman" w:cs="Times New Roman"/>
          <w:sz w:val="24"/>
          <w:szCs w:val="24"/>
        </w:rPr>
      </w:pPr>
      <w:r w:rsidRPr="004F5A6A">
        <w:rPr>
          <w:rFonts w:ascii="Times New Roman" w:hAnsi="Times New Roman" w:cs="Times New Roman"/>
          <w:sz w:val="24"/>
          <w:szCs w:val="24"/>
        </w:rPr>
        <w:t xml:space="preserve">Table </w:t>
      </w:r>
      <w:r w:rsidR="00263FF3">
        <w:rPr>
          <w:rFonts w:ascii="Times New Roman" w:hAnsi="Times New Roman" w:cs="Times New Roman" w:hint="eastAsia"/>
          <w:sz w:val="24"/>
          <w:szCs w:val="24"/>
        </w:rPr>
        <w:t>S</w:t>
      </w:r>
      <w:r w:rsidRPr="004F5A6A">
        <w:rPr>
          <w:rFonts w:ascii="Times New Roman" w:hAnsi="Times New Roman" w:cs="Times New Roman" w:hint="eastAsia"/>
          <w:sz w:val="24"/>
          <w:szCs w:val="24"/>
        </w:rPr>
        <w:t>2</w:t>
      </w:r>
      <w:r w:rsidRPr="004F5A6A">
        <w:rPr>
          <w:rFonts w:ascii="Times New Roman" w:hAnsi="Times New Roman" w:cs="Times New Roman"/>
          <w:sz w:val="24"/>
          <w:szCs w:val="24"/>
        </w:rPr>
        <w:t xml:space="preserve"> Binding affinities and predicted inhibition constants (pKi) of molecular docking.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3835"/>
        <w:gridCol w:w="1798"/>
      </w:tblGrid>
      <w:tr w:rsidR="00DE1A46" w:rsidRPr="004F5A6A" w14:paraId="0BB4B9E1" w14:textId="77777777" w:rsidTr="00FD3A91">
        <w:trPr>
          <w:trHeight w:val="353"/>
        </w:trPr>
        <w:tc>
          <w:tcPr>
            <w:tcW w:w="2612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  <w:hideMark/>
          </w:tcPr>
          <w:p w14:paraId="5EFEC8EC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Protein</w:t>
            </w:r>
          </w:p>
        </w:tc>
        <w:tc>
          <w:tcPr>
            <w:tcW w:w="5633" w:type="dxa"/>
            <w:gridSpan w:val="2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  <w:hideMark/>
          </w:tcPr>
          <w:p w14:paraId="6F6EE0D8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estrogen receptor α</w:t>
            </w:r>
          </w:p>
        </w:tc>
      </w:tr>
      <w:tr w:rsidR="00DE1A46" w:rsidRPr="004F5A6A" w14:paraId="0E31A5B6" w14:textId="77777777" w:rsidTr="00FD3A91">
        <w:trPr>
          <w:trHeight w:val="353"/>
        </w:trPr>
        <w:tc>
          <w:tcPr>
            <w:tcW w:w="2612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F4BA682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Compounds</w:t>
            </w:r>
          </w:p>
        </w:tc>
        <w:tc>
          <w:tcPr>
            <w:tcW w:w="3835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43FA4CB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Binding affinity (kcal/mol)</w:t>
            </w:r>
          </w:p>
        </w:tc>
        <w:tc>
          <w:tcPr>
            <w:tcW w:w="179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8A1B1E0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pKi (μM)</w:t>
            </w:r>
          </w:p>
        </w:tc>
      </w:tr>
      <w:tr w:rsidR="00DE1A46" w:rsidRPr="004F5A6A" w14:paraId="1D3A0876" w14:textId="77777777" w:rsidTr="00FD3A91">
        <w:trPr>
          <w:trHeight w:val="353"/>
        </w:trPr>
        <w:tc>
          <w:tcPr>
            <w:tcW w:w="2612" w:type="dxa"/>
            <w:noWrap/>
            <w:vAlign w:val="center"/>
            <w:hideMark/>
          </w:tcPr>
          <w:p w14:paraId="21AEE799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Ginsenoside Re</w:t>
            </w:r>
          </w:p>
        </w:tc>
        <w:tc>
          <w:tcPr>
            <w:tcW w:w="3835" w:type="dxa"/>
            <w:noWrap/>
            <w:vAlign w:val="center"/>
            <w:hideMark/>
          </w:tcPr>
          <w:p w14:paraId="4DF7A010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-6.83±0.16</w:t>
            </w:r>
          </w:p>
        </w:tc>
        <w:tc>
          <w:tcPr>
            <w:tcW w:w="1798" w:type="dxa"/>
            <w:noWrap/>
            <w:vAlign w:val="center"/>
            <w:hideMark/>
          </w:tcPr>
          <w:p w14:paraId="2FC46A98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rFonts w:eastAsiaTheme="minorEastAsia"/>
                <w:noProof/>
              </w:rPr>
            </w:pPr>
            <w:r w:rsidRPr="004F5A6A">
              <w:rPr>
                <w:noProof/>
              </w:rPr>
              <w:t>5.28±0</w:t>
            </w:r>
            <w:r w:rsidRPr="004F5A6A">
              <w:rPr>
                <w:rFonts w:eastAsiaTheme="minorEastAsia" w:hint="eastAsia"/>
                <w:noProof/>
              </w:rPr>
              <w:t xml:space="preserve">.00 </w:t>
            </w:r>
          </w:p>
        </w:tc>
      </w:tr>
      <w:tr w:rsidR="00DE1A46" w:rsidRPr="004F5A6A" w14:paraId="013B4EF4" w14:textId="77777777" w:rsidTr="00FD3A91">
        <w:trPr>
          <w:trHeight w:val="353"/>
        </w:trPr>
        <w:tc>
          <w:tcPr>
            <w:tcW w:w="2612" w:type="dxa"/>
            <w:noWrap/>
            <w:vAlign w:val="center"/>
            <w:hideMark/>
          </w:tcPr>
          <w:p w14:paraId="56635608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Ginsenoside Rb2</w:t>
            </w:r>
          </w:p>
        </w:tc>
        <w:tc>
          <w:tcPr>
            <w:tcW w:w="3835" w:type="dxa"/>
            <w:noWrap/>
            <w:vAlign w:val="center"/>
            <w:hideMark/>
          </w:tcPr>
          <w:p w14:paraId="3BE84F77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rFonts w:eastAsiaTheme="minorEastAsia"/>
                <w:noProof/>
              </w:rPr>
            </w:pPr>
            <w:r w:rsidRPr="004F5A6A">
              <w:rPr>
                <w:noProof/>
              </w:rPr>
              <w:t>-6.83±0.40</w:t>
            </w:r>
          </w:p>
        </w:tc>
        <w:tc>
          <w:tcPr>
            <w:tcW w:w="1798" w:type="dxa"/>
            <w:noWrap/>
            <w:vAlign w:val="center"/>
            <w:hideMark/>
          </w:tcPr>
          <w:p w14:paraId="5A3D6AE9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12.39±2.08</w:t>
            </w:r>
          </w:p>
        </w:tc>
      </w:tr>
      <w:tr w:rsidR="00DE1A46" w:rsidRPr="004F5A6A" w14:paraId="174B9AD8" w14:textId="77777777" w:rsidTr="00FD3A91">
        <w:trPr>
          <w:trHeight w:val="353"/>
        </w:trPr>
        <w:tc>
          <w:tcPr>
            <w:tcW w:w="2612" w:type="dxa"/>
            <w:noWrap/>
            <w:vAlign w:val="center"/>
            <w:hideMark/>
          </w:tcPr>
          <w:p w14:paraId="5B50A61B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Ginsenoside Rb1</w:t>
            </w:r>
          </w:p>
        </w:tc>
        <w:tc>
          <w:tcPr>
            <w:tcW w:w="3835" w:type="dxa"/>
            <w:noWrap/>
            <w:vAlign w:val="center"/>
            <w:hideMark/>
          </w:tcPr>
          <w:p w14:paraId="40012DE1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-6.63±0.29</w:t>
            </w:r>
          </w:p>
        </w:tc>
        <w:tc>
          <w:tcPr>
            <w:tcW w:w="1798" w:type="dxa"/>
            <w:noWrap/>
            <w:vAlign w:val="center"/>
            <w:hideMark/>
          </w:tcPr>
          <w:p w14:paraId="0849EE67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14.28±7.95</w:t>
            </w:r>
          </w:p>
        </w:tc>
      </w:tr>
      <w:tr w:rsidR="00DE1A46" w:rsidRPr="004F5A6A" w14:paraId="43062440" w14:textId="77777777" w:rsidTr="00FD3A91">
        <w:trPr>
          <w:trHeight w:val="353"/>
        </w:trPr>
        <w:tc>
          <w:tcPr>
            <w:tcW w:w="2612" w:type="dxa"/>
            <w:noWrap/>
            <w:vAlign w:val="center"/>
            <w:hideMark/>
          </w:tcPr>
          <w:p w14:paraId="4A801780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Ginsenoside Rc</w:t>
            </w:r>
          </w:p>
        </w:tc>
        <w:tc>
          <w:tcPr>
            <w:tcW w:w="3835" w:type="dxa"/>
            <w:noWrap/>
            <w:vAlign w:val="center"/>
            <w:hideMark/>
          </w:tcPr>
          <w:p w14:paraId="2F126AD5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-8.20±0.52</w:t>
            </w:r>
          </w:p>
        </w:tc>
        <w:tc>
          <w:tcPr>
            <w:tcW w:w="1798" w:type="dxa"/>
            <w:noWrap/>
            <w:vAlign w:val="center"/>
            <w:hideMark/>
          </w:tcPr>
          <w:p w14:paraId="70994558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7.09±1.50</w:t>
            </w:r>
          </w:p>
        </w:tc>
      </w:tr>
      <w:tr w:rsidR="00DE1A46" w:rsidRPr="004F5A6A" w14:paraId="3CEFCB64" w14:textId="77777777" w:rsidTr="00FD3A91">
        <w:trPr>
          <w:trHeight w:val="353"/>
        </w:trPr>
        <w:tc>
          <w:tcPr>
            <w:tcW w:w="2612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DA978A6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Ginsenoside Rg1</w:t>
            </w:r>
          </w:p>
        </w:tc>
        <w:tc>
          <w:tcPr>
            <w:tcW w:w="383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9866A7F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noProof/>
              </w:rPr>
            </w:pPr>
            <w:r w:rsidRPr="004F5A6A">
              <w:rPr>
                <w:noProof/>
              </w:rPr>
              <w:t>-6.53±0.06</w:t>
            </w:r>
          </w:p>
        </w:tc>
        <w:tc>
          <w:tcPr>
            <w:tcW w:w="179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4B05D15" w14:textId="77777777" w:rsidR="00DE1A46" w:rsidRPr="004F5A6A" w:rsidRDefault="00DE1A46" w:rsidP="00FD3A91">
            <w:pPr>
              <w:widowControl/>
              <w:spacing w:line="240" w:lineRule="auto"/>
              <w:jc w:val="center"/>
              <w:rPr>
                <w:rFonts w:eastAsiaTheme="minorEastAsia"/>
                <w:noProof/>
              </w:rPr>
            </w:pPr>
            <w:r w:rsidRPr="004F5A6A">
              <w:rPr>
                <w:noProof/>
              </w:rPr>
              <w:t>13.78±1.30</w:t>
            </w:r>
          </w:p>
        </w:tc>
      </w:tr>
    </w:tbl>
    <w:p w14:paraId="7B85002D" w14:textId="77777777" w:rsidR="0062096E" w:rsidRDefault="0062096E"/>
    <w:sectPr w:rsidR="00620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E6A5" w14:textId="77777777" w:rsidR="009205C0" w:rsidRDefault="009205C0" w:rsidP="00DE1A46">
      <w:pPr>
        <w:spacing w:line="240" w:lineRule="auto"/>
      </w:pPr>
      <w:r>
        <w:separator/>
      </w:r>
    </w:p>
  </w:endnote>
  <w:endnote w:type="continuationSeparator" w:id="0">
    <w:p w14:paraId="464D49CD" w14:textId="77777777" w:rsidR="009205C0" w:rsidRDefault="009205C0" w:rsidP="00DE1A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387E2" w14:textId="77777777" w:rsidR="009205C0" w:rsidRDefault="009205C0" w:rsidP="00DE1A46">
      <w:pPr>
        <w:spacing w:line="240" w:lineRule="auto"/>
      </w:pPr>
      <w:r>
        <w:separator/>
      </w:r>
    </w:p>
  </w:footnote>
  <w:footnote w:type="continuationSeparator" w:id="0">
    <w:p w14:paraId="00FC1DA5" w14:textId="77777777" w:rsidR="009205C0" w:rsidRDefault="009205C0" w:rsidP="00DE1A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20"/>
    <w:rsid w:val="00194A50"/>
    <w:rsid w:val="00263FF3"/>
    <w:rsid w:val="0027287E"/>
    <w:rsid w:val="002F7843"/>
    <w:rsid w:val="003B72C1"/>
    <w:rsid w:val="003C5B46"/>
    <w:rsid w:val="00493EC4"/>
    <w:rsid w:val="005645CA"/>
    <w:rsid w:val="00613C90"/>
    <w:rsid w:val="0062096E"/>
    <w:rsid w:val="00640920"/>
    <w:rsid w:val="009205C0"/>
    <w:rsid w:val="009B2584"/>
    <w:rsid w:val="009C0A57"/>
    <w:rsid w:val="00A6161B"/>
    <w:rsid w:val="00B605FE"/>
    <w:rsid w:val="00BC0B75"/>
    <w:rsid w:val="00BF2677"/>
    <w:rsid w:val="00C75A5C"/>
    <w:rsid w:val="00CE18CB"/>
    <w:rsid w:val="00DD62C5"/>
    <w:rsid w:val="00DE1A46"/>
    <w:rsid w:val="00F37B3F"/>
    <w:rsid w:val="00F6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46401"/>
  <w15:chartTrackingRefBased/>
  <w15:docId w15:val="{125BDBE2-1E1A-48ED-8D74-BD898A03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A46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0920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92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920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920"/>
    <w:pPr>
      <w:keepNext/>
      <w:keepLines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920"/>
    <w:pPr>
      <w:keepNext/>
      <w:keepLines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920"/>
    <w:pPr>
      <w:keepNext/>
      <w:keepLines/>
      <w:spacing w:before="4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920"/>
    <w:pPr>
      <w:keepNext/>
      <w:keepLines/>
      <w:spacing w:before="4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920"/>
    <w:pPr>
      <w:keepNext/>
      <w:keepLines/>
      <w:spacing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920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09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0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0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09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092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409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09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09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09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09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0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920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09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920"/>
    <w:pPr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6409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920"/>
    <w:pPr>
      <w:spacing w:line="240" w:lineRule="auto"/>
      <w:ind w:left="720"/>
      <w:contextualSpacing/>
    </w:pPr>
    <w:rPr>
      <w:rFonts w:asciiTheme="minorHAnsi" w:eastAsiaTheme="minorEastAsia" w:hAnsiTheme="minorHAnsi"/>
      <w:sz w:val="21"/>
    </w:rPr>
  </w:style>
  <w:style w:type="character" w:styleId="aa">
    <w:name w:val="Intense Emphasis"/>
    <w:basedOn w:val="a0"/>
    <w:uiPriority w:val="21"/>
    <w:qFormat/>
    <w:rsid w:val="006409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6409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092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1A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E1A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E1A4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E1A46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DE1A46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uiPriority w:val="39"/>
    <w:rsid w:val="00DE1A4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AW</dc:creator>
  <cp:keywords/>
  <dc:description/>
  <cp:lastModifiedBy>Chen AW</cp:lastModifiedBy>
  <cp:revision>3</cp:revision>
  <dcterms:created xsi:type="dcterms:W3CDTF">2026-05-06T01:18:00Z</dcterms:created>
  <dcterms:modified xsi:type="dcterms:W3CDTF">2026-05-30T11:11:00Z</dcterms:modified>
</cp:coreProperties>
</file>