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41E970DA" w14:textId="1E1DD236" w:rsidR="002C030F" w:rsidRPr="007F33C1" w:rsidRDefault="00836F29" w:rsidP="003B40E6">
      <w:pPr>
        <w:jc w:val="center"/>
        <w:rPr>
          <w:b/>
          <w:bCs/>
          <w:sz w:val="28"/>
          <w:szCs w:val="28"/>
        </w:rPr>
      </w:pPr>
      <w:r w:rsidRPr="00836F29">
        <w:rPr>
          <w:b/>
          <w:bCs/>
          <w:sz w:val="28"/>
          <w:szCs w:val="28"/>
        </w:rPr>
        <w:t>Assessing the effectiveness of demand-management-technology in reducing CO</w:t>
      </w:r>
      <w:r w:rsidRPr="00836F29">
        <w:rPr>
          <w:b/>
          <w:bCs/>
          <w:sz w:val="28"/>
          <w:szCs w:val="28"/>
          <w:vertAlign w:val="subscript"/>
        </w:rPr>
        <w:t>2</w:t>
      </w:r>
      <w:r w:rsidRPr="00836F29">
        <w:rPr>
          <w:b/>
          <w:bCs/>
          <w:sz w:val="28"/>
          <w:szCs w:val="28"/>
        </w:rPr>
        <w:t xml:space="preserve"> from urban passenger transportation</w:t>
      </w:r>
    </w:p>
    <w:p w14:paraId="339B31F7" w14:textId="77777777" w:rsidR="00015F74" w:rsidRPr="007108F5" w:rsidRDefault="00015F74" w:rsidP="003B40E6">
      <w:pPr>
        <w:jc w:val="center"/>
        <w:rPr>
          <w:sz w:val="28"/>
          <w:szCs w:val="28"/>
        </w:rPr>
      </w:pPr>
    </w:p>
    <w:p w14:paraId="1D8E6900" w14:textId="77777777" w:rsidR="00836F29" w:rsidRPr="00C94A48" w:rsidRDefault="00836F29" w:rsidP="00836F29">
      <w:pPr>
        <w:pStyle w:val="aa"/>
        <w:spacing w:before="314"/>
        <w:ind w:right="7"/>
        <w:jc w:val="center"/>
        <w:rPr>
          <w:lang w:eastAsia="zh-CN"/>
        </w:rPr>
      </w:pPr>
      <w:bookmarkStart w:id="0" w:name="_Hlk174289773"/>
      <w:bookmarkStart w:id="1" w:name="_Hlk205059116"/>
      <w:r w:rsidRPr="00C94A48">
        <w:t>Xin</w:t>
      </w:r>
      <w:r w:rsidRPr="00C94A48">
        <w:rPr>
          <w:rFonts w:hint="eastAsia"/>
          <w:lang w:eastAsia="zh-CN"/>
        </w:rPr>
        <w:t xml:space="preserve"> </w:t>
      </w:r>
      <w:r w:rsidRPr="00C94A48">
        <w:t>Li</w:t>
      </w:r>
      <w:r w:rsidRPr="00C94A48">
        <w:rPr>
          <w:vertAlign w:val="superscript"/>
        </w:rPr>
        <w:t>a</w:t>
      </w:r>
      <w:r w:rsidRPr="00C94A48">
        <w:rPr>
          <w:rFonts w:eastAsia="宋体"/>
          <w:lang w:eastAsia="zh-CN"/>
        </w:rPr>
        <w:t>,</w:t>
      </w:r>
      <w:r w:rsidRPr="00C94A48">
        <w:rPr>
          <w:rFonts w:eastAsia="宋体" w:hint="eastAsia"/>
          <w:lang w:eastAsia="zh-CN"/>
        </w:rPr>
        <w:t xml:space="preserve"> </w:t>
      </w:r>
      <w:proofErr w:type="spellStart"/>
      <w:r w:rsidRPr="00C94A48">
        <w:t>Yongsheng</w:t>
      </w:r>
      <w:proofErr w:type="spellEnd"/>
      <w:r w:rsidRPr="00C94A48">
        <w:rPr>
          <w:rFonts w:hint="eastAsia"/>
          <w:lang w:eastAsia="zh-CN"/>
        </w:rPr>
        <w:t xml:space="preserve"> </w:t>
      </w:r>
      <w:proofErr w:type="gramStart"/>
      <w:r w:rsidRPr="00C94A48">
        <w:t>Qian</w:t>
      </w:r>
      <w:r w:rsidRPr="00C94A48">
        <w:rPr>
          <w:vertAlign w:val="superscript"/>
        </w:rPr>
        <w:t>a,</w:t>
      </w:r>
      <w:r w:rsidRPr="00C94A48">
        <w:rPr>
          <w:rFonts w:ascii="Cambria Math" w:hAnsi="Cambria Math" w:cs="Cambria Math"/>
          <w:vertAlign w:val="superscript"/>
        </w:rPr>
        <w:t>∗</w:t>
      </w:r>
      <w:proofErr w:type="gramEnd"/>
      <w:r w:rsidRPr="00C94A48">
        <w:t>,</w:t>
      </w:r>
      <w:r w:rsidRPr="00C94A48">
        <w:rPr>
          <w:rFonts w:hint="eastAsia"/>
          <w:lang w:eastAsia="zh-CN"/>
        </w:rPr>
        <w:t xml:space="preserve"> </w:t>
      </w:r>
      <w:r w:rsidRPr="00C94A48">
        <w:rPr>
          <w:lang w:eastAsia="zh-CN"/>
        </w:rPr>
        <w:t>Jianxin</w:t>
      </w:r>
      <w:r w:rsidRPr="00C94A48">
        <w:rPr>
          <w:rFonts w:hint="eastAsia"/>
          <w:lang w:eastAsia="zh-CN"/>
        </w:rPr>
        <w:t xml:space="preserve"> </w:t>
      </w:r>
      <w:r w:rsidRPr="00C94A48">
        <w:rPr>
          <w:lang w:eastAsia="zh-CN"/>
        </w:rPr>
        <w:t>Wang</w:t>
      </w:r>
      <w:r w:rsidRPr="00C94A48">
        <w:rPr>
          <w:vertAlign w:val="superscript"/>
        </w:rPr>
        <w:t>a</w:t>
      </w:r>
      <w:r w:rsidRPr="00C94A48">
        <w:t>,</w:t>
      </w:r>
      <w:r w:rsidRPr="00C94A48">
        <w:rPr>
          <w:rFonts w:hint="eastAsia"/>
          <w:lang w:eastAsia="zh-CN"/>
        </w:rPr>
        <w:t xml:space="preserve"> </w:t>
      </w:r>
      <w:bookmarkStart w:id="2" w:name="_Hlk174289925"/>
      <w:r w:rsidRPr="00C94A48">
        <w:t>Minan</w:t>
      </w:r>
      <w:r w:rsidRPr="00C94A48">
        <w:rPr>
          <w:rFonts w:hint="eastAsia"/>
          <w:lang w:eastAsia="zh-CN"/>
        </w:rPr>
        <w:t xml:space="preserve"> </w:t>
      </w:r>
      <w:proofErr w:type="spellStart"/>
      <w:proofErr w:type="gramStart"/>
      <w:r w:rsidRPr="00C94A48">
        <w:t>Yang</w:t>
      </w:r>
      <w:bookmarkEnd w:id="2"/>
      <w:r w:rsidRPr="00C94A48">
        <w:rPr>
          <w:vertAlign w:val="superscript"/>
        </w:rPr>
        <w:t>a</w:t>
      </w:r>
      <w:r w:rsidRPr="00C94A48">
        <w:rPr>
          <w:vertAlign w:val="superscript"/>
          <w:lang w:eastAsia="zh-CN"/>
        </w:rPr>
        <w:t>,b</w:t>
      </w:r>
      <w:proofErr w:type="spellEnd"/>
      <w:proofErr w:type="gramEnd"/>
      <w:r w:rsidRPr="00C94A48">
        <w:t>,</w:t>
      </w:r>
      <w:r w:rsidRPr="00C94A48">
        <w:rPr>
          <w:rFonts w:hint="eastAsia"/>
          <w:lang w:eastAsia="zh-CN"/>
        </w:rPr>
        <w:t xml:space="preserve"> </w:t>
      </w:r>
      <w:bookmarkStart w:id="3" w:name="_Hlk174289933"/>
      <w:r w:rsidRPr="00C94A48">
        <w:t>Junwei</w:t>
      </w:r>
      <w:r w:rsidRPr="00C94A48">
        <w:rPr>
          <w:rFonts w:hint="eastAsia"/>
          <w:lang w:eastAsia="zh-CN"/>
        </w:rPr>
        <w:t xml:space="preserve"> </w:t>
      </w:r>
      <w:proofErr w:type="gramStart"/>
      <w:r w:rsidRPr="00C94A48">
        <w:t>Zeng</w:t>
      </w:r>
      <w:bookmarkEnd w:id="3"/>
      <w:r w:rsidRPr="00C94A48">
        <w:rPr>
          <w:vertAlign w:val="superscript"/>
        </w:rPr>
        <w:t>a</w:t>
      </w:r>
      <w:r w:rsidRPr="00C94A48">
        <w:t xml:space="preserve"> </w:t>
      </w:r>
      <w:r w:rsidRPr="00C94A48">
        <w:rPr>
          <w:rFonts w:hint="eastAsia"/>
        </w:rPr>
        <w:t>,</w:t>
      </w:r>
      <w:proofErr w:type="gramEnd"/>
      <w:r w:rsidRPr="00C94A48">
        <w:rPr>
          <w:rFonts w:hint="eastAsia"/>
        </w:rPr>
        <w:t xml:space="preserve"> Xiaofang </w:t>
      </w:r>
      <w:proofErr w:type="spellStart"/>
      <w:r w:rsidRPr="00C94A48">
        <w:rPr>
          <w:rFonts w:hint="eastAsia"/>
        </w:rPr>
        <w:t>X</w:t>
      </w:r>
      <w:r w:rsidRPr="00C94A48">
        <w:rPr>
          <w:rFonts w:hint="eastAsia"/>
          <w:lang w:eastAsia="zh-CN"/>
        </w:rPr>
        <w:t>ie</w:t>
      </w:r>
      <w:r w:rsidRPr="00C94A48">
        <w:rPr>
          <w:rFonts w:hint="eastAsia"/>
          <w:vertAlign w:val="superscript"/>
          <w:lang w:eastAsia="zh-CN"/>
        </w:rPr>
        <w:t>c</w:t>
      </w:r>
      <w:proofErr w:type="spellEnd"/>
    </w:p>
    <w:p w14:paraId="7B5EE882" w14:textId="77777777" w:rsidR="00836F29" w:rsidRPr="00C94A48" w:rsidRDefault="00836F29" w:rsidP="00836F29">
      <w:pPr>
        <w:spacing w:line="198" w:lineRule="exact"/>
        <w:rPr>
          <w:i/>
          <w:sz w:val="16"/>
        </w:rPr>
      </w:pPr>
      <w:bookmarkStart w:id="4" w:name="_Hlk174289787"/>
      <w:bookmarkEnd w:id="0"/>
      <w:r w:rsidRPr="00C94A48">
        <w:rPr>
          <w:i/>
          <w:position w:val="6"/>
          <w:sz w:val="12"/>
        </w:rPr>
        <w:t>a</w:t>
      </w:r>
      <w:r w:rsidRPr="00C94A48">
        <w:rPr>
          <w:rFonts w:hint="eastAsia"/>
          <w:i/>
          <w:position w:val="6"/>
          <w:sz w:val="12"/>
        </w:rPr>
        <w:t xml:space="preserve"> </w:t>
      </w:r>
      <w:r w:rsidRPr="00C94A48">
        <w:rPr>
          <w:i/>
          <w:sz w:val="16"/>
        </w:rPr>
        <w:t>School</w:t>
      </w:r>
      <w:r w:rsidRPr="00C94A48">
        <w:rPr>
          <w:rFonts w:hint="eastAsia"/>
          <w:i/>
          <w:sz w:val="16"/>
        </w:rPr>
        <w:t xml:space="preserve"> </w:t>
      </w:r>
      <w:r w:rsidRPr="00C94A48">
        <w:rPr>
          <w:i/>
          <w:sz w:val="16"/>
        </w:rPr>
        <w:t>of</w:t>
      </w:r>
      <w:r w:rsidRPr="00C94A48">
        <w:rPr>
          <w:rFonts w:hint="eastAsia"/>
          <w:i/>
          <w:sz w:val="16"/>
        </w:rPr>
        <w:t xml:space="preserve"> </w:t>
      </w:r>
      <w:r w:rsidRPr="00C94A48">
        <w:rPr>
          <w:i/>
          <w:sz w:val="16"/>
        </w:rPr>
        <w:t>Traffic</w:t>
      </w:r>
      <w:r w:rsidRPr="00C94A48">
        <w:rPr>
          <w:rFonts w:hint="eastAsia"/>
          <w:i/>
          <w:sz w:val="16"/>
        </w:rPr>
        <w:t xml:space="preserve"> </w:t>
      </w:r>
      <w:r w:rsidRPr="00C94A48">
        <w:rPr>
          <w:i/>
          <w:sz w:val="16"/>
        </w:rPr>
        <w:t>and</w:t>
      </w:r>
      <w:r w:rsidRPr="00C94A48">
        <w:rPr>
          <w:rFonts w:hint="eastAsia"/>
          <w:i/>
          <w:sz w:val="16"/>
        </w:rPr>
        <w:t xml:space="preserve"> </w:t>
      </w:r>
      <w:r w:rsidRPr="00C94A48">
        <w:rPr>
          <w:i/>
          <w:sz w:val="16"/>
        </w:rPr>
        <w:t>Transportation,</w:t>
      </w:r>
      <w:r w:rsidRPr="00C94A48">
        <w:rPr>
          <w:rFonts w:hint="eastAsia"/>
          <w:i/>
          <w:sz w:val="16"/>
        </w:rPr>
        <w:t xml:space="preserve"> </w:t>
      </w:r>
      <w:r w:rsidRPr="00C94A48">
        <w:rPr>
          <w:i/>
          <w:sz w:val="16"/>
        </w:rPr>
        <w:t>Lanzhou</w:t>
      </w:r>
      <w:r w:rsidRPr="00C94A48">
        <w:rPr>
          <w:rFonts w:hint="eastAsia"/>
          <w:i/>
          <w:sz w:val="16"/>
        </w:rPr>
        <w:t xml:space="preserve"> </w:t>
      </w:r>
      <w:proofErr w:type="spellStart"/>
      <w:r w:rsidRPr="00C94A48">
        <w:rPr>
          <w:i/>
          <w:sz w:val="16"/>
        </w:rPr>
        <w:t>Jiaotong</w:t>
      </w:r>
      <w:proofErr w:type="spellEnd"/>
      <w:r w:rsidRPr="00C94A48">
        <w:rPr>
          <w:rFonts w:hint="eastAsia"/>
          <w:i/>
          <w:sz w:val="16"/>
        </w:rPr>
        <w:t xml:space="preserve"> </w:t>
      </w:r>
      <w:r w:rsidRPr="00C94A48">
        <w:rPr>
          <w:i/>
          <w:sz w:val="16"/>
        </w:rPr>
        <w:t>University,</w:t>
      </w:r>
      <w:r w:rsidRPr="00C94A48">
        <w:rPr>
          <w:rFonts w:hint="eastAsia"/>
          <w:i/>
          <w:sz w:val="16"/>
        </w:rPr>
        <w:t xml:space="preserve"> </w:t>
      </w:r>
      <w:r w:rsidRPr="00C94A48">
        <w:rPr>
          <w:i/>
          <w:sz w:val="16"/>
        </w:rPr>
        <w:t>Lanzhou,</w:t>
      </w:r>
      <w:r w:rsidRPr="00C94A48">
        <w:rPr>
          <w:rFonts w:hint="eastAsia"/>
          <w:i/>
          <w:sz w:val="16"/>
        </w:rPr>
        <w:t xml:space="preserve"> </w:t>
      </w:r>
      <w:r w:rsidRPr="00C94A48">
        <w:rPr>
          <w:i/>
          <w:sz w:val="16"/>
        </w:rPr>
        <w:t>730070,</w:t>
      </w:r>
      <w:r w:rsidRPr="00C94A48">
        <w:rPr>
          <w:rFonts w:hint="eastAsia"/>
          <w:i/>
          <w:sz w:val="16"/>
        </w:rPr>
        <w:t xml:space="preserve"> </w:t>
      </w:r>
      <w:r w:rsidRPr="00C94A48">
        <w:rPr>
          <w:i/>
          <w:sz w:val="16"/>
        </w:rPr>
        <w:t>China;</w:t>
      </w:r>
    </w:p>
    <w:p w14:paraId="030AB652" w14:textId="77777777" w:rsidR="00836F29" w:rsidRPr="00C94A48" w:rsidRDefault="00836F29" w:rsidP="00836F29">
      <w:pPr>
        <w:spacing w:line="198" w:lineRule="exact"/>
        <w:rPr>
          <w:i/>
          <w:sz w:val="16"/>
        </w:rPr>
      </w:pPr>
      <w:r w:rsidRPr="00C94A48">
        <w:rPr>
          <w:i/>
          <w:position w:val="6"/>
          <w:sz w:val="12"/>
        </w:rPr>
        <w:t>b</w:t>
      </w:r>
      <w:r w:rsidRPr="00C94A48">
        <w:rPr>
          <w:rFonts w:hint="eastAsia"/>
          <w:i/>
          <w:position w:val="6"/>
          <w:sz w:val="12"/>
        </w:rPr>
        <w:t xml:space="preserve"> </w:t>
      </w:r>
      <w:r w:rsidRPr="00C94A48">
        <w:rPr>
          <w:i/>
          <w:sz w:val="16"/>
        </w:rPr>
        <w:t>School</w:t>
      </w:r>
      <w:r w:rsidRPr="00C94A48">
        <w:rPr>
          <w:rFonts w:hint="eastAsia"/>
          <w:i/>
          <w:sz w:val="16"/>
        </w:rPr>
        <w:t xml:space="preserve"> </w:t>
      </w:r>
      <w:r w:rsidRPr="00C94A48">
        <w:rPr>
          <w:i/>
          <w:sz w:val="16"/>
        </w:rPr>
        <w:t>of</w:t>
      </w:r>
      <w:r w:rsidRPr="00C94A48">
        <w:rPr>
          <w:rFonts w:hint="eastAsia"/>
          <w:i/>
          <w:sz w:val="16"/>
        </w:rPr>
        <w:t xml:space="preserve"> </w:t>
      </w:r>
      <w:r w:rsidRPr="00C94A48">
        <w:rPr>
          <w:i/>
          <w:sz w:val="16"/>
        </w:rPr>
        <w:t>Architecture</w:t>
      </w:r>
      <w:r w:rsidRPr="00C94A48">
        <w:rPr>
          <w:rFonts w:hint="eastAsia"/>
          <w:i/>
          <w:sz w:val="16"/>
        </w:rPr>
        <w:t xml:space="preserve"> </w:t>
      </w:r>
      <w:r w:rsidRPr="00C94A48">
        <w:rPr>
          <w:i/>
          <w:sz w:val="16"/>
        </w:rPr>
        <w:t>and</w:t>
      </w:r>
      <w:r w:rsidRPr="00C94A48">
        <w:rPr>
          <w:rFonts w:hint="eastAsia"/>
          <w:i/>
          <w:sz w:val="16"/>
        </w:rPr>
        <w:t xml:space="preserve"> </w:t>
      </w:r>
      <w:r w:rsidRPr="00C94A48">
        <w:rPr>
          <w:i/>
          <w:sz w:val="16"/>
        </w:rPr>
        <w:t>Urban</w:t>
      </w:r>
      <w:r w:rsidRPr="00C94A48">
        <w:rPr>
          <w:rFonts w:hint="eastAsia"/>
          <w:i/>
          <w:sz w:val="16"/>
        </w:rPr>
        <w:t xml:space="preserve"> </w:t>
      </w:r>
      <w:r w:rsidRPr="00C94A48">
        <w:rPr>
          <w:i/>
          <w:sz w:val="16"/>
        </w:rPr>
        <w:t>Planning,</w:t>
      </w:r>
      <w:r w:rsidRPr="00C94A48">
        <w:rPr>
          <w:rFonts w:hint="eastAsia"/>
          <w:i/>
          <w:sz w:val="16"/>
        </w:rPr>
        <w:t xml:space="preserve"> </w:t>
      </w:r>
      <w:r w:rsidRPr="00C94A48">
        <w:rPr>
          <w:i/>
          <w:sz w:val="16"/>
        </w:rPr>
        <w:t>Lanzhou</w:t>
      </w:r>
      <w:r w:rsidRPr="00C94A48">
        <w:rPr>
          <w:rFonts w:hint="eastAsia"/>
          <w:i/>
          <w:sz w:val="16"/>
        </w:rPr>
        <w:t xml:space="preserve"> </w:t>
      </w:r>
      <w:proofErr w:type="spellStart"/>
      <w:r w:rsidRPr="00C94A48">
        <w:rPr>
          <w:i/>
          <w:sz w:val="16"/>
        </w:rPr>
        <w:t>Jiaotong</w:t>
      </w:r>
      <w:proofErr w:type="spellEnd"/>
      <w:r w:rsidRPr="00C94A48">
        <w:rPr>
          <w:rFonts w:hint="eastAsia"/>
          <w:i/>
          <w:sz w:val="16"/>
        </w:rPr>
        <w:t xml:space="preserve"> </w:t>
      </w:r>
      <w:r w:rsidRPr="00C94A48">
        <w:rPr>
          <w:i/>
          <w:sz w:val="16"/>
        </w:rPr>
        <w:t>University,</w:t>
      </w:r>
      <w:r w:rsidRPr="00C94A48">
        <w:rPr>
          <w:rFonts w:hint="eastAsia"/>
          <w:i/>
          <w:sz w:val="16"/>
        </w:rPr>
        <w:t xml:space="preserve"> </w:t>
      </w:r>
      <w:r w:rsidRPr="00C94A48">
        <w:rPr>
          <w:i/>
          <w:sz w:val="16"/>
        </w:rPr>
        <w:t>Lanzhou,</w:t>
      </w:r>
      <w:r w:rsidRPr="00C94A48">
        <w:rPr>
          <w:rFonts w:hint="eastAsia"/>
          <w:i/>
          <w:sz w:val="16"/>
        </w:rPr>
        <w:t xml:space="preserve"> </w:t>
      </w:r>
      <w:r w:rsidRPr="00C94A48">
        <w:rPr>
          <w:i/>
          <w:sz w:val="16"/>
        </w:rPr>
        <w:t>730070,</w:t>
      </w:r>
      <w:r w:rsidRPr="00C94A48">
        <w:rPr>
          <w:rFonts w:hint="eastAsia"/>
          <w:i/>
          <w:sz w:val="16"/>
        </w:rPr>
        <w:t xml:space="preserve"> </w:t>
      </w:r>
      <w:r w:rsidRPr="00C94A48">
        <w:rPr>
          <w:i/>
          <w:sz w:val="16"/>
        </w:rPr>
        <w:t>China;</w:t>
      </w:r>
    </w:p>
    <w:p w14:paraId="4D011B44" w14:textId="77777777" w:rsidR="00836F29" w:rsidRPr="00C94A48" w:rsidRDefault="00836F29" w:rsidP="00836F29">
      <w:pPr>
        <w:spacing w:line="198" w:lineRule="exact"/>
        <w:rPr>
          <w:i/>
          <w:sz w:val="16"/>
        </w:rPr>
      </w:pPr>
      <w:r w:rsidRPr="00C94A48">
        <w:rPr>
          <w:rFonts w:hint="eastAsia"/>
          <w:i/>
          <w:position w:val="6"/>
          <w:sz w:val="12"/>
        </w:rPr>
        <w:t xml:space="preserve">c </w:t>
      </w:r>
      <w:r w:rsidRPr="00C94A48">
        <w:rPr>
          <w:i/>
          <w:sz w:val="16"/>
        </w:rPr>
        <w:t>School</w:t>
      </w:r>
      <w:r w:rsidRPr="00C94A48">
        <w:rPr>
          <w:rFonts w:hint="eastAsia"/>
          <w:i/>
          <w:sz w:val="16"/>
        </w:rPr>
        <w:t xml:space="preserve"> </w:t>
      </w:r>
      <w:r w:rsidRPr="00C94A48">
        <w:rPr>
          <w:i/>
          <w:sz w:val="16"/>
        </w:rPr>
        <w:t>of</w:t>
      </w:r>
      <w:r w:rsidRPr="00C94A48">
        <w:rPr>
          <w:rFonts w:hint="eastAsia"/>
          <w:i/>
          <w:sz w:val="16"/>
        </w:rPr>
        <w:t xml:space="preserve"> </w:t>
      </w:r>
      <w:r w:rsidRPr="00C94A48">
        <w:rPr>
          <w:i/>
          <w:sz w:val="16"/>
        </w:rPr>
        <w:t>Tourism and History and Culture,</w:t>
      </w:r>
      <w:r w:rsidRPr="00C94A48">
        <w:rPr>
          <w:rFonts w:hint="eastAsia"/>
          <w:i/>
          <w:sz w:val="16"/>
        </w:rPr>
        <w:t xml:space="preserve"> </w:t>
      </w:r>
      <w:proofErr w:type="spellStart"/>
      <w:r w:rsidRPr="00C94A48">
        <w:rPr>
          <w:i/>
          <w:sz w:val="16"/>
        </w:rPr>
        <w:t>YiLi</w:t>
      </w:r>
      <w:proofErr w:type="spellEnd"/>
      <w:r w:rsidRPr="00C94A48">
        <w:rPr>
          <w:i/>
          <w:sz w:val="16"/>
        </w:rPr>
        <w:t xml:space="preserve"> Normal University,</w:t>
      </w:r>
      <w:r w:rsidRPr="00C94A48">
        <w:rPr>
          <w:rFonts w:hint="eastAsia"/>
          <w:i/>
          <w:sz w:val="16"/>
        </w:rPr>
        <w:t xml:space="preserve"> </w:t>
      </w:r>
      <w:r w:rsidRPr="00C94A48">
        <w:rPr>
          <w:i/>
          <w:sz w:val="16"/>
        </w:rPr>
        <w:t xml:space="preserve">Xinjiang </w:t>
      </w:r>
      <w:r w:rsidRPr="00C94A48">
        <w:rPr>
          <w:rFonts w:hint="eastAsia"/>
          <w:i/>
          <w:sz w:val="16"/>
        </w:rPr>
        <w:t>-Yining</w:t>
      </w:r>
      <w:r w:rsidRPr="00C94A48">
        <w:rPr>
          <w:i/>
          <w:sz w:val="16"/>
        </w:rPr>
        <w:t>,</w:t>
      </w:r>
      <w:r w:rsidRPr="00C94A48">
        <w:rPr>
          <w:rFonts w:hint="eastAsia"/>
          <w:i/>
          <w:sz w:val="16"/>
        </w:rPr>
        <w:t xml:space="preserve"> </w:t>
      </w:r>
      <w:r w:rsidRPr="00C94A48">
        <w:rPr>
          <w:i/>
          <w:sz w:val="16"/>
        </w:rPr>
        <w:t>835000,</w:t>
      </w:r>
      <w:r w:rsidRPr="00C94A48">
        <w:rPr>
          <w:rFonts w:hint="eastAsia"/>
          <w:i/>
          <w:sz w:val="16"/>
        </w:rPr>
        <w:t xml:space="preserve"> </w:t>
      </w:r>
      <w:r w:rsidRPr="00C94A48">
        <w:rPr>
          <w:i/>
          <w:sz w:val="16"/>
        </w:rPr>
        <w:t>China;</w:t>
      </w:r>
    </w:p>
    <w:bookmarkEnd w:id="4"/>
    <w:p w14:paraId="3E7FD161" w14:textId="77777777" w:rsidR="00836F29" w:rsidRPr="00C94A48" w:rsidRDefault="00836F29" w:rsidP="00836F29">
      <w:pPr>
        <w:spacing w:line="184" w:lineRule="exact"/>
        <w:rPr>
          <w:sz w:val="16"/>
        </w:rPr>
      </w:pPr>
      <w:r w:rsidRPr="00C94A48">
        <w:rPr>
          <w:rFonts w:ascii="Cambria Math" w:hAnsi="Cambria Math" w:cs="Cambria Math"/>
          <w:spacing w:val="-4"/>
          <w:position w:val="6"/>
          <w:sz w:val="12"/>
        </w:rPr>
        <w:t>∗</w:t>
      </w:r>
      <w:r w:rsidRPr="00C94A48">
        <w:rPr>
          <w:spacing w:val="-4"/>
          <w:sz w:val="16"/>
        </w:rPr>
        <w:t>Corresponding</w:t>
      </w:r>
      <w:r w:rsidRPr="00C94A48">
        <w:rPr>
          <w:rFonts w:hint="eastAsia"/>
          <w:spacing w:val="-4"/>
          <w:sz w:val="16"/>
        </w:rPr>
        <w:t xml:space="preserve"> </w:t>
      </w:r>
      <w:r w:rsidRPr="00C94A48">
        <w:rPr>
          <w:spacing w:val="-2"/>
          <w:sz w:val="16"/>
        </w:rPr>
        <w:t>author</w:t>
      </w:r>
      <w:r w:rsidRPr="00C94A48">
        <w:rPr>
          <w:rFonts w:hint="eastAsia"/>
          <w:spacing w:val="-2"/>
          <w:sz w:val="16"/>
        </w:rPr>
        <w:t xml:space="preserve"> at: </w:t>
      </w:r>
      <w:r w:rsidRPr="00C94A48">
        <w:rPr>
          <w:spacing w:val="-2"/>
          <w:sz w:val="16"/>
        </w:rPr>
        <w:t>No. 88, Anning West Road, Anning District, Lanzhou City, Gansu Province, China</w:t>
      </w:r>
    </w:p>
    <w:p w14:paraId="48904044" w14:textId="77777777" w:rsidR="00836F29" w:rsidRPr="00C94A48" w:rsidRDefault="00836F29" w:rsidP="00836F29">
      <w:pPr>
        <w:pStyle w:val="13authornames"/>
        <w:rPr>
          <w:rFonts w:ascii="Times New Roman" w:eastAsiaTheme="minorEastAsia" w:hAnsi="Times New Roman"/>
          <w:b w:val="0"/>
          <w:bCs/>
          <w:iCs/>
          <w:color w:val="auto"/>
          <w:sz w:val="16"/>
          <w:lang w:eastAsia="zh-CN"/>
        </w:rPr>
      </w:pPr>
      <w:r w:rsidRPr="00C94A48">
        <w:rPr>
          <w:rFonts w:ascii="Times New Roman" w:hAnsi="Times New Roman"/>
          <w:i/>
          <w:color w:val="auto"/>
          <w:sz w:val="16"/>
        </w:rPr>
        <w:t>Email</w:t>
      </w:r>
      <w:r w:rsidRPr="00C94A48">
        <w:rPr>
          <w:rFonts w:ascii="Times New Roman" w:eastAsiaTheme="minorEastAsia" w:hAnsi="Times New Roman" w:hint="eastAsia"/>
          <w:i/>
          <w:color w:val="auto"/>
          <w:sz w:val="16"/>
          <w:lang w:eastAsia="zh-CN"/>
        </w:rPr>
        <w:t xml:space="preserve"> </w:t>
      </w:r>
      <w:r w:rsidRPr="00C94A48">
        <w:rPr>
          <w:rFonts w:ascii="Times New Roman" w:hAnsi="Times New Roman"/>
          <w:i/>
          <w:color w:val="auto"/>
          <w:sz w:val="16"/>
        </w:rPr>
        <w:t>addresses:</w:t>
      </w:r>
      <w:r w:rsidRPr="00C94A48">
        <w:rPr>
          <w:rFonts w:ascii="Times New Roman" w:eastAsiaTheme="minorEastAsia" w:hAnsi="Times New Roman" w:hint="eastAsia"/>
          <w:i/>
          <w:color w:val="auto"/>
          <w:sz w:val="16"/>
          <w:lang w:eastAsia="zh-CN"/>
        </w:rPr>
        <w:t xml:space="preserve"> </w:t>
      </w:r>
      <w:bookmarkStart w:id="5" w:name="_Hlk174289852"/>
      <w:r w:rsidRPr="00C94A48">
        <w:rPr>
          <w:rFonts w:ascii="Times New Roman" w:hAnsi="Times New Roman"/>
          <w:b w:val="0"/>
          <w:bCs/>
          <w:iCs/>
          <w:color w:val="auto"/>
          <w:sz w:val="16"/>
        </w:rPr>
        <w:fldChar w:fldCharType="begin"/>
      </w:r>
      <w:r w:rsidRPr="00C94A48">
        <w:rPr>
          <w:rFonts w:ascii="Times New Roman" w:hAnsi="Times New Roman"/>
          <w:b w:val="0"/>
          <w:bCs/>
          <w:iCs/>
          <w:color w:val="auto"/>
          <w:sz w:val="16"/>
        </w:rPr>
        <w:instrText>HYPERLINK "mailto:13230003@stu.lzitu.edu.cn(X.L</w:instrText>
      </w:r>
      <w:r w:rsidRPr="00C94A48">
        <w:rPr>
          <w:rFonts w:ascii="Times New Roman" w:eastAsiaTheme="minorEastAsia" w:hAnsi="Times New Roman" w:hint="eastAsia"/>
          <w:b w:val="0"/>
          <w:bCs/>
          <w:iCs/>
          <w:color w:val="auto"/>
          <w:sz w:val="16"/>
          <w:lang w:eastAsia="zh-CN"/>
        </w:rPr>
        <w:instrText>i</w:instrText>
      </w:r>
      <w:r w:rsidRPr="00C94A48">
        <w:rPr>
          <w:rFonts w:ascii="Times New Roman" w:hAnsi="Times New Roman"/>
          <w:b w:val="0"/>
          <w:bCs/>
          <w:iCs/>
          <w:color w:val="auto"/>
          <w:sz w:val="16"/>
        </w:rPr>
        <w:instrText>.)"</w:instrText>
      </w:r>
      <w:r w:rsidRPr="00C94A48">
        <w:rPr>
          <w:rFonts w:ascii="Times New Roman" w:hAnsi="Times New Roman"/>
          <w:b w:val="0"/>
          <w:bCs/>
          <w:iCs/>
          <w:color w:val="auto"/>
          <w:sz w:val="16"/>
        </w:rPr>
      </w:r>
      <w:r w:rsidRPr="00C94A48">
        <w:rPr>
          <w:rFonts w:ascii="Times New Roman" w:hAnsi="Times New Roman"/>
          <w:b w:val="0"/>
          <w:bCs/>
          <w:iCs/>
          <w:color w:val="auto"/>
          <w:sz w:val="16"/>
        </w:rPr>
        <w:fldChar w:fldCharType="separate"/>
      </w:r>
      <w:r w:rsidRPr="00C94A48">
        <w:rPr>
          <w:rStyle w:val="affff5"/>
          <w:rFonts w:ascii="Times New Roman" w:hAnsi="Times New Roman"/>
          <w:b w:val="0"/>
          <w:bCs/>
          <w:iCs/>
          <w:color w:val="auto"/>
          <w:sz w:val="16"/>
        </w:rPr>
        <w:t>13230003@stu.lzitu.edu.cn</w:t>
      </w:r>
      <w:bookmarkEnd w:id="5"/>
      <w:r w:rsidRPr="00C94A48">
        <w:rPr>
          <w:rStyle w:val="affff5"/>
          <w:rFonts w:ascii="Times New Roman" w:hAnsi="Times New Roman"/>
          <w:b w:val="0"/>
          <w:bCs/>
          <w:iCs/>
          <w:color w:val="auto"/>
          <w:sz w:val="16"/>
        </w:rPr>
        <w:t>(X.L</w:t>
      </w:r>
      <w:r w:rsidRPr="00C94A48">
        <w:rPr>
          <w:rStyle w:val="affff5"/>
          <w:rFonts w:ascii="Times New Roman" w:eastAsiaTheme="minorEastAsia" w:hAnsi="Times New Roman" w:hint="eastAsia"/>
          <w:b w:val="0"/>
          <w:bCs/>
          <w:iCs/>
          <w:color w:val="auto"/>
          <w:sz w:val="16"/>
          <w:lang w:eastAsia="zh-CN"/>
        </w:rPr>
        <w:t>i</w:t>
      </w:r>
      <w:r w:rsidRPr="00C94A48">
        <w:rPr>
          <w:rStyle w:val="affff5"/>
          <w:rFonts w:ascii="Times New Roman" w:hAnsi="Times New Roman"/>
          <w:b w:val="0"/>
          <w:bCs/>
          <w:iCs/>
          <w:color w:val="auto"/>
          <w:sz w:val="16"/>
        </w:rPr>
        <w:t>.)</w:t>
      </w:r>
      <w:r w:rsidRPr="00C94A48">
        <w:rPr>
          <w:rFonts w:ascii="Times New Roman" w:hAnsi="Times New Roman"/>
          <w:b w:val="0"/>
          <w:bCs/>
          <w:iCs/>
          <w:color w:val="auto"/>
          <w:sz w:val="16"/>
        </w:rPr>
        <w:fldChar w:fldCharType="end"/>
      </w:r>
      <w:r w:rsidRPr="00C94A48">
        <w:rPr>
          <w:rFonts w:ascii="Times New Roman" w:hAnsi="Times New Roman"/>
          <w:b w:val="0"/>
          <w:bCs/>
          <w:iCs/>
          <w:color w:val="auto"/>
          <w:sz w:val="16"/>
        </w:rPr>
        <w:t>;</w:t>
      </w:r>
      <w:r w:rsidRPr="00C94A48">
        <w:rPr>
          <w:rFonts w:ascii="Times New Roman" w:eastAsiaTheme="minorEastAsia" w:hAnsi="Times New Roman" w:hint="eastAsia"/>
          <w:b w:val="0"/>
          <w:bCs/>
          <w:iCs/>
          <w:color w:val="auto"/>
          <w:sz w:val="16"/>
          <w:lang w:eastAsia="zh-CN"/>
        </w:rPr>
        <w:t xml:space="preserve"> </w:t>
      </w:r>
      <w:bookmarkStart w:id="6" w:name="_Hlk174289882"/>
      <w:r w:rsidRPr="00C94A48">
        <w:rPr>
          <w:rFonts w:ascii="Times New Roman" w:hAnsi="Times New Roman"/>
          <w:b w:val="0"/>
          <w:bCs/>
          <w:iCs/>
          <w:color w:val="auto"/>
          <w:sz w:val="16"/>
        </w:rPr>
        <w:fldChar w:fldCharType="begin"/>
      </w:r>
      <w:r w:rsidRPr="00C94A48">
        <w:rPr>
          <w:rFonts w:ascii="Times New Roman" w:hAnsi="Times New Roman"/>
          <w:b w:val="0"/>
          <w:bCs/>
          <w:iCs/>
          <w:color w:val="auto"/>
          <w:sz w:val="16"/>
        </w:rPr>
        <w:instrText>HYPERLINK "mailto:qianyongsheng@mail.lzjtu.cn(Y.Q</w:instrText>
      </w:r>
      <w:r w:rsidRPr="00C94A48">
        <w:rPr>
          <w:rFonts w:ascii="Times New Roman" w:eastAsiaTheme="minorEastAsia" w:hAnsi="Times New Roman" w:hint="eastAsia"/>
          <w:b w:val="0"/>
          <w:bCs/>
          <w:iCs/>
          <w:color w:val="auto"/>
          <w:sz w:val="16"/>
          <w:lang w:eastAsia="zh-CN"/>
        </w:rPr>
        <w:instrText>ian</w:instrText>
      </w:r>
      <w:r w:rsidRPr="00C94A48">
        <w:rPr>
          <w:rFonts w:ascii="Times New Roman" w:hAnsi="Times New Roman"/>
          <w:b w:val="0"/>
          <w:bCs/>
          <w:iCs/>
          <w:color w:val="auto"/>
          <w:sz w:val="16"/>
        </w:rPr>
        <w:instrText>.)"</w:instrText>
      </w:r>
      <w:r w:rsidRPr="00C94A48">
        <w:rPr>
          <w:rFonts w:ascii="Times New Roman" w:hAnsi="Times New Roman"/>
          <w:b w:val="0"/>
          <w:bCs/>
          <w:iCs/>
          <w:color w:val="auto"/>
          <w:sz w:val="16"/>
        </w:rPr>
      </w:r>
      <w:r w:rsidRPr="00C94A48">
        <w:rPr>
          <w:rFonts w:ascii="Times New Roman" w:hAnsi="Times New Roman"/>
          <w:b w:val="0"/>
          <w:bCs/>
          <w:iCs/>
          <w:color w:val="auto"/>
          <w:sz w:val="16"/>
        </w:rPr>
        <w:fldChar w:fldCharType="separate"/>
      </w:r>
      <w:r w:rsidRPr="00C94A48">
        <w:rPr>
          <w:rStyle w:val="affff5"/>
          <w:rFonts w:ascii="Times New Roman" w:hAnsi="Times New Roman"/>
          <w:b w:val="0"/>
          <w:bCs/>
          <w:iCs/>
          <w:color w:val="auto"/>
          <w:sz w:val="16"/>
        </w:rPr>
        <w:t>qianyongsheng@mail.lzjtu.cn</w:t>
      </w:r>
      <w:bookmarkEnd w:id="6"/>
      <w:r w:rsidRPr="00C94A48">
        <w:rPr>
          <w:rStyle w:val="affff5"/>
          <w:rFonts w:ascii="Times New Roman" w:hAnsi="Times New Roman"/>
          <w:b w:val="0"/>
          <w:bCs/>
          <w:iCs/>
          <w:color w:val="auto"/>
          <w:sz w:val="16"/>
        </w:rPr>
        <w:t>(Y.Q</w:t>
      </w:r>
      <w:r w:rsidRPr="00C94A48">
        <w:rPr>
          <w:rStyle w:val="affff5"/>
          <w:rFonts w:ascii="Times New Roman" w:eastAsiaTheme="minorEastAsia" w:hAnsi="Times New Roman" w:hint="eastAsia"/>
          <w:b w:val="0"/>
          <w:bCs/>
          <w:iCs/>
          <w:color w:val="auto"/>
          <w:sz w:val="16"/>
          <w:lang w:eastAsia="zh-CN"/>
        </w:rPr>
        <w:t>ian</w:t>
      </w:r>
      <w:r w:rsidRPr="00C94A48">
        <w:rPr>
          <w:rStyle w:val="affff5"/>
          <w:rFonts w:ascii="Times New Roman" w:hAnsi="Times New Roman"/>
          <w:b w:val="0"/>
          <w:bCs/>
          <w:iCs/>
          <w:color w:val="auto"/>
          <w:sz w:val="16"/>
        </w:rPr>
        <w:t>.)</w:t>
      </w:r>
      <w:r w:rsidRPr="00C94A48">
        <w:rPr>
          <w:rFonts w:ascii="Times New Roman" w:hAnsi="Times New Roman"/>
          <w:b w:val="0"/>
          <w:bCs/>
          <w:iCs/>
          <w:color w:val="auto"/>
          <w:sz w:val="16"/>
        </w:rPr>
        <w:fldChar w:fldCharType="end"/>
      </w:r>
      <w:r w:rsidRPr="00C94A48">
        <w:rPr>
          <w:rFonts w:ascii="Times New Roman" w:eastAsiaTheme="minorEastAsia" w:hAnsi="Times New Roman" w:hint="eastAsia"/>
          <w:b w:val="0"/>
          <w:bCs/>
          <w:iCs/>
          <w:color w:val="auto"/>
          <w:sz w:val="16"/>
          <w:lang w:eastAsia="zh-CN"/>
        </w:rPr>
        <w:t xml:space="preserve">; </w:t>
      </w:r>
      <w:bookmarkStart w:id="7" w:name="_Hlk174289942"/>
      <w:r w:rsidRPr="00C94A48">
        <w:rPr>
          <w:rFonts w:ascii="Times New Roman" w:hAnsi="Times New Roman"/>
          <w:b w:val="0"/>
          <w:bCs/>
          <w:iCs/>
          <w:color w:val="auto"/>
          <w:sz w:val="16"/>
        </w:rPr>
        <w:fldChar w:fldCharType="begin"/>
      </w:r>
      <w:r w:rsidRPr="00C94A48">
        <w:rPr>
          <w:rFonts w:ascii="Times New Roman" w:hAnsi="Times New Roman"/>
          <w:b w:val="0"/>
          <w:bCs/>
          <w:iCs/>
          <w:color w:val="auto"/>
          <w:sz w:val="16"/>
        </w:rPr>
        <w:instrText>HYPERLINK "mailto:wxx203301510@163.com(J.W</w:instrText>
      </w:r>
      <w:r w:rsidRPr="00C94A48">
        <w:rPr>
          <w:rFonts w:ascii="Times New Roman" w:eastAsiaTheme="minorEastAsia" w:hAnsi="Times New Roman" w:hint="eastAsia"/>
          <w:b w:val="0"/>
          <w:bCs/>
          <w:iCs/>
          <w:color w:val="auto"/>
          <w:sz w:val="16"/>
          <w:lang w:eastAsia="zh-CN"/>
        </w:rPr>
        <w:instrText>ang</w:instrText>
      </w:r>
      <w:r w:rsidRPr="00C94A48">
        <w:rPr>
          <w:rFonts w:ascii="Times New Roman" w:hAnsi="Times New Roman"/>
          <w:b w:val="0"/>
          <w:bCs/>
          <w:iCs/>
          <w:color w:val="auto"/>
          <w:sz w:val="16"/>
        </w:rPr>
        <w:instrText>.)"</w:instrText>
      </w:r>
      <w:r w:rsidRPr="00C94A48">
        <w:rPr>
          <w:rFonts w:ascii="Times New Roman" w:hAnsi="Times New Roman"/>
          <w:b w:val="0"/>
          <w:bCs/>
          <w:iCs/>
          <w:color w:val="auto"/>
          <w:sz w:val="16"/>
        </w:rPr>
      </w:r>
      <w:r w:rsidRPr="00C94A48">
        <w:rPr>
          <w:rFonts w:ascii="Times New Roman" w:hAnsi="Times New Roman"/>
          <w:b w:val="0"/>
          <w:bCs/>
          <w:iCs/>
          <w:color w:val="auto"/>
          <w:sz w:val="16"/>
        </w:rPr>
        <w:fldChar w:fldCharType="separate"/>
      </w:r>
      <w:r w:rsidRPr="00C94A48">
        <w:rPr>
          <w:rStyle w:val="affff5"/>
          <w:rFonts w:ascii="Times New Roman" w:hAnsi="Times New Roman"/>
          <w:b w:val="0"/>
          <w:bCs/>
          <w:iCs/>
          <w:color w:val="auto"/>
          <w:sz w:val="16"/>
        </w:rPr>
        <w:t>wxx203301510@163.com</w:t>
      </w:r>
      <w:bookmarkEnd w:id="7"/>
      <w:r w:rsidRPr="00C94A48">
        <w:rPr>
          <w:rStyle w:val="affff5"/>
          <w:rFonts w:ascii="Times New Roman" w:hAnsi="Times New Roman"/>
          <w:b w:val="0"/>
          <w:bCs/>
          <w:iCs/>
          <w:color w:val="auto"/>
          <w:sz w:val="16"/>
        </w:rPr>
        <w:t>(J.W</w:t>
      </w:r>
      <w:r w:rsidRPr="00C94A48">
        <w:rPr>
          <w:rStyle w:val="affff5"/>
          <w:rFonts w:ascii="Times New Roman" w:eastAsiaTheme="minorEastAsia" w:hAnsi="Times New Roman" w:hint="eastAsia"/>
          <w:b w:val="0"/>
          <w:bCs/>
          <w:iCs/>
          <w:color w:val="auto"/>
          <w:sz w:val="16"/>
          <w:lang w:eastAsia="zh-CN"/>
        </w:rPr>
        <w:t>ang</w:t>
      </w:r>
      <w:r w:rsidRPr="00C94A48">
        <w:rPr>
          <w:rStyle w:val="affff5"/>
          <w:rFonts w:ascii="Times New Roman" w:hAnsi="Times New Roman"/>
          <w:b w:val="0"/>
          <w:bCs/>
          <w:iCs/>
          <w:color w:val="auto"/>
          <w:sz w:val="16"/>
        </w:rPr>
        <w:t>.)</w:t>
      </w:r>
      <w:r w:rsidRPr="00C94A48">
        <w:rPr>
          <w:rFonts w:ascii="Times New Roman" w:hAnsi="Times New Roman"/>
          <w:b w:val="0"/>
          <w:bCs/>
          <w:iCs/>
          <w:color w:val="auto"/>
          <w:sz w:val="16"/>
        </w:rPr>
        <w:fldChar w:fldCharType="end"/>
      </w:r>
      <w:r w:rsidRPr="00C94A48">
        <w:rPr>
          <w:rFonts w:ascii="Times New Roman" w:eastAsiaTheme="minorEastAsia" w:hAnsi="Times New Roman" w:hint="eastAsia"/>
          <w:b w:val="0"/>
          <w:bCs/>
          <w:iCs/>
          <w:color w:val="auto"/>
          <w:sz w:val="16"/>
          <w:lang w:eastAsia="zh-CN"/>
        </w:rPr>
        <w:t xml:space="preserve">; </w:t>
      </w:r>
      <w:bookmarkStart w:id="8" w:name="_Hlk174289956"/>
      <w:r w:rsidRPr="00C94A48">
        <w:rPr>
          <w:rFonts w:ascii="Times New Roman" w:hAnsi="Times New Roman"/>
          <w:b w:val="0"/>
          <w:bCs/>
          <w:iCs/>
          <w:color w:val="auto"/>
          <w:sz w:val="16"/>
        </w:rPr>
        <w:fldChar w:fldCharType="begin"/>
      </w:r>
      <w:r w:rsidRPr="00C94A48">
        <w:rPr>
          <w:rFonts w:ascii="Times New Roman" w:hAnsi="Times New Roman"/>
          <w:b w:val="0"/>
          <w:bCs/>
          <w:iCs/>
          <w:color w:val="auto"/>
          <w:sz w:val="16"/>
        </w:rPr>
        <w:instrText>HYPERLINK "mailto:yangminan@mail.lzjtu.cn(M.Y</w:instrText>
      </w:r>
      <w:r w:rsidRPr="00C94A48">
        <w:rPr>
          <w:rFonts w:ascii="Times New Roman" w:eastAsiaTheme="minorEastAsia" w:hAnsi="Times New Roman" w:hint="eastAsia"/>
          <w:b w:val="0"/>
          <w:bCs/>
          <w:iCs/>
          <w:color w:val="auto"/>
          <w:sz w:val="16"/>
          <w:lang w:eastAsia="zh-CN"/>
        </w:rPr>
        <w:instrText>ang</w:instrText>
      </w:r>
      <w:r w:rsidRPr="00C94A48">
        <w:rPr>
          <w:rFonts w:ascii="Times New Roman" w:hAnsi="Times New Roman"/>
          <w:b w:val="0"/>
          <w:bCs/>
          <w:iCs/>
          <w:color w:val="auto"/>
          <w:sz w:val="16"/>
        </w:rPr>
        <w:instrText>.)"</w:instrText>
      </w:r>
      <w:r w:rsidRPr="00C94A48">
        <w:rPr>
          <w:rFonts w:ascii="Times New Roman" w:hAnsi="Times New Roman"/>
          <w:b w:val="0"/>
          <w:bCs/>
          <w:iCs/>
          <w:color w:val="auto"/>
          <w:sz w:val="16"/>
        </w:rPr>
      </w:r>
      <w:r w:rsidRPr="00C94A48">
        <w:rPr>
          <w:rFonts w:ascii="Times New Roman" w:hAnsi="Times New Roman"/>
          <w:b w:val="0"/>
          <w:bCs/>
          <w:iCs/>
          <w:color w:val="auto"/>
          <w:sz w:val="16"/>
        </w:rPr>
        <w:fldChar w:fldCharType="separate"/>
      </w:r>
      <w:r w:rsidRPr="00C94A48">
        <w:rPr>
          <w:rStyle w:val="affff5"/>
          <w:rFonts w:ascii="Times New Roman" w:hAnsi="Times New Roman"/>
          <w:b w:val="0"/>
          <w:bCs/>
          <w:iCs/>
          <w:color w:val="auto"/>
          <w:sz w:val="16"/>
        </w:rPr>
        <w:t>yangminan@mail.lzjtu.cn</w:t>
      </w:r>
      <w:bookmarkEnd w:id="8"/>
      <w:r w:rsidRPr="00C94A48">
        <w:rPr>
          <w:rStyle w:val="affff5"/>
          <w:rFonts w:ascii="Times New Roman" w:hAnsi="Times New Roman"/>
          <w:b w:val="0"/>
          <w:bCs/>
          <w:iCs/>
          <w:color w:val="auto"/>
          <w:sz w:val="16"/>
        </w:rPr>
        <w:t>(M.Y</w:t>
      </w:r>
      <w:r w:rsidRPr="00C94A48">
        <w:rPr>
          <w:rStyle w:val="affff5"/>
          <w:rFonts w:ascii="Times New Roman" w:eastAsiaTheme="minorEastAsia" w:hAnsi="Times New Roman" w:hint="eastAsia"/>
          <w:b w:val="0"/>
          <w:bCs/>
          <w:iCs/>
          <w:color w:val="auto"/>
          <w:sz w:val="16"/>
          <w:lang w:eastAsia="zh-CN"/>
        </w:rPr>
        <w:t>ang</w:t>
      </w:r>
      <w:r w:rsidRPr="00C94A48">
        <w:rPr>
          <w:rStyle w:val="affff5"/>
          <w:rFonts w:ascii="Times New Roman" w:hAnsi="Times New Roman"/>
          <w:b w:val="0"/>
          <w:bCs/>
          <w:iCs/>
          <w:color w:val="auto"/>
          <w:sz w:val="16"/>
        </w:rPr>
        <w:t>.)</w:t>
      </w:r>
      <w:r w:rsidRPr="00C94A48">
        <w:rPr>
          <w:rFonts w:ascii="Times New Roman" w:hAnsi="Times New Roman"/>
          <w:b w:val="0"/>
          <w:bCs/>
          <w:iCs/>
          <w:color w:val="auto"/>
          <w:sz w:val="16"/>
        </w:rPr>
        <w:fldChar w:fldCharType="end"/>
      </w:r>
      <w:r w:rsidRPr="00C94A48">
        <w:rPr>
          <w:rFonts w:ascii="Times New Roman" w:hAnsi="Times New Roman"/>
          <w:b w:val="0"/>
          <w:bCs/>
          <w:iCs/>
          <w:color w:val="auto"/>
          <w:sz w:val="16"/>
        </w:rPr>
        <w:t>;</w:t>
      </w:r>
      <w:r w:rsidRPr="00C94A48">
        <w:rPr>
          <w:rFonts w:ascii="Times New Roman" w:eastAsiaTheme="minorEastAsia" w:hAnsi="Times New Roman" w:hint="eastAsia"/>
          <w:b w:val="0"/>
          <w:bCs/>
          <w:iCs/>
          <w:color w:val="auto"/>
          <w:sz w:val="16"/>
          <w:lang w:eastAsia="zh-CN"/>
        </w:rPr>
        <w:t xml:space="preserve"> </w:t>
      </w:r>
      <w:bookmarkStart w:id="9" w:name="OLE_LINK2"/>
      <w:r w:rsidRPr="00C94A48">
        <w:rPr>
          <w:rFonts w:ascii="Times New Roman" w:hAnsi="Times New Roman"/>
          <w:b w:val="0"/>
          <w:bCs/>
          <w:iCs/>
          <w:color w:val="auto"/>
          <w:sz w:val="16"/>
        </w:rPr>
        <w:fldChar w:fldCharType="begin"/>
      </w:r>
      <w:r w:rsidRPr="00C94A48">
        <w:rPr>
          <w:rFonts w:ascii="Times New Roman" w:hAnsi="Times New Roman"/>
          <w:b w:val="0"/>
          <w:bCs/>
          <w:iCs/>
          <w:color w:val="auto"/>
          <w:sz w:val="16"/>
        </w:rPr>
        <w:instrText>HYPERLINK "mailto:zengjunwei@mail.lzjtu.cn(J.Z</w:instrText>
      </w:r>
      <w:r w:rsidRPr="00C94A48">
        <w:rPr>
          <w:rFonts w:ascii="Times New Roman" w:eastAsiaTheme="minorEastAsia" w:hAnsi="Times New Roman" w:hint="eastAsia"/>
          <w:b w:val="0"/>
          <w:bCs/>
          <w:iCs/>
          <w:color w:val="auto"/>
          <w:sz w:val="16"/>
          <w:lang w:eastAsia="zh-CN"/>
        </w:rPr>
        <w:instrText>eng</w:instrText>
      </w:r>
      <w:r w:rsidRPr="00C94A48">
        <w:rPr>
          <w:rFonts w:ascii="Times New Roman" w:hAnsi="Times New Roman"/>
          <w:b w:val="0"/>
          <w:bCs/>
          <w:iCs/>
          <w:color w:val="auto"/>
          <w:sz w:val="16"/>
        </w:rPr>
        <w:instrText>.)"</w:instrText>
      </w:r>
      <w:r w:rsidRPr="00C94A48">
        <w:rPr>
          <w:rFonts w:ascii="Times New Roman" w:hAnsi="Times New Roman"/>
          <w:b w:val="0"/>
          <w:bCs/>
          <w:iCs/>
          <w:color w:val="auto"/>
          <w:sz w:val="16"/>
        </w:rPr>
      </w:r>
      <w:r w:rsidRPr="00C94A48">
        <w:rPr>
          <w:rFonts w:ascii="Times New Roman" w:hAnsi="Times New Roman"/>
          <w:b w:val="0"/>
          <w:bCs/>
          <w:iCs/>
          <w:color w:val="auto"/>
          <w:sz w:val="16"/>
        </w:rPr>
        <w:fldChar w:fldCharType="separate"/>
      </w:r>
      <w:r w:rsidRPr="00C94A48">
        <w:rPr>
          <w:rStyle w:val="affff5"/>
          <w:rFonts w:ascii="Times New Roman" w:hAnsi="Times New Roman"/>
          <w:b w:val="0"/>
          <w:bCs/>
          <w:iCs/>
          <w:color w:val="auto"/>
          <w:sz w:val="16"/>
        </w:rPr>
        <w:t>zengjunwei@mail.lzjtu.cn(J.Z</w:t>
      </w:r>
      <w:r w:rsidRPr="00C94A48">
        <w:rPr>
          <w:rStyle w:val="affff5"/>
          <w:rFonts w:ascii="Times New Roman" w:eastAsiaTheme="minorEastAsia" w:hAnsi="Times New Roman" w:hint="eastAsia"/>
          <w:b w:val="0"/>
          <w:bCs/>
          <w:iCs/>
          <w:color w:val="auto"/>
          <w:sz w:val="16"/>
          <w:lang w:eastAsia="zh-CN"/>
        </w:rPr>
        <w:t>eng</w:t>
      </w:r>
      <w:r w:rsidRPr="00C94A48">
        <w:rPr>
          <w:rStyle w:val="affff5"/>
          <w:rFonts w:ascii="Times New Roman" w:hAnsi="Times New Roman"/>
          <w:b w:val="0"/>
          <w:bCs/>
          <w:iCs/>
          <w:color w:val="auto"/>
          <w:sz w:val="16"/>
        </w:rPr>
        <w:t>.)</w:t>
      </w:r>
      <w:r w:rsidRPr="00C94A48">
        <w:rPr>
          <w:rFonts w:ascii="Times New Roman" w:hAnsi="Times New Roman"/>
          <w:b w:val="0"/>
          <w:bCs/>
          <w:iCs/>
          <w:color w:val="auto"/>
          <w:sz w:val="16"/>
        </w:rPr>
        <w:fldChar w:fldCharType="end"/>
      </w:r>
      <w:bookmarkEnd w:id="9"/>
      <w:r w:rsidRPr="00C94A48">
        <w:rPr>
          <w:rFonts w:ascii="Times New Roman" w:eastAsiaTheme="minorEastAsia" w:hAnsi="Times New Roman" w:hint="eastAsia"/>
          <w:b w:val="0"/>
          <w:bCs/>
          <w:iCs/>
          <w:color w:val="auto"/>
          <w:sz w:val="16"/>
          <w:lang w:eastAsia="zh-CN"/>
        </w:rPr>
        <w:t>;</w:t>
      </w:r>
      <w:r w:rsidRPr="00C94A48">
        <w:rPr>
          <w:rFonts w:ascii="Times New Roman" w:hAnsi="Times New Roman"/>
          <w:b w:val="0"/>
          <w:bCs/>
          <w:iCs/>
          <w:color w:val="auto"/>
          <w:sz w:val="16"/>
        </w:rPr>
        <w:t xml:space="preserve"> </w:t>
      </w:r>
      <w:r w:rsidRPr="00C94A48">
        <w:rPr>
          <w:rStyle w:val="affff5"/>
          <w:rFonts w:ascii="Times New Roman" w:hAnsi="Times New Roman"/>
          <w:b w:val="0"/>
          <w:bCs/>
          <w:iCs/>
          <w:color w:val="auto"/>
          <w:sz w:val="16"/>
          <w:szCs w:val="16"/>
        </w:rPr>
        <w:t>573973094</w:t>
      </w:r>
      <w:hyperlink r:id="rId7" w:history="1">
        <w:r w:rsidRPr="00C94A48">
          <w:rPr>
            <w:rStyle w:val="affff5"/>
            <w:rFonts w:ascii="Times New Roman" w:hAnsi="Times New Roman"/>
            <w:b w:val="0"/>
            <w:bCs/>
            <w:iCs/>
            <w:color w:val="auto"/>
            <w:sz w:val="16"/>
            <w:szCs w:val="16"/>
          </w:rPr>
          <w:t>@qq.com(X.Xie.)</w:t>
        </w:r>
      </w:hyperlink>
      <w:r w:rsidRPr="00C94A48">
        <w:rPr>
          <w:rFonts w:ascii="Times New Roman" w:hAnsi="Times New Roman"/>
          <w:b w:val="0"/>
          <w:bCs/>
          <w:iCs/>
          <w:color w:val="auto"/>
          <w:sz w:val="16"/>
          <w:szCs w:val="16"/>
        </w:rPr>
        <w:t>.</w:t>
      </w:r>
      <w:r w:rsidRPr="00C94A48">
        <w:rPr>
          <w:rFonts w:ascii="Times New Roman" w:eastAsiaTheme="minorEastAsia" w:hAnsi="Times New Roman"/>
          <w:b w:val="0"/>
          <w:bCs/>
          <w:iCs/>
          <w:color w:val="auto"/>
          <w:sz w:val="16"/>
          <w:szCs w:val="16"/>
          <w:lang w:eastAsia="zh-CN"/>
        </w:rPr>
        <w:t xml:space="preserve"> </w:t>
      </w:r>
    </w:p>
    <w:p w14:paraId="56364198" w14:textId="40819C14" w:rsidR="00015F74" w:rsidRPr="002E5ECE" w:rsidRDefault="00836F29" w:rsidP="00836F29">
      <w:pPr>
        <w:pStyle w:val="21heading1"/>
        <w:spacing w:line="240" w:lineRule="auto"/>
        <w:ind w:left="0"/>
        <w:rPr>
          <w:rFonts w:ascii="Times New Roman" w:eastAsia="宋体" w:hAnsi="Times New Roman"/>
          <w:color w:val="auto"/>
          <w:sz w:val="36"/>
          <w:szCs w:val="36"/>
          <w:lang w:eastAsia="zh-CN"/>
        </w:rPr>
      </w:pPr>
      <w:bookmarkStart w:id="10" w:name="Tables"/>
      <w:bookmarkStart w:id="11" w:name="MaterialsMethods"/>
      <w:bookmarkEnd w:id="1"/>
      <w:bookmarkEnd w:id="10"/>
      <w:bookmarkEnd w:id="11"/>
      <w:r w:rsidRPr="002E5ECE">
        <w:rPr>
          <w:rFonts w:ascii="Times New Roman" w:eastAsia="宋体" w:hAnsi="Times New Roman"/>
          <w:color w:val="auto"/>
          <w:sz w:val="36"/>
          <w:szCs w:val="36"/>
          <w:lang w:eastAsia="zh-CN"/>
        </w:rPr>
        <w:t>1</w:t>
      </w:r>
      <w:r w:rsidRPr="002E5ECE">
        <w:rPr>
          <w:rFonts w:ascii="Times New Roman" w:eastAsia="宋体" w:hAnsi="Times New Roman" w:hint="eastAsia"/>
          <w:color w:val="auto"/>
          <w:sz w:val="36"/>
          <w:szCs w:val="36"/>
          <w:lang w:eastAsia="zh-CN"/>
        </w:rPr>
        <w:t xml:space="preserve"> </w:t>
      </w:r>
      <w:r w:rsidR="00015F74" w:rsidRPr="002E5ECE">
        <w:rPr>
          <w:rFonts w:ascii="Times New Roman" w:eastAsia="宋体" w:hAnsi="Times New Roman"/>
          <w:color w:val="auto"/>
          <w:sz w:val="36"/>
          <w:szCs w:val="36"/>
          <w:lang w:eastAsia="zh-CN"/>
        </w:rPr>
        <w:t>Materials and Methods</w:t>
      </w:r>
    </w:p>
    <w:p w14:paraId="461AAEA2" w14:textId="2C039B2A" w:rsidR="00836F29" w:rsidRPr="00836F29" w:rsidRDefault="00836F29" w:rsidP="00836F29">
      <w:pPr>
        <w:pStyle w:val="SMText"/>
        <w:jc w:val="both"/>
        <w:rPr>
          <w:sz w:val="20"/>
        </w:rPr>
      </w:pPr>
      <w:r w:rsidRPr="00836F29">
        <w:rPr>
          <w:sz w:val="20"/>
        </w:rPr>
        <w:t xml:space="preserve">This paper employs a system dynamics approach to construct a system dynamics model of carbon emissions from urban passenger transport. The model comprises three core components: travel demand, management policies, and technological innovation (DMT). Through state variables, rate variables, and auxiliary variables, the model </w:t>
      </w:r>
      <w:proofErr w:type="spellStart"/>
      <w:r w:rsidRPr="00836F29">
        <w:rPr>
          <w:sz w:val="20"/>
        </w:rPr>
        <w:t>characterises</w:t>
      </w:r>
      <w:proofErr w:type="spellEnd"/>
      <w:r w:rsidRPr="00836F29">
        <w:rPr>
          <w:sz w:val="20"/>
        </w:rPr>
        <w:t xml:space="preserve"> the dynamic coupling relationships among economic development, travel </w:t>
      </w:r>
      <w:proofErr w:type="spellStart"/>
      <w:r w:rsidRPr="00836F29">
        <w:rPr>
          <w:sz w:val="20"/>
        </w:rPr>
        <w:t>behaviour</w:t>
      </w:r>
      <w:proofErr w:type="spellEnd"/>
      <w:r w:rsidRPr="00836F29">
        <w:rPr>
          <w:sz w:val="20"/>
        </w:rPr>
        <w:t xml:space="preserve">, energy consumption, and carbon emissions within the transport system. The aim is to simulate the evolution paths and response mechanisms of carbon emissions under multiple policy scenarios. The simulation period is set from 2011 to 2022, with a time step of </w:t>
      </w:r>
      <m:oMath>
        <m:r>
          <w:rPr>
            <w:rFonts w:ascii="Cambria Math" w:hAnsi="Cambria Math"/>
            <w:sz w:val="20"/>
          </w:rPr>
          <m:t>DT=1</m:t>
        </m:r>
      </m:oMath>
      <w:r w:rsidRPr="00836F29">
        <w:rPr>
          <w:sz w:val="20"/>
          <w:lang w:eastAsia="zh-CN"/>
        </w:rPr>
        <w:t xml:space="preserve"> </w:t>
      </w:r>
      <w:r w:rsidRPr="00836F29">
        <w:rPr>
          <w:sz w:val="20"/>
        </w:rPr>
        <w:t xml:space="preserve">year. The symbols for model variables are defined as follows: state variables are denoted by </w:t>
      </w:r>
      <m:oMath>
        <m:r>
          <w:rPr>
            <w:rFonts w:ascii="Cambria Math" w:hAnsi="Cambria Math"/>
            <w:sz w:val="20"/>
          </w:rPr>
          <m:t>L</m:t>
        </m:r>
      </m:oMath>
      <w:r w:rsidRPr="00836F29">
        <w:rPr>
          <w:sz w:val="20"/>
        </w:rPr>
        <w:t xml:space="preserve">, rate variables by </w:t>
      </w:r>
      <m:oMath>
        <m:r>
          <w:rPr>
            <w:rFonts w:ascii="Cambria Math" w:hAnsi="Cambria Math"/>
            <w:sz w:val="20"/>
          </w:rPr>
          <m:t>T</m:t>
        </m:r>
      </m:oMath>
      <w:r w:rsidRPr="00836F29">
        <w:rPr>
          <w:sz w:val="20"/>
        </w:rPr>
        <w:t xml:space="preserve">, and auxiliary variables by </w:t>
      </w:r>
      <m:oMath>
        <m:r>
          <w:rPr>
            <w:rFonts w:ascii="Cambria Math" w:hAnsi="Cambria Math"/>
            <w:sz w:val="20"/>
          </w:rPr>
          <m:t>A</m:t>
        </m:r>
      </m:oMath>
      <w:r w:rsidRPr="00836F29">
        <w:rPr>
          <w:sz w:val="20"/>
        </w:rPr>
        <w:t xml:space="preserve">. The time suffixes </w:t>
      </w:r>
      <m:oMath>
        <m:r>
          <w:rPr>
            <w:rFonts w:ascii="Cambria Math" w:hAnsi="Cambria Math"/>
            <w:sz w:val="20"/>
          </w:rPr>
          <m:t>J</m:t>
        </m:r>
      </m:oMath>
      <w:r w:rsidRPr="00836F29">
        <w:rPr>
          <w:sz w:val="20"/>
        </w:rPr>
        <w:t xml:space="preserve">, </w:t>
      </w:r>
      <m:oMath>
        <m:r>
          <w:rPr>
            <w:rFonts w:ascii="Cambria Math" w:hAnsi="Cambria Math"/>
            <w:sz w:val="20"/>
          </w:rPr>
          <m:t>K</m:t>
        </m:r>
      </m:oMath>
      <w:r w:rsidRPr="00836F29">
        <w:rPr>
          <w:sz w:val="20"/>
        </w:rPr>
        <w:t xml:space="preserve">, and </w:t>
      </w:r>
      <m:oMath>
        <m:r>
          <w:rPr>
            <w:rFonts w:ascii="Cambria Math" w:hAnsi="Cambria Math"/>
            <w:sz w:val="20"/>
          </w:rPr>
          <m:t>L</m:t>
        </m:r>
      </m:oMath>
      <w:r w:rsidRPr="00836F29">
        <w:rPr>
          <w:sz w:val="20"/>
        </w:rPr>
        <w:t xml:space="preserve"> correspond to past, present, and future time points, respectively. </w:t>
      </w:r>
      <m:oMath>
        <m:r>
          <w:rPr>
            <w:rFonts w:ascii="Cambria Math" w:hAnsi="Cambria Math"/>
            <w:sz w:val="20"/>
          </w:rPr>
          <m:t>LM</m:t>
        </m:r>
      </m:oMath>
      <w:r w:rsidRPr="00836F29">
        <w:rPr>
          <w:sz w:val="20"/>
        </w:rPr>
        <w:t xml:space="preserve"> represents the state equation, </w:t>
      </w:r>
      <m:oMath>
        <m:r>
          <w:rPr>
            <w:rFonts w:ascii="Cambria Math" w:hAnsi="Cambria Math"/>
            <w:sz w:val="20"/>
          </w:rPr>
          <m:t>RM</m:t>
        </m:r>
      </m:oMath>
      <w:r w:rsidRPr="00836F29">
        <w:rPr>
          <w:sz w:val="20"/>
        </w:rPr>
        <w:t xml:space="preserve"> the rate equation, and </w:t>
      </w:r>
      <m:oMath>
        <m:r>
          <w:rPr>
            <w:rFonts w:ascii="Cambria Math" w:hAnsi="Cambria Math"/>
            <w:sz w:val="20"/>
          </w:rPr>
          <m:t>AM</m:t>
        </m:r>
      </m:oMath>
      <w:r w:rsidRPr="00836F29">
        <w:rPr>
          <w:sz w:val="20"/>
        </w:rPr>
        <w:t xml:space="preserve"> the auxiliary equation.</w:t>
      </w:r>
    </w:p>
    <w:p w14:paraId="12923ABF" w14:textId="746E7297" w:rsidR="00015F74" w:rsidRPr="002E5ECE" w:rsidRDefault="00836F29" w:rsidP="002E5ECE">
      <w:pPr>
        <w:pStyle w:val="22heading2"/>
        <w:spacing w:line="240" w:lineRule="auto"/>
        <w:ind w:left="0"/>
        <w:rPr>
          <w:rFonts w:ascii="Times New Roman" w:eastAsia="宋体" w:hAnsi="Times New Roman"/>
          <w:b/>
          <w:bCs/>
          <w:i w:val="0"/>
          <w:iCs/>
          <w:noProof w:val="0"/>
          <w:color w:val="auto"/>
          <w:sz w:val="32"/>
          <w:szCs w:val="32"/>
          <w:lang w:val="de-DE"/>
        </w:rPr>
      </w:pPr>
      <w:r w:rsidRPr="002E5ECE">
        <w:rPr>
          <w:rFonts w:ascii="Times New Roman" w:eastAsia="宋体" w:hAnsi="Times New Roman" w:hint="eastAsia"/>
          <w:b/>
          <w:bCs/>
          <w:i w:val="0"/>
          <w:iCs/>
          <w:noProof w:val="0"/>
          <w:color w:val="auto"/>
          <w:sz w:val="32"/>
          <w:szCs w:val="32"/>
          <w:lang w:val="de-DE"/>
        </w:rPr>
        <w:t>1.1 T</w:t>
      </w:r>
      <w:r w:rsidRPr="002E5ECE">
        <w:rPr>
          <w:rFonts w:ascii="Times New Roman" w:eastAsia="宋体" w:hAnsi="Times New Roman"/>
          <w:b/>
          <w:bCs/>
          <w:i w:val="0"/>
          <w:iCs/>
          <w:noProof w:val="0"/>
          <w:color w:val="auto"/>
          <w:sz w:val="32"/>
          <w:szCs w:val="32"/>
          <w:lang w:val="de-DE"/>
        </w:rPr>
        <w:t>ravel demand</w:t>
      </w:r>
    </w:p>
    <w:p w14:paraId="29D453A1" w14:textId="0760EE58" w:rsidR="009A5287" w:rsidRPr="00836F29" w:rsidRDefault="00836F29" w:rsidP="00836F29">
      <w:pPr>
        <w:pStyle w:val="SMText"/>
        <w:jc w:val="both"/>
        <w:rPr>
          <w:sz w:val="20"/>
        </w:rPr>
      </w:pPr>
      <w:r w:rsidRPr="00836F29">
        <w:rPr>
          <w:sz w:val="20"/>
        </w:rPr>
        <w:t xml:space="preserve">Residents' travel demand is primarily influenced by the combined effects of socio-economic development levels and transportation supply conditions, particularly driven by macroeconomic factors such as economic growth, population size, and infrastructure development levels. Urban passenger transport carbon emissions are influenced by passenger transport turnover and the carbon emission intensity per unit of turnover. In the model, travel demand is </w:t>
      </w:r>
      <w:proofErr w:type="spellStart"/>
      <w:r w:rsidRPr="00836F29">
        <w:rPr>
          <w:sz w:val="20"/>
        </w:rPr>
        <w:t>characterised</w:t>
      </w:r>
      <w:proofErr w:type="spellEnd"/>
      <w:r w:rsidRPr="00836F29">
        <w:rPr>
          <w:sz w:val="20"/>
        </w:rPr>
        <w:t xml:space="preserve"> through two subsystems: the socio-economic subsystem and the passenger transport subsystem. The core objective is to quantify how changes in demand influence carbon emissions through transportation supply and infrastructure levels, and to provide foundational parameter support for ICL and PTP strategies in scenario simulations.</w:t>
      </w:r>
    </w:p>
    <w:p w14:paraId="5E46632A" w14:textId="0F3DBCAE" w:rsidR="00836F29" w:rsidRPr="006227E5" w:rsidRDefault="006227E5" w:rsidP="006227E5">
      <w:pPr>
        <w:pStyle w:val="SMText"/>
        <w:jc w:val="both"/>
        <w:rPr>
          <w:sz w:val="20"/>
          <w:lang w:eastAsia="zh-CN"/>
        </w:rPr>
      </w:pPr>
      <w:r w:rsidRPr="006227E5">
        <w:rPr>
          <w:rFonts w:hint="eastAsia"/>
          <w:sz w:val="20"/>
          <w:lang w:eastAsia="zh-CN"/>
        </w:rPr>
        <w:t>(1</w:t>
      </w:r>
      <w:r>
        <w:rPr>
          <w:sz w:val="20"/>
        </w:rPr>
        <w:t xml:space="preserve">) </w:t>
      </w:r>
      <w:r w:rsidR="00836F29" w:rsidRPr="006227E5">
        <w:rPr>
          <w:sz w:val="20"/>
        </w:rPr>
        <w:t>Socio-economic subsystem</w:t>
      </w:r>
      <w:r w:rsidR="006E3A51">
        <w:rPr>
          <w:rFonts w:hint="eastAsia"/>
          <w:sz w:val="20"/>
          <w:lang w:eastAsia="zh-CN"/>
        </w:rPr>
        <w:t>.</w:t>
      </w:r>
    </w:p>
    <w:p w14:paraId="30EA357E" w14:textId="25365637" w:rsidR="00D766F1" w:rsidRDefault="00836F29" w:rsidP="006227E5">
      <w:pPr>
        <w:pStyle w:val="SMText"/>
        <w:jc w:val="both"/>
        <w:rPr>
          <w:sz w:val="20"/>
        </w:rPr>
      </w:pPr>
      <w:r w:rsidRPr="006227E5">
        <w:rPr>
          <w:sz w:val="20"/>
        </w:rPr>
        <w:t xml:space="preserve">The socio-economic subsystem is the basic dynamic module of the passenger transport carbon emission system dynamics model and is the core driving force behind the growth in transport demand. Economic development is closely related to population size, and per capita GDP is considered an important economic indicator determining changes in passenger transport turnover. Additionally, to support passenger transport development, local governments typically increase infrastructure investment to improve transport conditions from the supply side and promote low-carbon transformation and carbon reduction through </w:t>
      </w:r>
      <w:proofErr w:type="spellStart"/>
      <w:r w:rsidRPr="006227E5">
        <w:rPr>
          <w:sz w:val="20"/>
        </w:rPr>
        <w:t>specialised</w:t>
      </w:r>
      <w:proofErr w:type="spellEnd"/>
      <w:r w:rsidRPr="006227E5">
        <w:rPr>
          <w:sz w:val="20"/>
        </w:rPr>
        <w:t xml:space="preserve"> funding. This subsystem is primarily used to </w:t>
      </w:r>
      <w:proofErr w:type="spellStart"/>
      <w:r w:rsidRPr="006227E5">
        <w:rPr>
          <w:sz w:val="20"/>
        </w:rPr>
        <w:t>analyse</w:t>
      </w:r>
      <w:proofErr w:type="spellEnd"/>
      <w:r w:rsidRPr="006227E5">
        <w:rPr>
          <w:sz w:val="20"/>
        </w:rPr>
        <w:t xml:space="preserve"> the dynamic relationship between regional GDP and infrastructure development levels (as shown in Table </w:t>
      </w:r>
      <w:r w:rsidRPr="006227E5">
        <w:rPr>
          <w:rFonts w:hint="eastAsia"/>
          <w:sz w:val="20"/>
        </w:rPr>
        <w:t>S</w:t>
      </w:r>
      <w:r w:rsidRPr="006227E5">
        <w:rPr>
          <w:sz w:val="20"/>
        </w:rPr>
        <w:t xml:space="preserve">1).  </w:t>
      </w:r>
    </w:p>
    <w:p w14:paraId="3BE1DA6E" w14:textId="35BF71B1" w:rsidR="001F4EDE" w:rsidRPr="001F4EDE" w:rsidRDefault="001F4EDE" w:rsidP="001F4EDE">
      <w:pPr>
        <w:pStyle w:val="51figurecaption"/>
        <w:spacing w:line="240" w:lineRule="auto"/>
        <w:rPr>
          <w:color w:val="auto"/>
        </w:rPr>
      </w:pPr>
      <w:r w:rsidRPr="001F4EDE">
        <w:rPr>
          <w:b/>
          <w:bCs/>
          <w:color w:val="auto"/>
        </w:rPr>
        <w:t xml:space="preserve">Table </w:t>
      </w:r>
      <w:r w:rsidRPr="001F4EDE">
        <w:rPr>
          <w:rFonts w:hint="eastAsia"/>
          <w:b/>
          <w:bCs/>
          <w:color w:val="auto"/>
        </w:rPr>
        <w:t>S</w:t>
      </w:r>
      <w:r w:rsidRPr="001F4EDE">
        <w:rPr>
          <w:b/>
          <w:bCs/>
          <w:color w:val="auto"/>
        </w:rPr>
        <w:t>1</w:t>
      </w:r>
      <w:r w:rsidRPr="001F4EDE">
        <w:rPr>
          <w:rFonts w:eastAsiaTheme="minorEastAsia" w:hint="eastAsia"/>
          <w:b/>
          <w:bCs/>
          <w:color w:val="auto"/>
          <w:lang w:eastAsia="zh-CN"/>
        </w:rPr>
        <w:t>:</w:t>
      </w:r>
      <w:r w:rsidRPr="001F4EDE">
        <w:rPr>
          <w:b/>
          <w:bCs/>
          <w:color w:val="auto"/>
        </w:rPr>
        <w:t xml:space="preserve"> </w:t>
      </w:r>
      <w:r w:rsidRPr="001F4EDE">
        <w:rPr>
          <w:color w:val="auto"/>
        </w:rPr>
        <w:t>Main variables of the economic subsystem</w:t>
      </w:r>
    </w:p>
    <w:tbl>
      <w:tblPr>
        <w:tblW w:w="8683" w:type="dxa"/>
        <w:jc w:val="center"/>
        <w:tblLook w:val="04A0" w:firstRow="1" w:lastRow="0" w:firstColumn="1" w:lastColumn="0" w:noHBand="0" w:noVBand="1"/>
      </w:tblPr>
      <w:tblGrid>
        <w:gridCol w:w="1276"/>
        <w:gridCol w:w="3797"/>
        <w:gridCol w:w="1805"/>
        <w:gridCol w:w="1805"/>
      </w:tblGrid>
      <w:tr w:rsidR="00A95FA4" w:rsidRPr="00A95FA4" w14:paraId="59995FDF" w14:textId="77777777" w:rsidTr="002E5ECE">
        <w:trPr>
          <w:trHeight w:val="270"/>
          <w:jc w:val="center"/>
        </w:trPr>
        <w:tc>
          <w:tcPr>
            <w:tcW w:w="1276" w:type="dxa"/>
            <w:tcBorders>
              <w:top w:val="single" w:sz="8" w:space="0" w:color="auto"/>
              <w:bottom w:val="single" w:sz="8" w:space="0" w:color="auto"/>
            </w:tcBorders>
            <w:noWrap/>
            <w:vAlign w:val="center"/>
            <w:hideMark/>
          </w:tcPr>
          <w:p w14:paraId="1FE77ACB" w14:textId="5762090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System Variables</w:t>
            </w:r>
          </w:p>
        </w:tc>
        <w:tc>
          <w:tcPr>
            <w:tcW w:w="3797" w:type="dxa"/>
            <w:tcBorders>
              <w:top w:val="single" w:sz="8" w:space="0" w:color="auto"/>
              <w:bottom w:val="single" w:sz="8" w:space="0" w:color="auto"/>
            </w:tcBorders>
            <w:noWrap/>
            <w:vAlign w:val="center"/>
            <w:hideMark/>
          </w:tcPr>
          <w:p w14:paraId="0E5E8B26" w14:textId="62BF795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Variable Name</w:t>
            </w:r>
          </w:p>
        </w:tc>
        <w:tc>
          <w:tcPr>
            <w:tcW w:w="1805" w:type="dxa"/>
            <w:tcBorders>
              <w:top w:val="single" w:sz="8" w:space="0" w:color="auto"/>
              <w:bottom w:val="single" w:sz="8" w:space="0" w:color="auto"/>
            </w:tcBorders>
            <w:noWrap/>
            <w:vAlign w:val="center"/>
            <w:hideMark/>
          </w:tcPr>
          <w:p w14:paraId="5C0CFCA1" w14:textId="7EC4444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Type</w:t>
            </w:r>
          </w:p>
        </w:tc>
        <w:tc>
          <w:tcPr>
            <w:tcW w:w="1805" w:type="dxa"/>
            <w:tcBorders>
              <w:top w:val="single" w:sz="8" w:space="0" w:color="auto"/>
              <w:bottom w:val="single" w:sz="8" w:space="0" w:color="auto"/>
            </w:tcBorders>
            <w:noWrap/>
            <w:vAlign w:val="center"/>
            <w:hideMark/>
          </w:tcPr>
          <w:p w14:paraId="7944A5CB" w14:textId="399A743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Unit</w:t>
            </w:r>
          </w:p>
        </w:tc>
      </w:tr>
      <w:tr w:rsidR="00A95FA4" w:rsidRPr="00A95FA4" w14:paraId="422629D7" w14:textId="77777777" w:rsidTr="002E5ECE">
        <w:trPr>
          <w:trHeight w:val="270"/>
          <w:jc w:val="center"/>
        </w:trPr>
        <w:tc>
          <w:tcPr>
            <w:tcW w:w="1276" w:type="dxa"/>
            <w:tcBorders>
              <w:top w:val="single" w:sz="8" w:space="0" w:color="auto"/>
            </w:tcBorders>
            <w:noWrap/>
            <w:vAlign w:val="center"/>
            <w:hideMark/>
          </w:tcPr>
          <w:p w14:paraId="6BFFC30E" w14:textId="0B8BF0C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GDPT</w:t>
            </w:r>
          </w:p>
        </w:tc>
        <w:tc>
          <w:tcPr>
            <w:tcW w:w="3797" w:type="dxa"/>
            <w:tcBorders>
              <w:top w:val="single" w:sz="8" w:space="0" w:color="auto"/>
            </w:tcBorders>
            <w:noWrap/>
            <w:vAlign w:val="center"/>
            <w:hideMark/>
          </w:tcPr>
          <w:p w14:paraId="4DEAD025" w14:textId="2063040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Gross Domestic Product (Regional)</w:t>
            </w:r>
          </w:p>
        </w:tc>
        <w:tc>
          <w:tcPr>
            <w:tcW w:w="1805" w:type="dxa"/>
            <w:tcBorders>
              <w:top w:val="single" w:sz="8" w:space="0" w:color="auto"/>
            </w:tcBorders>
            <w:noWrap/>
            <w:vAlign w:val="center"/>
            <w:hideMark/>
          </w:tcPr>
          <w:p w14:paraId="443FF02F" w14:textId="71B37A6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State Variable</w:t>
            </w:r>
          </w:p>
        </w:tc>
        <w:tc>
          <w:tcPr>
            <w:tcW w:w="1805" w:type="dxa"/>
            <w:tcBorders>
              <w:top w:val="single" w:sz="8" w:space="0" w:color="auto"/>
            </w:tcBorders>
            <w:noWrap/>
            <w:vAlign w:val="center"/>
            <w:hideMark/>
          </w:tcPr>
          <w:p w14:paraId="63EE259F" w14:textId="2495175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yuan</w:t>
            </w:r>
          </w:p>
        </w:tc>
      </w:tr>
      <w:tr w:rsidR="00A95FA4" w:rsidRPr="00A95FA4" w14:paraId="6BB6958A" w14:textId="77777777" w:rsidTr="00A95FA4">
        <w:trPr>
          <w:trHeight w:val="270"/>
          <w:jc w:val="center"/>
        </w:trPr>
        <w:tc>
          <w:tcPr>
            <w:tcW w:w="1276" w:type="dxa"/>
            <w:noWrap/>
            <w:vAlign w:val="center"/>
            <w:hideMark/>
          </w:tcPr>
          <w:p w14:paraId="4D1FF838" w14:textId="2F0D87B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GDPG</w:t>
            </w:r>
          </w:p>
        </w:tc>
        <w:tc>
          <w:tcPr>
            <w:tcW w:w="3797" w:type="dxa"/>
            <w:noWrap/>
            <w:vAlign w:val="center"/>
            <w:hideMark/>
          </w:tcPr>
          <w:p w14:paraId="5E825163" w14:textId="09266F3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GDP Growth</w:t>
            </w:r>
          </w:p>
        </w:tc>
        <w:tc>
          <w:tcPr>
            <w:tcW w:w="1805" w:type="dxa"/>
            <w:noWrap/>
            <w:vAlign w:val="center"/>
            <w:hideMark/>
          </w:tcPr>
          <w:p w14:paraId="48792306" w14:textId="10AB5A8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Rate Variable</w:t>
            </w:r>
          </w:p>
        </w:tc>
        <w:tc>
          <w:tcPr>
            <w:tcW w:w="1805" w:type="dxa"/>
            <w:noWrap/>
            <w:vAlign w:val="center"/>
            <w:hideMark/>
          </w:tcPr>
          <w:p w14:paraId="6A4171C5" w14:textId="3E0FC2B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yuan</w:t>
            </w:r>
          </w:p>
        </w:tc>
      </w:tr>
      <w:tr w:rsidR="00A95FA4" w:rsidRPr="00A95FA4" w14:paraId="6A2A3CDD" w14:textId="77777777" w:rsidTr="00A95FA4">
        <w:trPr>
          <w:trHeight w:val="270"/>
          <w:jc w:val="center"/>
        </w:trPr>
        <w:tc>
          <w:tcPr>
            <w:tcW w:w="1276" w:type="dxa"/>
            <w:noWrap/>
            <w:vAlign w:val="center"/>
            <w:hideMark/>
          </w:tcPr>
          <w:p w14:paraId="5693BC74" w14:textId="143DF05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ICI</w:t>
            </w:r>
          </w:p>
        </w:tc>
        <w:tc>
          <w:tcPr>
            <w:tcW w:w="3797" w:type="dxa"/>
            <w:noWrap/>
            <w:vAlign w:val="center"/>
            <w:hideMark/>
          </w:tcPr>
          <w:p w14:paraId="7CB18893" w14:textId="609CF2E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Infrastructure Construction Investment</w:t>
            </w:r>
          </w:p>
        </w:tc>
        <w:tc>
          <w:tcPr>
            <w:tcW w:w="1805" w:type="dxa"/>
            <w:noWrap/>
            <w:vAlign w:val="center"/>
            <w:hideMark/>
          </w:tcPr>
          <w:p w14:paraId="41D178D2" w14:textId="2D9161C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1805" w:type="dxa"/>
            <w:noWrap/>
            <w:vAlign w:val="center"/>
            <w:hideMark/>
          </w:tcPr>
          <w:p w14:paraId="1C14EF3A" w14:textId="358407C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yuan</w:t>
            </w:r>
          </w:p>
        </w:tc>
      </w:tr>
      <w:tr w:rsidR="00A95FA4" w:rsidRPr="00A95FA4" w14:paraId="08C0BFFA" w14:textId="77777777" w:rsidTr="00A95FA4">
        <w:trPr>
          <w:trHeight w:val="270"/>
          <w:jc w:val="center"/>
        </w:trPr>
        <w:tc>
          <w:tcPr>
            <w:tcW w:w="1276" w:type="dxa"/>
            <w:noWrap/>
            <w:vAlign w:val="center"/>
            <w:hideMark/>
          </w:tcPr>
          <w:p w14:paraId="716DDE59" w14:textId="5AE214D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ICR</w:t>
            </w:r>
          </w:p>
        </w:tc>
        <w:tc>
          <w:tcPr>
            <w:tcW w:w="3797" w:type="dxa"/>
            <w:noWrap/>
            <w:vAlign w:val="center"/>
            <w:hideMark/>
          </w:tcPr>
          <w:p w14:paraId="1EF7E409" w14:textId="7734B5D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Infrastructure Investment Coefficient</w:t>
            </w:r>
          </w:p>
        </w:tc>
        <w:tc>
          <w:tcPr>
            <w:tcW w:w="1805" w:type="dxa"/>
            <w:noWrap/>
            <w:vAlign w:val="center"/>
            <w:hideMark/>
          </w:tcPr>
          <w:p w14:paraId="26F3EFBC" w14:textId="5270F04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1805" w:type="dxa"/>
            <w:noWrap/>
            <w:vAlign w:val="center"/>
            <w:hideMark/>
          </w:tcPr>
          <w:p w14:paraId="7740B731" w14:textId="0501CFE9"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6FAC7E10" w14:textId="77777777" w:rsidTr="00A95FA4">
        <w:trPr>
          <w:trHeight w:val="270"/>
          <w:jc w:val="center"/>
        </w:trPr>
        <w:tc>
          <w:tcPr>
            <w:tcW w:w="1276" w:type="dxa"/>
            <w:noWrap/>
            <w:vAlign w:val="center"/>
            <w:hideMark/>
          </w:tcPr>
          <w:p w14:paraId="65917FF5" w14:textId="43B6F0E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lastRenderedPageBreak/>
              <w:t>PTCI</w:t>
            </w:r>
          </w:p>
        </w:tc>
        <w:tc>
          <w:tcPr>
            <w:tcW w:w="3797" w:type="dxa"/>
            <w:noWrap/>
            <w:vAlign w:val="center"/>
            <w:hideMark/>
          </w:tcPr>
          <w:p w14:paraId="19E6C54E" w14:textId="6EC5970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Passenger Transport Carbon-Reduction Investment</w:t>
            </w:r>
          </w:p>
        </w:tc>
        <w:tc>
          <w:tcPr>
            <w:tcW w:w="1805" w:type="dxa"/>
            <w:noWrap/>
            <w:vAlign w:val="center"/>
            <w:hideMark/>
          </w:tcPr>
          <w:p w14:paraId="452BF902" w14:textId="6BB7BE1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1805" w:type="dxa"/>
            <w:noWrap/>
            <w:vAlign w:val="center"/>
            <w:hideMark/>
          </w:tcPr>
          <w:p w14:paraId="42FC99FE" w14:textId="677C059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yuan</w:t>
            </w:r>
          </w:p>
        </w:tc>
      </w:tr>
      <w:tr w:rsidR="00A95FA4" w:rsidRPr="00A95FA4" w14:paraId="3A85462A" w14:textId="77777777" w:rsidTr="00A95FA4">
        <w:trPr>
          <w:trHeight w:val="270"/>
          <w:jc w:val="center"/>
        </w:trPr>
        <w:tc>
          <w:tcPr>
            <w:tcW w:w="1276" w:type="dxa"/>
            <w:noWrap/>
            <w:vAlign w:val="center"/>
            <w:hideMark/>
          </w:tcPr>
          <w:p w14:paraId="476D0F04" w14:textId="3215DC3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PTCR</w:t>
            </w:r>
          </w:p>
        </w:tc>
        <w:tc>
          <w:tcPr>
            <w:tcW w:w="3797" w:type="dxa"/>
            <w:noWrap/>
            <w:vAlign w:val="center"/>
            <w:hideMark/>
          </w:tcPr>
          <w:p w14:paraId="3DE5F92D" w14:textId="35A606F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Carbon-Reduction Investment Coefficient</w:t>
            </w:r>
          </w:p>
        </w:tc>
        <w:tc>
          <w:tcPr>
            <w:tcW w:w="1805" w:type="dxa"/>
            <w:noWrap/>
            <w:vAlign w:val="center"/>
            <w:hideMark/>
          </w:tcPr>
          <w:p w14:paraId="3A94FC54" w14:textId="791F6BD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1805" w:type="dxa"/>
            <w:noWrap/>
            <w:vAlign w:val="center"/>
            <w:hideMark/>
          </w:tcPr>
          <w:p w14:paraId="00A0F936" w14:textId="39059D61"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6F1105AA" w14:textId="77777777" w:rsidTr="00A95FA4">
        <w:trPr>
          <w:trHeight w:val="270"/>
          <w:jc w:val="center"/>
        </w:trPr>
        <w:tc>
          <w:tcPr>
            <w:tcW w:w="1276" w:type="dxa"/>
            <w:noWrap/>
            <w:vAlign w:val="center"/>
            <w:hideMark/>
          </w:tcPr>
          <w:p w14:paraId="25E17FEB" w14:textId="0E48D80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TSVA</w:t>
            </w:r>
          </w:p>
        </w:tc>
        <w:tc>
          <w:tcPr>
            <w:tcW w:w="3797" w:type="dxa"/>
            <w:noWrap/>
            <w:vAlign w:val="center"/>
            <w:hideMark/>
          </w:tcPr>
          <w:p w14:paraId="56F52453" w14:textId="0215A47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Tertiary Industry Added Value</w:t>
            </w:r>
          </w:p>
        </w:tc>
        <w:tc>
          <w:tcPr>
            <w:tcW w:w="1805" w:type="dxa"/>
            <w:noWrap/>
            <w:vAlign w:val="center"/>
            <w:hideMark/>
          </w:tcPr>
          <w:p w14:paraId="157F68B6" w14:textId="0328ABA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Table Function</w:t>
            </w:r>
          </w:p>
        </w:tc>
        <w:tc>
          <w:tcPr>
            <w:tcW w:w="1805" w:type="dxa"/>
            <w:noWrap/>
            <w:vAlign w:val="center"/>
            <w:hideMark/>
          </w:tcPr>
          <w:p w14:paraId="53E0B873" w14:textId="52D0BFF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yuan</w:t>
            </w:r>
          </w:p>
        </w:tc>
      </w:tr>
      <w:tr w:rsidR="00A95FA4" w:rsidRPr="00A95FA4" w14:paraId="77B89756" w14:textId="77777777" w:rsidTr="00A95FA4">
        <w:trPr>
          <w:trHeight w:val="270"/>
          <w:jc w:val="center"/>
        </w:trPr>
        <w:tc>
          <w:tcPr>
            <w:tcW w:w="1276" w:type="dxa"/>
            <w:noWrap/>
            <w:vAlign w:val="center"/>
            <w:hideMark/>
          </w:tcPr>
          <w:p w14:paraId="7B134E8E" w14:textId="748FA6A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GDPR</w:t>
            </w:r>
          </w:p>
        </w:tc>
        <w:tc>
          <w:tcPr>
            <w:tcW w:w="3797" w:type="dxa"/>
            <w:noWrap/>
            <w:vAlign w:val="center"/>
            <w:hideMark/>
          </w:tcPr>
          <w:p w14:paraId="2EB98AE8" w14:textId="2646124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GDP Growth Rate</w:t>
            </w:r>
          </w:p>
        </w:tc>
        <w:tc>
          <w:tcPr>
            <w:tcW w:w="1805" w:type="dxa"/>
            <w:noWrap/>
            <w:vAlign w:val="center"/>
            <w:hideMark/>
          </w:tcPr>
          <w:p w14:paraId="1F12C0B9" w14:textId="16E26C4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Table Function</w:t>
            </w:r>
          </w:p>
        </w:tc>
        <w:tc>
          <w:tcPr>
            <w:tcW w:w="1805" w:type="dxa"/>
            <w:noWrap/>
            <w:vAlign w:val="center"/>
            <w:hideMark/>
          </w:tcPr>
          <w:p w14:paraId="2D7835E7" w14:textId="3CBD1928"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7D075239" w14:textId="77777777" w:rsidTr="00A95FA4">
        <w:trPr>
          <w:trHeight w:val="270"/>
          <w:jc w:val="center"/>
        </w:trPr>
        <w:tc>
          <w:tcPr>
            <w:tcW w:w="1276" w:type="dxa"/>
            <w:noWrap/>
            <w:vAlign w:val="center"/>
            <w:hideMark/>
          </w:tcPr>
          <w:p w14:paraId="7F92B5D3" w14:textId="2CA6ED1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PTVA</w:t>
            </w:r>
          </w:p>
        </w:tc>
        <w:tc>
          <w:tcPr>
            <w:tcW w:w="3797" w:type="dxa"/>
            <w:noWrap/>
            <w:vAlign w:val="center"/>
            <w:hideMark/>
          </w:tcPr>
          <w:p w14:paraId="3A565BF6" w14:textId="65FB4B0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Passenger Transport Added Value</w:t>
            </w:r>
          </w:p>
        </w:tc>
        <w:tc>
          <w:tcPr>
            <w:tcW w:w="1805" w:type="dxa"/>
            <w:noWrap/>
            <w:vAlign w:val="center"/>
            <w:hideMark/>
          </w:tcPr>
          <w:p w14:paraId="1E12AD08" w14:textId="2702E65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1805" w:type="dxa"/>
            <w:noWrap/>
            <w:vAlign w:val="center"/>
            <w:hideMark/>
          </w:tcPr>
          <w:p w14:paraId="4D84DC61" w14:textId="51D7EC9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yuan</w:t>
            </w:r>
          </w:p>
        </w:tc>
      </w:tr>
      <w:tr w:rsidR="00A95FA4" w:rsidRPr="00A95FA4" w14:paraId="2F91D498" w14:textId="77777777" w:rsidTr="00A95FA4">
        <w:trPr>
          <w:trHeight w:val="270"/>
          <w:jc w:val="center"/>
        </w:trPr>
        <w:tc>
          <w:tcPr>
            <w:tcW w:w="1276" w:type="dxa"/>
            <w:noWrap/>
            <w:vAlign w:val="center"/>
            <w:hideMark/>
          </w:tcPr>
          <w:p w14:paraId="1CEA3E82" w14:textId="0A24ECF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CTA</w:t>
            </w:r>
          </w:p>
        </w:tc>
        <w:tc>
          <w:tcPr>
            <w:tcW w:w="3797" w:type="dxa"/>
            <w:noWrap/>
            <w:vAlign w:val="center"/>
            <w:hideMark/>
          </w:tcPr>
          <w:p w14:paraId="616CC6FC" w14:textId="37E4300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Carbon Tax Amount</w:t>
            </w:r>
          </w:p>
        </w:tc>
        <w:tc>
          <w:tcPr>
            <w:tcW w:w="1805" w:type="dxa"/>
            <w:noWrap/>
            <w:vAlign w:val="center"/>
            <w:hideMark/>
          </w:tcPr>
          <w:p w14:paraId="251A8F82" w14:textId="29CBB4E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1805" w:type="dxa"/>
            <w:noWrap/>
            <w:vAlign w:val="center"/>
            <w:hideMark/>
          </w:tcPr>
          <w:p w14:paraId="07003F87" w14:textId="2CA98BB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yuan</w:t>
            </w:r>
          </w:p>
        </w:tc>
      </w:tr>
      <w:tr w:rsidR="00A95FA4" w:rsidRPr="00A95FA4" w14:paraId="4302302B" w14:textId="77777777" w:rsidTr="00A95FA4">
        <w:trPr>
          <w:trHeight w:val="270"/>
          <w:jc w:val="center"/>
        </w:trPr>
        <w:tc>
          <w:tcPr>
            <w:tcW w:w="1276" w:type="dxa"/>
            <w:noWrap/>
            <w:vAlign w:val="center"/>
            <w:hideMark/>
          </w:tcPr>
          <w:p w14:paraId="089587B1" w14:textId="0343CE4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ICC</w:t>
            </w:r>
          </w:p>
        </w:tc>
        <w:tc>
          <w:tcPr>
            <w:tcW w:w="3797" w:type="dxa"/>
            <w:noWrap/>
            <w:vAlign w:val="center"/>
            <w:hideMark/>
          </w:tcPr>
          <w:p w14:paraId="6B8334D1" w14:textId="131A4B0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Infrastructure Level</w:t>
            </w:r>
          </w:p>
        </w:tc>
        <w:tc>
          <w:tcPr>
            <w:tcW w:w="1805" w:type="dxa"/>
            <w:noWrap/>
            <w:vAlign w:val="center"/>
            <w:hideMark/>
          </w:tcPr>
          <w:p w14:paraId="238E1383" w14:textId="6B4AB14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1805" w:type="dxa"/>
            <w:noWrap/>
            <w:vAlign w:val="center"/>
            <w:hideMark/>
          </w:tcPr>
          <w:p w14:paraId="1C8F5D7C" w14:textId="4AFE72E7"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05997ACC" w14:textId="77777777" w:rsidTr="00A95FA4">
        <w:trPr>
          <w:trHeight w:val="270"/>
          <w:jc w:val="center"/>
        </w:trPr>
        <w:tc>
          <w:tcPr>
            <w:tcW w:w="1276" w:type="dxa"/>
            <w:noWrap/>
            <w:vAlign w:val="center"/>
            <w:hideMark/>
          </w:tcPr>
          <w:p w14:paraId="45FEBE75" w14:textId="536DA55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CST</w:t>
            </w:r>
          </w:p>
        </w:tc>
        <w:tc>
          <w:tcPr>
            <w:tcW w:w="3797" w:type="dxa"/>
            <w:noWrap/>
            <w:vAlign w:val="center"/>
            <w:hideMark/>
          </w:tcPr>
          <w:p w14:paraId="58DD6A5D" w14:textId="5F408FF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Number of Charging Piles</w:t>
            </w:r>
          </w:p>
        </w:tc>
        <w:tc>
          <w:tcPr>
            <w:tcW w:w="1805" w:type="dxa"/>
            <w:noWrap/>
            <w:vAlign w:val="center"/>
            <w:hideMark/>
          </w:tcPr>
          <w:p w14:paraId="41466626" w14:textId="23779E7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1805" w:type="dxa"/>
            <w:noWrap/>
            <w:vAlign w:val="center"/>
            <w:hideMark/>
          </w:tcPr>
          <w:p w14:paraId="44C99D04" w14:textId="3429CAC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Unit (pcs)</w:t>
            </w:r>
          </w:p>
        </w:tc>
      </w:tr>
      <w:tr w:rsidR="00A95FA4" w:rsidRPr="00A95FA4" w14:paraId="0FFE4A34" w14:textId="77777777" w:rsidTr="00A95FA4">
        <w:trPr>
          <w:trHeight w:val="270"/>
          <w:jc w:val="center"/>
        </w:trPr>
        <w:tc>
          <w:tcPr>
            <w:tcW w:w="1276" w:type="dxa"/>
            <w:noWrap/>
            <w:vAlign w:val="center"/>
            <w:hideMark/>
          </w:tcPr>
          <w:p w14:paraId="6C089D81" w14:textId="62687A9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RMT</w:t>
            </w:r>
          </w:p>
        </w:tc>
        <w:tc>
          <w:tcPr>
            <w:tcW w:w="3797" w:type="dxa"/>
            <w:noWrap/>
            <w:vAlign w:val="center"/>
            <w:hideMark/>
          </w:tcPr>
          <w:p w14:paraId="218F3CF3" w14:textId="4D2BC59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Road Mileage</w:t>
            </w:r>
          </w:p>
        </w:tc>
        <w:tc>
          <w:tcPr>
            <w:tcW w:w="1805" w:type="dxa"/>
            <w:noWrap/>
            <w:vAlign w:val="center"/>
            <w:hideMark/>
          </w:tcPr>
          <w:p w14:paraId="0F21FD16" w14:textId="307F47D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1805" w:type="dxa"/>
            <w:noWrap/>
            <w:vAlign w:val="center"/>
            <w:hideMark/>
          </w:tcPr>
          <w:p w14:paraId="25F7016C" w14:textId="1097C4D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km</w:t>
            </w:r>
          </w:p>
        </w:tc>
      </w:tr>
      <w:tr w:rsidR="00A95FA4" w:rsidRPr="00A95FA4" w14:paraId="7E272F65" w14:textId="77777777" w:rsidTr="00A95FA4">
        <w:trPr>
          <w:trHeight w:val="270"/>
          <w:jc w:val="center"/>
        </w:trPr>
        <w:tc>
          <w:tcPr>
            <w:tcW w:w="1276" w:type="dxa"/>
            <w:noWrap/>
            <w:vAlign w:val="center"/>
            <w:hideMark/>
          </w:tcPr>
          <w:p w14:paraId="297168AF" w14:textId="0022FF5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RTT</w:t>
            </w:r>
          </w:p>
        </w:tc>
        <w:tc>
          <w:tcPr>
            <w:tcW w:w="3797" w:type="dxa"/>
            <w:noWrap/>
            <w:vAlign w:val="center"/>
            <w:hideMark/>
          </w:tcPr>
          <w:p w14:paraId="7EC9D976" w14:textId="6B8D490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Rail Transit Mileage</w:t>
            </w:r>
          </w:p>
        </w:tc>
        <w:tc>
          <w:tcPr>
            <w:tcW w:w="1805" w:type="dxa"/>
            <w:noWrap/>
            <w:vAlign w:val="center"/>
            <w:hideMark/>
          </w:tcPr>
          <w:p w14:paraId="20A8868B" w14:textId="5C1356C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1805" w:type="dxa"/>
            <w:noWrap/>
            <w:vAlign w:val="center"/>
            <w:hideMark/>
          </w:tcPr>
          <w:p w14:paraId="7C3E53F1" w14:textId="3D84C39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km</w:t>
            </w:r>
          </w:p>
        </w:tc>
      </w:tr>
      <w:tr w:rsidR="00A95FA4" w:rsidRPr="00A95FA4" w14:paraId="3117DA49" w14:textId="77777777" w:rsidTr="002E5ECE">
        <w:trPr>
          <w:trHeight w:val="270"/>
          <w:jc w:val="center"/>
        </w:trPr>
        <w:tc>
          <w:tcPr>
            <w:tcW w:w="1276" w:type="dxa"/>
            <w:noWrap/>
            <w:vAlign w:val="center"/>
            <w:hideMark/>
          </w:tcPr>
          <w:p w14:paraId="405236CB" w14:textId="1805027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BNT</w:t>
            </w:r>
          </w:p>
        </w:tc>
        <w:tc>
          <w:tcPr>
            <w:tcW w:w="3797" w:type="dxa"/>
            <w:noWrap/>
            <w:vAlign w:val="center"/>
            <w:hideMark/>
          </w:tcPr>
          <w:p w14:paraId="2D0CE263" w14:textId="65990CE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Bus Network Length</w:t>
            </w:r>
          </w:p>
        </w:tc>
        <w:tc>
          <w:tcPr>
            <w:tcW w:w="1805" w:type="dxa"/>
            <w:noWrap/>
            <w:vAlign w:val="center"/>
            <w:hideMark/>
          </w:tcPr>
          <w:p w14:paraId="6255C53B" w14:textId="2B63A29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1805" w:type="dxa"/>
            <w:noWrap/>
            <w:vAlign w:val="center"/>
            <w:hideMark/>
          </w:tcPr>
          <w:p w14:paraId="0F7C5D66" w14:textId="4FB4FC9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km</w:t>
            </w:r>
          </w:p>
        </w:tc>
      </w:tr>
      <w:tr w:rsidR="00A95FA4" w:rsidRPr="00A95FA4" w14:paraId="4310ECC7" w14:textId="77777777" w:rsidTr="002E5ECE">
        <w:trPr>
          <w:trHeight w:val="270"/>
          <w:jc w:val="center"/>
        </w:trPr>
        <w:tc>
          <w:tcPr>
            <w:tcW w:w="1276" w:type="dxa"/>
            <w:tcBorders>
              <w:bottom w:val="single" w:sz="8" w:space="0" w:color="auto"/>
            </w:tcBorders>
            <w:noWrap/>
            <w:vAlign w:val="center"/>
            <w:hideMark/>
          </w:tcPr>
          <w:p w14:paraId="7B1E0040" w14:textId="644F0D7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Time</w:t>
            </w:r>
          </w:p>
        </w:tc>
        <w:tc>
          <w:tcPr>
            <w:tcW w:w="3797" w:type="dxa"/>
            <w:tcBorders>
              <w:bottom w:val="single" w:sz="8" w:space="0" w:color="auto"/>
            </w:tcBorders>
            <w:noWrap/>
            <w:vAlign w:val="center"/>
            <w:hideMark/>
          </w:tcPr>
          <w:p w14:paraId="48FCA05E" w14:textId="6527106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Time</w:t>
            </w:r>
          </w:p>
        </w:tc>
        <w:tc>
          <w:tcPr>
            <w:tcW w:w="1805" w:type="dxa"/>
            <w:tcBorders>
              <w:bottom w:val="single" w:sz="8" w:space="0" w:color="auto"/>
            </w:tcBorders>
            <w:noWrap/>
            <w:vAlign w:val="center"/>
            <w:hideMark/>
          </w:tcPr>
          <w:p w14:paraId="1EA11F93" w14:textId="01FE3A5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Shadow Variable</w:t>
            </w:r>
          </w:p>
        </w:tc>
        <w:tc>
          <w:tcPr>
            <w:tcW w:w="1805" w:type="dxa"/>
            <w:tcBorders>
              <w:bottom w:val="single" w:sz="8" w:space="0" w:color="auto"/>
            </w:tcBorders>
            <w:noWrap/>
            <w:vAlign w:val="center"/>
            <w:hideMark/>
          </w:tcPr>
          <w:p w14:paraId="264513AF" w14:textId="7CDD01D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year</w:t>
            </w:r>
          </w:p>
        </w:tc>
      </w:tr>
    </w:tbl>
    <w:p w14:paraId="3563C9E5" w14:textId="3E704354" w:rsidR="001F4EDE" w:rsidRPr="006227E5" w:rsidRDefault="001F4EDE" w:rsidP="006227E5">
      <w:pPr>
        <w:pStyle w:val="SMText"/>
        <w:jc w:val="both"/>
        <w:rPr>
          <w:sz w:val="20"/>
        </w:rPr>
      </w:pPr>
      <w:r w:rsidRPr="006227E5">
        <w:rPr>
          <w:sz w:val="20"/>
        </w:rPr>
        <w:t>The main equation is as follows:</w:t>
      </w:r>
    </w:p>
    <w:p w14:paraId="504518F4" w14:textId="77777777" w:rsidR="001F4EDE" w:rsidRPr="009610E7" w:rsidRDefault="00000000" w:rsidP="001F4EDE">
      <w:pPr>
        <w:pStyle w:val="31text"/>
        <w:spacing w:line="240" w:lineRule="auto"/>
        <w:ind w:leftChars="700" w:left="1680" w:firstLineChars="0" w:firstLine="0"/>
        <w:rPr>
          <w:rFonts w:ascii="Times New Roman" w:eastAsia="宋体" w:hAnsi="Times New Roman"/>
          <w:i/>
          <w:lang w:eastAsia="zh-CN"/>
        </w:rPr>
      </w:pPr>
      <m:oMathPara>
        <m:oMathParaPr>
          <m:jc m:val="left"/>
        </m:oMathParaPr>
        <m:oMath>
          <m:sSub>
            <m:sSubPr>
              <m:ctrlPr>
                <w:rPr>
                  <w:rFonts w:ascii="Cambria Math" w:hAnsi="Cambria Math"/>
                  <w:i/>
                </w:rPr>
              </m:ctrlPr>
            </m:sSubPr>
            <m:e>
              <m:r>
                <w:rPr>
                  <w:rFonts w:ascii="Cambria Math" w:hAnsi="Cambria Math"/>
                </w:rPr>
                <m:t>LM</m:t>
              </m:r>
            </m:e>
            <m:sub>
              <m:r>
                <w:rPr>
                  <w:rFonts w:ascii="Cambria Math" w:hAnsi="Cambria Math"/>
                </w:rPr>
                <m:t>1</m:t>
              </m:r>
            </m:sub>
          </m:sSub>
          <m:r>
            <m:rPr>
              <m:nor/>
            </m:rPr>
            <w:rPr>
              <w:rFonts w:ascii="Cambria Math" w:eastAsiaTheme="minorEastAsia" w:hAnsi="Cambria Math" w:hint="eastAsia"/>
              <w:i/>
              <w:lang w:eastAsia="zh-CN"/>
            </w:rPr>
            <m:t xml:space="preserve">: </m:t>
          </m:r>
          <m:r>
            <w:rPr>
              <w:rFonts w:ascii="Cambria Math" w:hAnsi="Cambria Math"/>
            </w:rPr>
            <m:t>GDPT.K=GDPT.J+GDPG×DT</m:t>
          </m:r>
        </m:oMath>
      </m:oMathPara>
    </w:p>
    <w:p w14:paraId="05DB1C6A" w14:textId="77777777" w:rsidR="001F4EDE" w:rsidRPr="009610E7" w:rsidRDefault="00000000" w:rsidP="001F4EDE">
      <w:pPr>
        <w:pStyle w:val="31text"/>
        <w:spacing w:line="240" w:lineRule="auto"/>
        <w:ind w:leftChars="700" w:left="1680" w:firstLineChars="0" w:firstLine="0"/>
        <w:rPr>
          <w:rFonts w:ascii="Times New Roman" w:eastAsia="宋体" w:hAnsi="Times New Roman"/>
          <w:i/>
          <w:color w:val="auto"/>
          <w:lang w:eastAsia="zh-CN"/>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1</m:t>
              </m:r>
            </m:sub>
          </m:sSub>
          <m:r>
            <m:rPr>
              <m:nor/>
            </m:rPr>
            <w:rPr>
              <w:rFonts w:ascii="Cambria Math" w:eastAsiaTheme="minorEastAsia" w:hAnsi="Cambria Math" w:hint="eastAsia"/>
              <w:i/>
              <w:lang w:eastAsia="zh-CN"/>
            </w:rPr>
            <m:t xml:space="preserve">: </m:t>
          </m:r>
          <m:r>
            <w:rPr>
              <w:rFonts w:ascii="Cambria Math" w:hAnsi="Cambria Math"/>
            </w:rPr>
            <m:t>GDPG=GDPT×GDPR+PTVA+STEP</m:t>
          </m:r>
          <m:d>
            <m:dPr>
              <m:ctrlPr>
                <w:rPr>
                  <w:rFonts w:ascii="Cambria Math" w:hAnsi="Cambria Math"/>
                  <w:i/>
                </w:rPr>
              </m:ctrlPr>
            </m:dPr>
            <m:e>
              <m:r>
                <w:rPr>
                  <w:rFonts w:ascii="Cambria Math" w:hAnsi="Cambria Math"/>
                </w:rPr>
                <m:t>CTA,2020</m:t>
              </m:r>
            </m:e>
          </m:d>
        </m:oMath>
      </m:oMathPara>
    </w:p>
    <w:p w14:paraId="41DDC4D5" w14:textId="77777777" w:rsidR="001F4EDE" w:rsidRPr="009610E7" w:rsidRDefault="00000000" w:rsidP="001F4EDE">
      <w:pPr>
        <w:pStyle w:val="31text"/>
        <w:spacing w:line="240" w:lineRule="auto"/>
        <w:ind w:leftChars="700" w:left="1680" w:firstLineChars="0" w:firstLine="0"/>
        <w:rPr>
          <w:rFonts w:ascii="Times New Roman" w:eastAsia="宋体" w:hAnsi="Times New Roman"/>
          <w:i/>
          <w:lang w:eastAsia="zh-CN"/>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1</m:t>
              </m:r>
            </m:sub>
          </m:sSub>
          <m:r>
            <m:rPr>
              <m:nor/>
            </m:rPr>
            <w:rPr>
              <w:rFonts w:ascii="Cambria Math" w:eastAsiaTheme="minorEastAsia" w:hAnsi="Cambria Math" w:hint="eastAsia"/>
              <w:i/>
              <w:lang w:eastAsia="zh-CN"/>
            </w:rPr>
            <m:t xml:space="preserve">: </m:t>
          </m:r>
          <m:r>
            <w:rPr>
              <w:rFonts w:ascii="Cambria Math" w:hAnsi="Cambria Math"/>
            </w:rPr>
            <m:t>PTCI=GDPT×PTCR</m:t>
          </m:r>
        </m:oMath>
      </m:oMathPara>
    </w:p>
    <w:p w14:paraId="73D4ED4D" w14:textId="77777777" w:rsidR="001F4EDE" w:rsidRPr="009610E7" w:rsidRDefault="00000000" w:rsidP="001F4EDE">
      <w:pPr>
        <w:pStyle w:val="31text"/>
        <w:spacing w:line="240" w:lineRule="auto"/>
        <w:ind w:leftChars="700" w:left="1680" w:firstLineChars="0" w:firstLine="0"/>
        <w:rPr>
          <w:rFonts w:ascii="Times New Roman" w:eastAsia="宋体" w:hAnsi="Times New Roman"/>
          <w:i/>
          <w:color w:val="auto"/>
          <w:lang w:eastAsia="zh-CN"/>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2</m:t>
              </m:r>
            </m:sub>
          </m:sSub>
          <m:r>
            <m:rPr>
              <m:nor/>
            </m:rPr>
            <w:rPr>
              <w:rFonts w:ascii="Cambria Math" w:eastAsiaTheme="minorEastAsia" w:hAnsi="Cambria Math" w:hint="eastAsia"/>
              <w:i/>
              <w:lang w:eastAsia="zh-CN"/>
            </w:rPr>
            <m:t xml:space="preserve">: </m:t>
          </m:r>
          <m:r>
            <w:rPr>
              <w:rFonts w:ascii="Cambria Math" w:hAnsi="Cambria Math"/>
            </w:rPr>
            <m:t>ICI=GDPT×ICR</m:t>
          </m:r>
        </m:oMath>
      </m:oMathPara>
    </w:p>
    <w:p w14:paraId="4AA09F94" w14:textId="77777777" w:rsidR="001F4EDE" w:rsidRPr="009610E7" w:rsidRDefault="00000000" w:rsidP="001F4EDE">
      <w:pPr>
        <w:pStyle w:val="31text"/>
        <w:spacing w:line="240" w:lineRule="auto"/>
        <w:ind w:leftChars="700" w:left="1680" w:firstLineChars="0" w:firstLine="0"/>
        <w:rPr>
          <w:rFonts w:ascii="Times New Roman" w:eastAsia="宋体" w:hAnsi="Times New Roman"/>
          <w:i/>
          <w:color w:val="auto"/>
          <w:lang w:eastAsia="zh-CN"/>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3</m:t>
              </m:r>
            </m:sub>
          </m:sSub>
          <m:r>
            <m:rPr>
              <m:nor/>
            </m:rPr>
            <w:rPr>
              <w:rFonts w:ascii="Cambria Math" w:eastAsiaTheme="minorEastAsia" w:hAnsi="Cambria Math" w:hint="eastAsia"/>
              <w:i/>
              <w:lang w:eastAsia="zh-CN"/>
            </w:rPr>
            <m:t xml:space="preserve">: </m:t>
          </m:r>
          <m:r>
            <w:rPr>
              <w:rFonts w:ascii="Cambria Math" w:hAnsi="Cambria Math"/>
            </w:rPr>
            <m:t>PTVA=f</m:t>
          </m:r>
          <m:d>
            <m:dPr>
              <m:ctrlPr>
                <w:rPr>
                  <w:rFonts w:ascii="Cambria Math" w:hAnsi="Cambria Math"/>
                  <w:i/>
                </w:rPr>
              </m:ctrlPr>
            </m:dPr>
            <m:e>
              <m:r>
                <w:rPr>
                  <w:rFonts w:ascii="Cambria Math" w:hAnsi="Cambria Math"/>
                </w:rPr>
                <m:t>TSVA,CTA,ECT</m:t>
              </m:r>
            </m:e>
          </m:d>
        </m:oMath>
      </m:oMathPara>
    </w:p>
    <w:p w14:paraId="0F16CD4E" w14:textId="77777777" w:rsidR="001F4EDE" w:rsidRPr="00F56BE8" w:rsidRDefault="00000000" w:rsidP="001F4EDE">
      <w:pPr>
        <w:pStyle w:val="31text"/>
        <w:spacing w:line="240" w:lineRule="auto"/>
        <w:ind w:leftChars="700" w:left="1680" w:firstLineChars="0" w:firstLine="0"/>
        <w:rPr>
          <w:rFonts w:ascii="Times New Roman" w:eastAsia="宋体" w:hAnsi="Times New Roman"/>
          <w:color w:val="auto"/>
          <w:lang w:eastAsia="zh-CN"/>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4</m:t>
              </m:r>
            </m:sub>
          </m:sSub>
          <m:r>
            <w:rPr>
              <w:rFonts w:ascii="Cambria Math" w:hAnsi="Cambria Math"/>
            </w:rPr>
            <m:t>: ICC=f</m:t>
          </m:r>
          <m:d>
            <m:dPr>
              <m:ctrlPr>
                <w:rPr>
                  <w:rFonts w:ascii="Cambria Math" w:hAnsi="Cambria Math"/>
                  <w:i/>
                </w:rPr>
              </m:ctrlPr>
            </m:dPr>
            <m:e>
              <m:r>
                <w:rPr>
                  <w:rFonts w:ascii="Cambria Math" w:hAnsi="Cambria Math"/>
                </w:rPr>
                <m:t>RMT,RTT,BNT,CST</m:t>
              </m:r>
            </m:e>
          </m:d>
        </m:oMath>
      </m:oMathPara>
    </w:p>
    <w:p w14:paraId="343C485B" w14:textId="4FFCB69F" w:rsidR="001F4EDE" w:rsidRPr="001F4EDE" w:rsidRDefault="00000000" w:rsidP="001F4EDE">
      <w:pPr>
        <w:pStyle w:val="31text"/>
        <w:ind w:firstLine="400"/>
        <w:rPr>
          <w:rFonts w:ascii="Times New Roman" w:eastAsia="宋体" w:hAnsi="Times New Roman"/>
        </w:rPr>
      </w:pPr>
      <m:oMath>
        <m:sSub>
          <m:sSubPr>
            <m:ctrlPr>
              <w:rPr>
                <w:rFonts w:ascii="Cambria Math" w:hAnsi="Cambria Math"/>
                <w:i/>
              </w:rPr>
            </m:ctrlPr>
          </m:sSubPr>
          <m:e>
            <m:r>
              <w:rPr>
                <w:rFonts w:ascii="Cambria Math" w:hAnsi="Cambria Math"/>
              </w:rPr>
              <m:t>LM</m:t>
            </m:r>
          </m:e>
          <m:sub>
            <m:r>
              <w:rPr>
                <w:rFonts w:ascii="Cambria Math" w:hAnsi="Cambria Math"/>
              </w:rPr>
              <m:t>1</m:t>
            </m:r>
          </m:sub>
        </m:sSub>
      </m:oMath>
      <w:r w:rsidR="001F4EDE">
        <w:rPr>
          <w:rFonts w:ascii="Times New Roman" w:eastAsia="宋体" w:hAnsi="Times New Roman" w:hint="eastAsia"/>
          <w:lang w:eastAsia="zh-CN"/>
        </w:rPr>
        <w:t xml:space="preserve"> </w:t>
      </w:r>
      <w:r w:rsidR="001F4EDE" w:rsidRPr="001F4EDE">
        <w:rPr>
          <w:rFonts w:ascii="Times New Roman" w:eastAsia="宋体" w:hAnsi="Times New Roman" w:hint="eastAsia"/>
        </w:rPr>
        <w:t xml:space="preserve">represents the dynamic changes in regional GDP as it accumulates over time; </w:t>
      </w:r>
      <m:oMath>
        <m:sSub>
          <m:sSubPr>
            <m:ctrlPr>
              <w:rPr>
                <w:rFonts w:ascii="Cambria Math" w:hAnsi="Cambria Math"/>
                <w:i/>
              </w:rPr>
            </m:ctrlPr>
          </m:sSubPr>
          <m:e>
            <m:r>
              <w:rPr>
                <w:rFonts w:ascii="Cambria Math" w:hAnsi="Cambria Math"/>
              </w:rPr>
              <m:t>RM</m:t>
            </m:r>
          </m:e>
          <m:sub>
            <m:r>
              <w:rPr>
                <w:rFonts w:ascii="Cambria Math" w:hAnsi="Cambria Math"/>
              </w:rPr>
              <m:t>1</m:t>
            </m:r>
          </m:sub>
        </m:sSub>
      </m:oMath>
      <w:r w:rsidR="001F4EDE" w:rsidRPr="001F4EDE">
        <w:rPr>
          <w:rFonts w:ascii="Times New Roman" w:eastAsia="宋体" w:hAnsi="Times New Roman" w:hint="eastAsia"/>
        </w:rPr>
        <w:t xml:space="preserve"> indicates that GDP growth is jointly influenced by GDP growth rate, passenger transport value added, and carbon tax policy; </w:t>
      </w:r>
      <m:oMath>
        <m:sSub>
          <m:sSubPr>
            <m:ctrlPr>
              <w:rPr>
                <w:rFonts w:ascii="Cambria Math" w:hAnsi="Cambria Math"/>
                <w:i/>
              </w:rPr>
            </m:ctrlPr>
          </m:sSubPr>
          <m:e>
            <m:r>
              <w:rPr>
                <w:rFonts w:ascii="Cambria Math" w:hAnsi="Cambria Math"/>
              </w:rPr>
              <m:t>AM</m:t>
            </m:r>
          </m:e>
          <m:sub>
            <m:r>
              <w:rPr>
                <w:rFonts w:ascii="Cambria Math" w:hAnsi="Cambria Math"/>
              </w:rPr>
              <m:t>1-</m:t>
            </m:r>
            <m:r>
              <w:rPr>
                <w:rFonts w:ascii="Cambria Math" w:eastAsiaTheme="minorEastAsia" w:hAnsi="Cambria Math"/>
                <w:lang w:eastAsia="zh-CN"/>
              </w:rPr>
              <m:t>2</m:t>
            </m:r>
          </m:sub>
        </m:sSub>
      </m:oMath>
      <w:r w:rsidR="001F4EDE" w:rsidRPr="001F4EDE">
        <w:rPr>
          <w:rFonts w:ascii="Times New Roman" w:eastAsia="宋体" w:hAnsi="Times New Roman" w:hint="eastAsia"/>
        </w:rPr>
        <w:t xml:space="preserve"> is used to describe the functional rela</w:t>
      </w:r>
      <w:r w:rsidR="001F4EDE" w:rsidRPr="001F4EDE">
        <w:rPr>
          <w:rFonts w:ascii="Times New Roman" w:eastAsia="宋体" w:hAnsi="Times New Roman"/>
        </w:rPr>
        <w:t>tionship between infrastructure investment, transport carbon reduction investment, and GDP.</w:t>
      </w:r>
    </w:p>
    <w:p w14:paraId="47A1D5D3" w14:textId="234434EE" w:rsidR="001F4EDE" w:rsidRDefault="001F4EDE" w:rsidP="001F4EDE">
      <w:pPr>
        <w:pStyle w:val="31text"/>
        <w:spacing w:line="240" w:lineRule="auto"/>
        <w:ind w:firstLine="400"/>
        <w:rPr>
          <w:rFonts w:ascii="Times New Roman" w:eastAsia="宋体" w:hAnsi="Times New Roman"/>
        </w:rPr>
      </w:pPr>
      <w:r>
        <w:rPr>
          <w:rFonts w:ascii="Times New Roman" w:eastAsia="宋体" w:hAnsi="Times New Roman" w:hint="eastAsia"/>
          <w:lang w:eastAsia="zh-CN"/>
        </w:rPr>
        <w:t>where</w:t>
      </w:r>
      <w:r w:rsidRPr="001F4EDE">
        <w:rPr>
          <w:rFonts w:ascii="Times New Roman" w:eastAsia="宋体" w:hAnsi="Times New Roman" w:hint="eastAsia"/>
        </w:rPr>
        <w:t xml:space="preserve">, </w:t>
      </w:r>
      <m:oMath>
        <m:sSub>
          <m:sSubPr>
            <m:ctrlPr>
              <w:rPr>
                <w:rFonts w:ascii="Cambria Math" w:hAnsi="Cambria Math"/>
                <w:i/>
              </w:rPr>
            </m:ctrlPr>
          </m:sSubPr>
          <m:e>
            <m:r>
              <w:rPr>
                <w:rFonts w:ascii="Cambria Math" w:hAnsi="Cambria Math"/>
              </w:rPr>
              <m:t>AM</m:t>
            </m:r>
          </m:e>
          <m:sub>
            <m:r>
              <w:rPr>
                <w:rFonts w:ascii="Cambria Math" w:hAnsi="Cambria Math"/>
              </w:rPr>
              <m:t>3</m:t>
            </m:r>
          </m:sub>
        </m:sSub>
      </m:oMath>
      <w:r w:rsidRPr="001F4EDE">
        <w:rPr>
          <w:rFonts w:ascii="Times New Roman" w:eastAsia="宋体" w:hAnsi="Times New Roman" w:hint="eastAsia"/>
        </w:rPr>
        <w:t xml:space="preserve"> introduces the Cobb</w:t>
      </w:r>
      <w:r w:rsidRPr="001F4EDE">
        <w:rPr>
          <w:rFonts w:ascii="Times New Roman" w:eastAsia="宋体" w:hAnsi="Times New Roman" w:hint="eastAsia"/>
        </w:rPr>
        <w:t>–</w:t>
      </w:r>
      <w:r w:rsidRPr="001F4EDE">
        <w:rPr>
          <w:rFonts w:ascii="Times New Roman" w:eastAsia="宋体" w:hAnsi="Times New Roman" w:hint="eastAsia"/>
        </w:rPr>
        <w:t xml:space="preserve">Douglas function to </w:t>
      </w:r>
      <w:proofErr w:type="spellStart"/>
      <w:r w:rsidRPr="001F4EDE">
        <w:rPr>
          <w:rFonts w:ascii="Times New Roman" w:eastAsia="宋体" w:hAnsi="Times New Roman" w:hint="eastAsia"/>
        </w:rPr>
        <w:t>analyse</w:t>
      </w:r>
      <w:proofErr w:type="spellEnd"/>
      <w:r w:rsidRPr="001F4EDE">
        <w:rPr>
          <w:rFonts w:ascii="Times New Roman" w:eastAsia="宋体" w:hAnsi="Times New Roman" w:hint="eastAsia"/>
        </w:rPr>
        <w:t xml:space="preserve"> the elastic effects of tertiary industry value-added, carbon taxes, and energy consumption on passenger transport value-added. </w:t>
      </w:r>
      <m:oMath>
        <m:sSubSup>
          <m:sSubSupPr>
            <m:ctrlPr>
              <w:rPr>
                <w:rFonts w:ascii="Cambria Math" w:eastAsia="宋体" w:hAnsi="Cambria Math"/>
                <w:color w:val="auto"/>
              </w:rPr>
            </m:ctrlPr>
          </m:sSubSupPr>
          <m:e>
            <m:r>
              <w:rPr>
                <w:rFonts w:ascii="Cambria Math" w:eastAsia="宋体" w:hAnsi="Cambria Math"/>
                <w:color w:val="auto"/>
              </w:rPr>
              <m:t>δ</m:t>
            </m:r>
          </m:e>
          <m:sub>
            <m:r>
              <w:rPr>
                <w:rFonts w:ascii="Cambria Math" w:eastAsia="宋体" w:hAnsi="Cambria Math"/>
                <w:color w:val="auto"/>
              </w:rPr>
              <m:t>i</m:t>
            </m:r>
          </m:sub>
          <m:sup>
            <m:r>
              <w:rPr>
                <w:rFonts w:ascii="Cambria Math" w:eastAsia="宋体" w:hAnsi="Cambria Math"/>
                <w:color w:val="auto"/>
              </w:rPr>
              <m:t>n</m:t>
            </m:r>
          </m:sup>
        </m:sSubSup>
      </m:oMath>
      <w:r w:rsidRPr="001F4EDE">
        <w:rPr>
          <w:rFonts w:ascii="Times New Roman" w:eastAsia="宋体" w:hAnsi="Times New Roman" w:hint="eastAsia"/>
        </w:rPr>
        <w:t xml:space="preserve"> respectively represent the elasticity coefficients of c</w:t>
      </w:r>
      <w:r w:rsidRPr="001F4EDE">
        <w:rPr>
          <w:rFonts w:ascii="Times New Roman" w:eastAsia="宋体" w:hAnsi="Times New Roman"/>
        </w:rPr>
        <w:t xml:space="preserve">arbon tax structure on passenger transport energy consumption and passenger transport value-added, </w:t>
      </w:r>
      <m:oMath>
        <m:sSub>
          <m:sSubPr>
            <m:ctrlPr>
              <w:rPr>
                <w:rFonts w:ascii="Cambria Math" w:eastAsia="宋体" w:hAnsi="Cambria Math"/>
                <w:color w:val="auto"/>
              </w:rPr>
            </m:ctrlPr>
          </m:sSubPr>
          <m:e>
            <m:r>
              <w:rPr>
                <w:rFonts w:ascii="Cambria Math" w:eastAsia="宋体" w:hAnsi="Cambria Math"/>
                <w:color w:val="auto"/>
              </w:rPr>
              <m:t>ε</m:t>
            </m:r>
          </m:e>
          <m:sub>
            <m:r>
              <m:rPr>
                <m:sty m:val="p"/>
              </m:rPr>
              <w:rPr>
                <w:rFonts w:ascii="Cambria Math" w:eastAsia="宋体" w:hAnsi="Cambria Math"/>
                <w:color w:val="auto"/>
              </w:rPr>
              <m:t>1</m:t>
            </m:r>
          </m:sub>
        </m:sSub>
      </m:oMath>
      <w:r w:rsidRPr="001F4EDE">
        <w:rPr>
          <w:rFonts w:ascii="Times New Roman" w:eastAsia="宋体" w:hAnsi="Times New Roman"/>
        </w:rPr>
        <w:t xml:space="preserve"> denotes the carbon tax ratio, and </w:t>
      </w:r>
      <m:oMath>
        <m:sSub>
          <m:sSubPr>
            <m:ctrlPr>
              <w:rPr>
                <w:rFonts w:ascii="Cambria Math" w:eastAsia="宋体" w:hAnsi="Cambria Math"/>
                <w:color w:val="auto"/>
              </w:rPr>
            </m:ctrlPr>
          </m:sSubPr>
          <m:e>
            <m:r>
              <w:rPr>
                <w:rFonts w:ascii="Cambria Math" w:eastAsia="宋体" w:hAnsi="Cambria Math"/>
                <w:color w:val="auto"/>
              </w:rPr>
              <m:t>ε</m:t>
            </m:r>
          </m:e>
          <m:sub>
            <m:r>
              <m:rPr>
                <m:sty m:val="p"/>
              </m:rPr>
              <w:rPr>
                <w:rFonts w:ascii="Cambria Math" w:eastAsia="宋体" w:hAnsi="Cambria Math"/>
                <w:color w:val="auto"/>
              </w:rPr>
              <m:t>2</m:t>
            </m:r>
          </m:sub>
        </m:sSub>
      </m:oMath>
      <w:r w:rsidRPr="001F4EDE">
        <w:rPr>
          <w:rFonts w:ascii="Times New Roman" w:eastAsia="宋体" w:hAnsi="Times New Roman"/>
        </w:rPr>
        <w:t xml:space="preserve"> denotes the ratio of other taxes.  </w:t>
      </w:r>
    </w:p>
    <w:p w14:paraId="28649001" w14:textId="77777777" w:rsidR="001F4EDE" w:rsidRPr="00F63A9B" w:rsidRDefault="001F4EDE" w:rsidP="001F4EDE">
      <m:oMathPara>
        <m:oMath>
          <m:r>
            <w:rPr>
              <w:rFonts w:ascii="Cambria Math" w:hAnsi="Cambria Math"/>
              <w:sz w:val="20"/>
              <w:szCs w:val="15"/>
            </w:rPr>
            <m:t>InPTVA=</m:t>
          </m:r>
          <m:nary>
            <m:naryPr>
              <m:chr m:val="∑"/>
              <m:subHide m:val="1"/>
              <m:supHide m:val="1"/>
              <m:ctrlPr>
                <w:rPr>
                  <w:rFonts w:ascii="Cambria Math" w:hAnsi="Cambria Math"/>
                  <w:i/>
                  <w:sz w:val="20"/>
                  <w:szCs w:val="15"/>
                </w:rPr>
              </m:ctrlPr>
            </m:naryPr>
            <m:sub/>
            <m:sup/>
            <m:e>
              <m:sSubSup>
                <m:sSubSupPr>
                  <m:ctrlPr>
                    <w:rPr>
                      <w:rFonts w:ascii="Cambria Math" w:hAnsi="Cambria Math"/>
                      <w:i/>
                      <w:sz w:val="20"/>
                      <w:szCs w:val="15"/>
                    </w:rPr>
                  </m:ctrlPr>
                </m:sSubSupPr>
                <m:e>
                  <m:r>
                    <w:rPr>
                      <w:rFonts w:ascii="Cambria Math" w:hAnsi="Cambria Math"/>
                      <w:sz w:val="20"/>
                      <w:szCs w:val="15"/>
                    </w:rPr>
                    <m:t>δ</m:t>
                  </m:r>
                </m:e>
                <m:sub>
                  <m:r>
                    <w:rPr>
                      <w:rFonts w:ascii="Cambria Math" w:hAnsi="Cambria Math"/>
                      <w:sz w:val="20"/>
                      <w:szCs w:val="15"/>
                    </w:rPr>
                    <m:t>i</m:t>
                  </m:r>
                </m:sub>
                <m:sup>
                  <m:r>
                    <w:rPr>
                      <w:rFonts w:ascii="Cambria Math" w:hAnsi="Cambria Math"/>
                      <w:sz w:val="20"/>
                      <w:szCs w:val="15"/>
                    </w:rPr>
                    <m:t>1</m:t>
                  </m:r>
                </m:sup>
              </m:sSubSup>
            </m:e>
          </m:nary>
          <m:sSub>
            <m:sSubPr>
              <m:ctrlPr>
                <w:rPr>
                  <w:rFonts w:ascii="Cambria Math" w:hAnsi="Cambria Math"/>
                  <w:i/>
                  <w:sz w:val="20"/>
                  <w:szCs w:val="15"/>
                </w:rPr>
              </m:ctrlPr>
            </m:sSubPr>
            <m:e>
              <m:r>
                <w:rPr>
                  <w:rFonts w:ascii="Cambria Math" w:hAnsi="Cambria Math"/>
                  <w:sz w:val="20"/>
                  <w:szCs w:val="15"/>
                </w:rPr>
                <m:t>ε</m:t>
              </m:r>
            </m:e>
            <m:sub>
              <m:r>
                <w:rPr>
                  <w:rFonts w:ascii="Cambria Math" w:hAnsi="Cambria Math"/>
                  <w:sz w:val="20"/>
                  <w:szCs w:val="15"/>
                </w:rPr>
                <m:t>1</m:t>
              </m:r>
            </m:sub>
          </m:sSub>
          <m:r>
            <w:rPr>
              <w:rFonts w:ascii="Cambria Math" w:hAnsi="Cambria Math"/>
              <w:sz w:val="20"/>
              <w:szCs w:val="15"/>
            </w:rPr>
            <m:t>InTSVA+</m:t>
          </m:r>
          <m:nary>
            <m:naryPr>
              <m:chr m:val="∑"/>
              <m:subHide m:val="1"/>
              <m:supHide m:val="1"/>
              <m:ctrlPr>
                <w:rPr>
                  <w:rFonts w:ascii="Cambria Math" w:hAnsi="Cambria Math"/>
                  <w:i/>
                  <w:sz w:val="20"/>
                  <w:szCs w:val="15"/>
                </w:rPr>
              </m:ctrlPr>
            </m:naryPr>
            <m:sub/>
            <m:sup/>
            <m:e>
              <m:sSubSup>
                <m:sSubSupPr>
                  <m:ctrlPr>
                    <w:rPr>
                      <w:rFonts w:ascii="Cambria Math" w:hAnsi="Cambria Math"/>
                      <w:i/>
                      <w:sz w:val="20"/>
                      <w:szCs w:val="15"/>
                    </w:rPr>
                  </m:ctrlPr>
                </m:sSubSupPr>
                <m:e>
                  <m:r>
                    <w:rPr>
                      <w:rFonts w:ascii="Cambria Math" w:hAnsi="Cambria Math"/>
                      <w:sz w:val="20"/>
                      <w:szCs w:val="15"/>
                    </w:rPr>
                    <m:t>δ</m:t>
                  </m:r>
                </m:e>
                <m:sub>
                  <m:r>
                    <w:rPr>
                      <w:rFonts w:ascii="Cambria Math" w:hAnsi="Cambria Math"/>
                      <w:sz w:val="20"/>
                      <w:szCs w:val="15"/>
                    </w:rPr>
                    <m:t>i</m:t>
                  </m:r>
                </m:sub>
                <m:sup>
                  <m:r>
                    <w:rPr>
                      <w:rFonts w:ascii="Cambria Math" w:hAnsi="Cambria Math"/>
                      <w:sz w:val="20"/>
                      <w:szCs w:val="15"/>
                    </w:rPr>
                    <m:t>2</m:t>
                  </m:r>
                </m:sup>
              </m:sSubSup>
            </m:e>
          </m:nary>
          <m:sSub>
            <m:sSubPr>
              <m:ctrlPr>
                <w:rPr>
                  <w:rFonts w:ascii="Cambria Math" w:hAnsi="Cambria Math"/>
                  <w:i/>
                  <w:sz w:val="20"/>
                  <w:szCs w:val="15"/>
                </w:rPr>
              </m:ctrlPr>
            </m:sSubPr>
            <m:e>
              <m:r>
                <w:rPr>
                  <w:rFonts w:ascii="Cambria Math" w:hAnsi="Cambria Math"/>
                  <w:sz w:val="20"/>
                  <w:szCs w:val="15"/>
                </w:rPr>
                <m:t>ε</m:t>
              </m:r>
            </m:e>
            <m:sub>
              <m:r>
                <w:rPr>
                  <w:rFonts w:ascii="Cambria Math" w:hAnsi="Cambria Math"/>
                  <w:sz w:val="20"/>
                  <w:szCs w:val="15"/>
                </w:rPr>
                <m:t>2</m:t>
              </m:r>
            </m:sub>
          </m:sSub>
          <m:r>
            <w:rPr>
              <w:rFonts w:ascii="Cambria Math" w:hAnsi="Cambria Math"/>
              <w:sz w:val="20"/>
              <w:szCs w:val="15"/>
            </w:rPr>
            <m:t>CTA+</m:t>
          </m:r>
          <m:nary>
            <m:naryPr>
              <m:chr m:val="∑"/>
              <m:subHide m:val="1"/>
              <m:supHide m:val="1"/>
              <m:ctrlPr>
                <w:rPr>
                  <w:rFonts w:ascii="Cambria Math" w:hAnsi="Cambria Math"/>
                  <w:i/>
                  <w:sz w:val="20"/>
                  <w:szCs w:val="15"/>
                </w:rPr>
              </m:ctrlPr>
            </m:naryPr>
            <m:sub/>
            <m:sup/>
            <m:e>
              <m:sSubSup>
                <m:sSubSupPr>
                  <m:ctrlPr>
                    <w:rPr>
                      <w:rFonts w:ascii="Cambria Math" w:hAnsi="Cambria Math"/>
                      <w:i/>
                      <w:sz w:val="20"/>
                      <w:szCs w:val="15"/>
                    </w:rPr>
                  </m:ctrlPr>
                </m:sSubSupPr>
                <m:e>
                  <m:r>
                    <w:rPr>
                      <w:rFonts w:ascii="Cambria Math" w:hAnsi="Cambria Math"/>
                      <w:sz w:val="20"/>
                      <w:szCs w:val="15"/>
                    </w:rPr>
                    <m:t>δ</m:t>
                  </m:r>
                </m:e>
                <m:sub>
                  <m:r>
                    <w:rPr>
                      <w:rFonts w:ascii="Cambria Math" w:hAnsi="Cambria Math"/>
                      <w:sz w:val="20"/>
                      <w:szCs w:val="15"/>
                    </w:rPr>
                    <m:t>i</m:t>
                  </m:r>
                </m:sub>
                <m:sup>
                  <m:r>
                    <w:rPr>
                      <w:rFonts w:ascii="Cambria Math" w:hAnsi="Cambria Math"/>
                      <w:sz w:val="20"/>
                      <w:szCs w:val="15"/>
                    </w:rPr>
                    <m:t>3</m:t>
                  </m:r>
                </m:sup>
              </m:sSubSup>
            </m:e>
          </m:nary>
          <m:sSub>
            <m:sSubPr>
              <m:ctrlPr>
                <w:rPr>
                  <w:rFonts w:ascii="Cambria Math" w:hAnsi="Cambria Math"/>
                  <w:i/>
                  <w:sz w:val="20"/>
                  <w:szCs w:val="15"/>
                </w:rPr>
              </m:ctrlPr>
            </m:sSubPr>
            <m:e>
              <m:r>
                <w:rPr>
                  <w:rFonts w:ascii="Cambria Math" w:hAnsi="Cambria Math"/>
                  <w:sz w:val="20"/>
                  <w:szCs w:val="15"/>
                </w:rPr>
                <m:t>ε</m:t>
              </m:r>
            </m:e>
            <m:sub>
              <m:r>
                <w:rPr>
                  <w:rFonts w:ascii="Cambria Math" w:hAnsi="Cambria Math"/>
                  <w:sz w:val="20"/>
                  <w:szCs w:val="15"/>
                </w:rPr>
                <m:t>2</m:t>
              </m:r>
            </m:sub>
          </m:sSub>
          <m:r>
            <w:rPr>
              <w:rFonts w:ascii="Cambria Math" w:hAnsi="Cambria Math"/>
              <w:sz w:val="20"/>
              <w:szCs w:val="15"/>
            </w:rPr>
            <m:t>ECT</m:t>
          </m:r>
        </m:oMath>
      </m:oMathPara>
    </w:p>
    <w:p w14:paraId="1A2DEB5C" w14:textId="6EAAF958" w:rsidR="001F4EDE" w:rsidRDefault="001F4EDE" w:rsidP="001F4EDE">
      <w:pPr>
        <w:pStyle w:val="31text"/>
        <w:spacing w:line="240" w:lineRule="auto"/>
        <w:ind w:firstLine="400"/>
        <w:rPr>
          <w:rFonts w:ascii="Times New Roman" w:eastAsia="宋体" w:hAnsi="Times New Roman"/>
          <w:color w:val="auto"/>
        </w:rPr>
      </w:pPr>
      <w:r w:rsidRPr="001F4EDE">
        <w:rPr>
          <w:rFonts w:ascii="Times New Roman" w:eastAsia="宋体" w:hAnsi="Times New Roman"/>
          <w:color w:val="auto"/>
        </w:rPr>
        <w:t xml:space="preserve">To further </w:t>
      </w:r>
      <w:proofErr w:type="spellStart"/>
      <w:r w:rsidRPr="001F4EDE">
        <w:rPr>
          <w:rFonts w:ascii="Times New Roman" w:eastAsia="宋体" w:hAnsi="Times New Roman"/>
          <w:color w:val="auto"/>
        </w:rPr>
        <w:t>characterise</w:t>
      </w:r>
      <w:proofErr w:type="spellEnd"/>
      <w:r w:rsidRPr="001F4EDE">
        <w:rPr>
          <w:rFonts w:ascii="Times New Roman" w:eastAsia="宋体" w:hAnsi="Times New Roman"/>
          <w:color w:val="auto"/>
        </w:rPr>
        <w:t xml:space="preserve"> the relationship between infrastructure level (ICC) and passenger transport network characteristics, a linear regression analysis was conducted using road mileage, bus network length, rail transit mileage, and charging station numbe</w:t>
      </w:r>
      <w:r w:rsidRPr="001F4EDE">
        <w:rPr>
          <w:rFonts w:ascii="Times New Roman" w:eastAsia="宋体" w:hAnsi="Times New Roman" w:hint="eastAsia"/>
          <w:color w:val="auto"/>
        </w:rPr>
        <w:t xml:space="preserve">r as independent variables. The results are shown in Table </w:t>
      </w:r>
      <w:r>
        <w:rPr>
          <w:rFonts w:ascii="Times New Roman" w:eastAsia="宋体" w:hAnsi="Times New Roman" w:hint="eastAsia"/>
          <w:color w:val="auto"/>
          <w:lang w:eastAsia="zh-CN"/>
        </w:rPr>
        <w:t>S</w:t>
      </w:r>
      <w:r w:rsidRPr="001F4EDE">
        <w:rPr>
          <w:rFonts w:ascii="Times New Roman" w:eastAsia="宋体" w:hAnsi="Times New Roman" w:hint="eastAsia"/>
          <w:color w:val="auto"/>
        </w:rPr>
        <w:t>2, with R</w:t>
      </w:r>
      <w:r w:rsidRPr="001F4EDE">
        <w:rPr>
          <w:rFonts w:ascii="Times New Roman" w:eastAsia="宋体" w:hAnsi="Times New Roman" w:hint="eastAsia"/>
          <w:color w:val="auto"/>
        </w:rPr>
        <w:t>²</w:t>
      </w:r>
      <w:r w:rsidRPr="001F4EDE">
        <w:rPr>
          <w:rFonts w:ascii="Times New Roman" w:eastAsia="宋体" w:hAnsi="Times New Roman" w:hint="eastAsia"/>
          <w:color w:val="auto"/>
        </w:rPr>
        <w:t xml:space="preserve"> = 0.941 and p </w:t>
      </w:r>
      <w:r w:rsidRPr="001F4EDE">
        <w:rPr>
          <w:rFonts w:ascii="Times New Roman" w:eastAsia="宋体" w:hAnsi="Times New Roman" w:hint="eastAsia"/>
          <w:color w:val="auto"/>
        </w:rPr>
        <w:t>≤</w:t>
      </w:r>
      <w:r w:rsidRPr="001F4EDE">
        <w:rPr>
          <w:rFonts w:ascii="Times New Roman" w:eastAsia="宋体" w:hAnsi="Times New Roman" w:hint="eastAsia"/>
          <w:color w:val="auto"/>
        </w:rPr>
        <w:t xml:space="preserve"> 0.05 for each independent variable being statistically significant.</w:t>
      </w:r>
    </w:p>
    <w:p w14:paraId="3F412D06" w14:textId="63DAB64A" w:rsidR="001F4EDE" w:rsidRPr="001F4EDE" w:rsidRDefault="001F4EDE" w:rsidP="001F4EDE">
      <w:pPr>
        <w:pStyle w:val="51figurecaption"/>
        <w:spacing w:line="240" w:lineRule="auto"/>
        <w:rPr>
          <w:color w:val="auto"/>
        </w:rPr>
      </w:pPr>
      <w:r w:rsidRPr="001F4EDE">
        <w:rPr>
          <w:b/>
          <w:bCs/>
          <w:color w:val="auto"/>
        </w:rPr>
        <w:t xml:space="preserve">Table </w:t>
      </w:r>
      <w:r w:rsidRPr="001F4EDE">
        <w:rPr>
          <w:rFonts w:hint="eastAsia"/>
          <w:b/>
          <w:bCs/>
          <w:color w:val="auto"/>
        </w:rPr>
        <w:t>S</w:t>
      </w:r>
      <w:r w:rsidRPr="001F4EDE">
        <w:rPr>
          <w:b/>
          <w:bCs/>
          <w:color w:val="auto"/>
        </w:rPr>
        <w:t>2</w:t>
      </w:r>
      <w:r w:rsidRPr="001F4EDE">
        <w:rPr>
          <w:rFonts w:eastAsiaTheme="minorEastAsia" w:hint="eastAsia"/>
          <w:b/>
          <w:bCs/>
          <w:color w:val="auto"/>
          <w:lang w:eastAsia="zh-CN"/>
        </w:rPr>
        <w:t>:</w:t>
      </w:r>
      <w:r w:rsidRPr="001F4EDE">
        <w:rPr>
          <w:color w:val="auto"/>
        </w:rPr>
        <w:t xml:space="preserve"> Regression analysis of basic design levels</w:t>
      </w:r>
    </w:p>
    <w:tbl>
      <w:tblPr>
        <w:tblW w:w="8411" w:type="dxa"/>
        <w:jc w:val="center"/>
        <w:tblBorders>
          <w:bottom w:val="single" w:sz="4" w:space="0" w:color="auto"/>
        </w:tblBorders>
        <w:tblLook w:val="04A0" w:firstRow="1" w:lastRow="0" w:firstColumn="1" w:lastColumn="0" w:noHBand="0" w:noVBand="1"/>
      </w:tblPr>
      <w:tblGrid>
        <w:gridCol w:w="3402"/>
        <w:gridCol w:w="2835"/>
        <w:gridCol w:w="993"/>
        <w:gridCol w:w="1181"/>
      </w:tblGrid>
      <w:tr w:rsidR="00A95FA4" w:rsidRPr="00A95FA4" w14:paraId="169DB68F" w14:textId="77777777" w:rsidTr="002E5ECE">
        <w:trPr>
          <w:trHeight w:val="260"/>
          <w:jc w:val="center"/>
        </w:trPr>
        <w:tc>
          <w:tcPr>
            <w:tcW w:w="3402" w:type="dxa"/>
            <w:tcBorders>
              <w:top w:val="single" w:sz="8" w:space="0" w:color="auto"/>
              <w:bottom w:val="single" w:sz="8" w:space="0" w:color="auto"/>
            </w:tcBorders>
            <w:noWrap/>
            <w:vAlign w:val="center"/>
            <w:hideMark/>
          </w:tcPr>
          <w:p w14:paraId="42691725" w14:textId="0203C3B1"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Variables</w:t>
            </w:r>
          </w:p>
        </w:tc>
        <w:tc>
          <w:tcPr>
            <w:tcW w:w="2835" w:type="dxa"/>
            <w:tcBorders>
              <w:top w:val="single" w:sz="8" w:space="0" w:color="auto"/>
              <w:bottom w:val="single" w:sz="8" w:space="0" w:color="auto"/>
            </w:tcBorders>
            <w:noWrap/>
            <w:vAlign w:val="center"/>
            <w:hideMark/>
          </w:tcPr>
          <w:p w14:paraId="54A9C9B8" w14:textId="2BA29C9F" w:rsidR="001F4EDE" w:rsidRPr="00A95FA4" w:rsidRDefault="006227E5"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Non-</w:t>
            </w:r>
            <w:proofErr w:type="spellStart"/>
            <w:r w:rsidRPr="00A95FA4">
              <w:rPr>
                <w:rFonts w:ascii="Times New Roman" w:eastAsia="宋体" w:hAnsi="Times New Roman"/>
                <w:color w:val="auto"/>
              </w:rPr>
              <w:t>standardised</w:t>
            </w:r>
            <w:proofErr w:type="spellEnd"/>
            <w:r w:rsidRPr="00A95FA4">
              <w:rPr>
                <w:rFonts w:ascii="Times New Roman" w:eastAsia="宋体" w:hAnsi="Times New Roman"/>
                <w:color w:val="auto"/>
              </w:rPr>
              <w:t xml:space="preserve"> coefficient</w:t>
            </w:r>
          </w:p>
        </w:tc>
        <w:tc>
          <w:tcPr>
            <w:tcW w:w="993" w:type="dxa"/>
            <w:tcBorders>
              <w:top w:val="single" w:sz="8" w:space="0" w:color="auto"/>
              <w:bottom w:val="single" w:sz="8" w:space="0" w:color="auto"/>
            </w:tcBorders>
            <w:noWrap/>
            <w:vAlign w:val="center"/>
            <w:hideMark/>
          </w:tcPr>
          <w:p w14:paraId="10AC8B89"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w:t>
            </w:r>
          </w:p>
        </w:tc>
        <w:tc>
          <w:tcPr>
            <w:tcW w:w="1181" w:type="dxa"/>
            <w:tcBorders>
              <w:top w:val="single" w:sz="8" w:space="0" w:color="auto"/>
              <w:bottom w:val="single" w:sz="8" w:space="0" w:color="auto"/>
            </w:tcBorders>
            <w:noWrap/>
            <w:vAlign w:val="center"/>
            <w:hideMark/>
          </w:tcPr>
          <w:p w14:paraId="4671CBA1"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w:t>
            </w:r>
            <w:r w:rsidRPr="002E5ECE">
              <w:rPr>
                <w:rFonts w:ascii="Times New Roman" w:eastAsia="宋体" w:hAnsi="Times New Roman"/>
                <w:color w:val="auto"/>
                <w:vertAlign w:val="superscript"/>
              </w:rPr>
              <w:t>2</w:t>
            </w:r>
          </w:p>
        </w:tc>
      </w:tr>
      <w:tr w:rsidR="00A95FA4" w:rsidRPr="00A95FA4" w14:paraId="75CAA33B" w14:textId="77777777" w:rsidTr="002E5ECE">
        <w:trPr>
          <w:trHeight w:val="260"/>
          <w:jc w:val="center"/>
        </w:trPr>
        <w:tc>
          <w:tcPr>
            <w:tcW w:w="3402" w:type="dxa"/>
            <w:tcBorders>
              <w:top w:val="single" w:sz="8" w:space="0" w:color="auto"/>
            </w:tcBorders>
            <w:noWrap/>
            <w:hideMark/>
          </w:tcPr>
          <w:p w14:paraId="3B7141F9" w14:textId="66E50B53"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Road mileage</w:t>
            </w:r>
          </w:p>
        </w:tc>
        <w:tc>
          <w:tcPr>
            <w:tcW w:w="2835" w:type="dxa"/>
            <w:tcBorders>
              <w:top w:val="single" w:sz="8" w:space="0" w:color="auto"/>
            </w:tcBorders>
            <w:noWrap/>
            <w:vAlign w:val="center"/>
            <w:hideMark/>
          </w:tcPr>
          <w:p w14:paraId="02FCC5E0"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0.916</w:t>
            </w:r>
          </w:p>
        </w:tc>
        <w:tc>
          <w:tcPr>
            <w:tcW w:w="993" w:type="dxa"/>
            <w:tcBorders>
              <w:top w:val="single" w:sz="8" w:space="0" w:color="auto"/>
            </w:tcBorders>
            <w:noWrap/>
            <w:vAlign w:val="center"/>
            <w:hideMark/>
          </w:tcPr>
          <w:p w14:paraId="363FE2BD"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0.033</w:t>
            </w:r>
          </w:p>
        </w:tc>
        <w:tc>
          <w:tcPr>
            <w:tcW w:w="1181" w:type="dxa"/>
            <w:tcBorders>
              <w:top w:val="single" w:sz="8" w:space="0" w:color="auto"/>
            </w:tcBorders>
            <w:noWrap/>
            <w:vAlign w:val="center"/>
            <w:hideMark/>
          </w:tcPr>
          <w:p w14:paraId="4BEA47A0"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p>
        </w:tc>
      </w:tr>
      <w:tr w:rsidR="00A95FA4" w:rsidRPr="00A95FA4" w14:paraId="09E82370" w14:textId="77777777" w:rsidTr="00A95FA4">
        <w:trPr>
          <w:trHeight w:val="260"/>
          <w:jc w:val="center"/>
        </w:trPr>
        <w:tc>
          <w:tcPr>
            <w:tcW w:w="3402" w:type="dxa"/>
            <w:noWrap/>
            <w:hideMark/>
          </w:tcPr>
          <w:p w14:paraId="79E51407" w14:textId="4C835D11"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Public transport network length</w:t>
            </w:r>
          </w:p>
        </w:tc>
        <w:tc>
          <w:tcPr>
            <w:tcW w:w="2835" w:type="dxa"/>
            <w:noWrap/>
            <w:vAlign w:val="center"/>
            <w:hideMark/>
          </w:tcPr>
          <w:p w14:paraId="643E4BA6"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0.533</w:t>
            </w:r>
          </w:p>
        </w:tc>
        <w:tc>
          <w:tcPr>
            <w:tcW w:w="993" w:type="dxa"/>
            <w:noWrap/>
            <w:vAlign w:val="center"/>
            <w:hideMark/>
          </w:tcPr>
          <w:p w14:paraId="44E909ED"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0.001</w:t>
            </w:r>
          </w:p>
        </w:tc>
        <w:tc>
          <w:tcPr>
            <w:tcW w:w="1181" w:type="dxa"/>
            <w:noWrap/>
            <w:vAlign w:val="center"/>
            <w:hideMark/>
          </w:tcPr>
          <w:p w14:paraId="3B2EB525"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p>
        </w:tc>
      </w:tr>
      <w:tr w:rsidR="00A95FA4" w:rsidRPr="00A95FA4" w14:paraId="13265738" w14:textId="77777777" w:rsidTr="00A95FA4">
        <w:trPr>
          <w:trHeight w:val="260"/>
          <w:jc w:val="center"/>
        </w:trPr>
        <w:tc>
          <w:tcPr>
            <w:tcW w:w="3402" w:type="dxa"/>
            <w:noWrap/>
            <w:hideMark/>
          </w:tcPr>
          <w:p w14:paraId="29A42EBF" w14:textId="2DA45AF3"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Rail transit mileage</w:t>
            </w:r>
          </w:p>
        </w:tc>
        <w:tc>
          <w:tcPr>
            <w:tcW w:w="2835" w:type="dxa"/>
            <w:noWrap/>
            <w:vAlign w:val="center"/>
            <w:hideMark/>
          </w:tcPr>
          <w:p w14:paraId="1AA20B90"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0.318</w:t>
            </w:r>
          </w:p>
        </w:tc>
        <w:tc>
          <w:tcPr>
            <w:tcW w:w="993" w:type="dxa"/>
            <w:noWrap/>
            <w:vAlign w:val="center"/>
            <w:hideMark/>
          </w:tcPr>
          <w:p w14:paraId="55A2534D"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0.019</w:t>
            </w:r>
          </w:p>
        </w:tc>
        <w:tc>
          <w:tcPr>
            <w:tcW w:w="1181" w:type="dxa"/>
            <w:noWrap/>
            <w:vAlign w:val="center"/>
            <w:hideMark/>
          </w:tcPr>
          <w:p w14:paraId="4F628F75"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p>
        </w:tc>
      </w:tr>
      <w:tr w:rsidR="00A95FA4" w:rsidRPr="00A95FA4" w14:paraId="2A522023" w14:textId="77777777" w:rsidTr="00A95FA4">
        <w:trPr>
          <w:trHeight w:val="260"/>
          <w:jc w:val="center"/>
        </w:trPr>
        <w:tc>
          <w:tcPr>
            <w:tcW w:w="3402" w:type="dxa"/>
            <w:noWrap/>
            <w:hideMark/>
          </w:tcPr>
          <w:p w14:paraId="40ECBF68" w14:textId="1D387DD5"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Number of charging stations</w:t>
            </w:r>
          </w:p>
        </w:tc>
        <w:tc>
          <w:tcPr>
            <w:tcW w:w="2835" w:type="dxa"/>
            <w:noWrap/>
            <w:vAlign w:val="center"/>
            <w:hideMark/>
          </w:tcPr>
          <w:p w14:paraId="5577DE3C"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0.104</w:t>
            </w:r>
          </w:p>
        </w:tc>
        <w:tc>
          <w:tcPr>
            <w:tcW w:w="993" w:type="dxa"/>
            <w:noWrap/>
            <w:vAlign w:val="center"/>
            <w:hideMark/>
          </w:tcPr>
          <w:p w14:paraId="72957B63"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0.027</w:t>
            </w:r>
          </w:p>
        </w:tc>
        <w:tc>
          <w:tcPr>
            <w:tcW w:w="1181" w:type="dxa"/>
            <w:noWrap/>
            <w:vAlign w:val="center"/>
            <w:hideMark/>
          </w:tcPr>
          <w:p w14:paraId="6BAB6BC4"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p>
        </w:tc>
      </w:tr>
      <w:tr w:rsidR="00A95FA4" w:rsidRPr="00A95FA4" w14:paraId="09435C75" w14:textId="77777777" w:rsidTr="002E5ECE">
        <w:trPr>
          <w:trHeight w:val="260"/>
          <w:jc w:val="center"/>
        </w:trPr>
        <w:tc>
          <w:tcPr>
            <w:tcW w:w="3402" w:type="dxa"/>
            <w:tcBorders>
              <w:bottom w:val="nil"/>
            </w:tcBorders>
            <w:noWrap/>
            <w:hideMark/>
          </w:tcPr>
          <w:p w14:paraId="2BA7A1C7" w14:textId="064B8243"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Infrastructure investment</w:t>
            </w:r>
          </w:p>
        </w:tc>
        <w:tc>
          <w:tcPr>
            <w:tcW w:w="2835" w:type="dxa"/>
            <w:tcBorders>
              <w:bottom w:val="nil"/>
            </w:tcBorders>
            <w:noWrap/>
            <w:vAlign w:val="center"/>
            <w:hideMark/>
          </w:tcPr>
          <w:p w14:paraId="58F61892"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0.412</w:t>
            </w:r>
          </w:p>
        </w:tc>
        <w:tc>
          <w:tcPr>
            <w:tcW w:w="993" w:type="dxa"/>
            <w:tcBorders>
              <w:bottom w:val="nil"/>
            </w:tcBorders>
            <w:noWrap/>
            <w:vAlign w:val="center"/>
            <w:hideMark/>
          </w:tcPr>
          <w:p w14:paraId="74198B9A"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0.025</w:t>
            </w:r>
          </w:p>
        </w:tc>
        <w:tc>
          <w:tcPr>
            <w:tcW w:w="1181" w:type="dxa"/>
            <w:tcBorders>
              <w:bottom w:val="nil"/>
            </w:tcBorders>
            <w:noWrap/>
            <w:vAlign w:val="center"/>
            <w:hideMark/>
          </w:tcPr>
          <w:p w14:paraId="130D88BC"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p>
        </w:tc>
      </w:tr>
      <w:tr w:rsidR="00A95FA4" w:rsidRPr="00A95FA4" w14:paraId="64755B60" w14:textId="77777777" w:rsidTr="002E5ECE">
        <w:trPr>
          <w:trHeight w:val="260"/>
          <w:jc w:val="center"/>
        </w:trPr>
        <w:tc>
          <w:tcPr>
            <w:tcW w:w="3402" w:type="dxa"/>
            <w:tcBorders>
              <w:bottom w:val="single" w:sz="8" w:space="0" w:color="auto"/>
            </w:tcBorders>
            <w:noWrap/>
            <w:hideMark/>
          </w:tcPr>
          <w:p w14:paraId="783EA4E8" w14:textId="036BFFD2"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Constants</w:t>
            </w:r>
          </w:p>
        </w:tc>
        <w:tc>
          <w:tcPr>
            <w:tcW w:w="2835" w:type="dxa"/>
            <w:tcBorders>
              <w:bottom w:val="single" w:sz="8" w:space="0" w:color="auto"/>
            </w:tcBorders>
            <w:noWrap/>
            <w:vAlign w:val="center"/>
            <w:hideMark/>
          </w:tcPr>
          <w:p w14:paraId="16493F29"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1583.5</w:t>
            </w:r>
          </w:p>
        </w:tc>
        <w:tc>
          <w:tcPr>
            <w:tcW w:w="993" w:type="dxa"/>
            <w:tcBorders>
              <w:bottom w:val="single" w:sz="8" w:space="0" w:color="auto"/>
            </w:tcBorders>
            <w:noWrap/>
            <w:vAlign w:val="center"/>
            <w:hideMark/>
          </w:tcPr>
          <w:p w14:paraId="1308CA82"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0.038</w:t>
            </w:r>
          </w:p>
        </w:tc>
        <w:tc>
          <w:tcPr>
            <w:tcW w:w="1181" w:type="dxa"/>
            <w:tcBorders>
              <w:bottom w:val="single" w:sz="8" w:space="0" w:color="auto"/>
            </w:tcBorders>
            <w:noWrap/>
            <w:vAlign w:val="center"/>
            <w:hideMark/>
          </w:tcPr>
          <w:p w14:paraId="534DA30F" w14:textId="77777777" w:rsidR="001F4EDE" w:rsidRPr="00A95FA4" w:rsidRDefault="001F4EDE"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0.951</w:t>
            </w:r>
          </w:p>
        </w:tc>
      </w:tr>
    </w:tbl>
    <w:p w14:paraId="56DB27A9" w14:textId="5CD9CBFE" w:rsidR="006227E5" w:rsidRPr="006227E5" w:rsidRDefault="006227E5" w:rsidP="006227E5">
      <w:pPr>
        <w:pStyle w:val="SMText"/>
        <w:jc w:val="both"/>
        <w:rPr>
          <w:sz w:val="20"/>
          <w:lang w:eastAsia="zh-CN"/>
        </w:rPr>
      </w:pPr>
      <w:r w:rsidRPr="006227E5">
        <w:rPr>
          <w:sz w:val="20"/>
        </w:rPr>
        <w:t>(2) Urban Passenger Transport Subsystem</w:t>
      </w:r>
      <w:r w:rsidR="006E3A51">
        <w:rPr>
          <w:rFonts w:hint="eastAsia"/>
          <w:sz w:val="20"/>
          <w:lang w:eastAsia="zh-CN"/>
        </w:rPr>
        <w:t>.</w:t>
      </w:r>
    </w:p>
    <w:p w14:paraId="6E5BFC69" w14:textId="27701D55" w:rsidR="006227E5" w:rsidRPr="006227E5" w:rsidRDefault="006227E5" w:rsidP="006227E5">
      <w:pPr>
        <w:pStyle w:val="SMText"/>
        <w:jc w:val="both"/>
        <w:rPr>
          <w:sz w:val="20"/>
        </w:rPr>
      </w:pPr>
      <w:r w:rsidRPr="006227E5">
        <w:rPr>
          <w:sz w:val="20"/>
        </w:rPr>
        <w:t xml:space="preserve">The urban passenger transport subsystem is used to characterise the direct impact of passenger transport turnover and public transport priority policies on carbon emissions. Through interactions with the socio-economic subsystem and the energy consumption subsystem, it reveals the transmission mechanisms through which changes in transport supply and demand affect carbon emissions. This subsystem, on the one hand, reflects the dynamic balance between passenger demand and supply, using passenger transport turnover as the core indicator to comprehensively analyse changes in passenger flow across various transport modes; on the other hand, it depicts the feedback effects of traffic management and congestion levels on public transport efficiency, with a focus on evaluating the dynamic roles of </w:t>
      </w:r>
      <w:r w:rsidRPr="006227E5">
        <w:rPr>
          <w:sz w:val="20"/>
        </w:rPr>
        <w:lastRenderedPageBreak/>
        <w:t xml:space="preserve">‘public transport priority policies’ (PTP scenario) and traffic management measures (RPR scenario) in alleviating congestion and improving transport efficiency. Specific information is shown in Table </w:t>
      </w:r>
      <w:r>
        <w:rPr>
          <w:rFonts w:hint="eastAsia"/>
          <w:sz w:val="20"/>
          <w:lang w:eastAsia="zh-CN"/>
        </w:rPr>
        <w:t>S</w:t>
      </w:r>
      <w:r w:rsidRPr="006227E5">
        <w:rPr>
          <w:sz w:val="20"/>
        </w:rPr>
        <w:t>3.</w:t>
      </w:r>
    </w:p>
    <w:p w14:paraId="004DFB0F" w14:textId="4FA9DF0C" w:rsidR="001F4EDE" w:rsidRPr="006227E5" w:rsidRDefault="006227E5" w:rsidP="006227E5">
      <w:pPr>
        <w:pStyle w:val="51figurecaption"/>
        <w:spacing w:line="240" w:lineRule="auto"/>
        <w:rPr>
          <w:color w:val="auto"/>
        </w:rPr>
      </w:pPr>
      <w:r w:rsidRPr="006227E5">
        <w:rPr>
          <w:b/>
          <w:bCs/>
          <w:color w:val="auto"/>
        </w:rPr>
        <w:t xml:space="preserve">Table </w:t>
      </w:r>
      <w:r w:rsidRPr="006227E5">
        <w:rPr>
          <w:rFonts w:hint="eastAsia"/>
          <w:b/>
          <w:bCs/>
          <w:color w:val="auto"/>
        </w:rPr>
        <w:t>S</w:t>
      </w:r>
      <w:r w:rsidRPr="006227E5">
        <w:rPr>
          <w:b/>
          <w:bCs/>
          <w:color w:val="auto"/>
        </w:rPr>
        <w:t>3</w:t>
      </w:r>
      <w:r w:rsidRPr="006227E5">
        <w:rPr>
          <w:rFonts w:hint="eastAsia"/>
          <w:b/>
          <w:bCs/>
          <w:color w:val="auto"/>
        </w:rPr>
        <w:t>:</w:t>
      </w:r>
      <w:r w:rsidRPr="006227E5">
        <w:rPr>
          <w:b/>
          <w:bCs/>
          <w:color w:val="auto"/>
        </w:rPr>
        <w:t xml:space="preserve"> </w:t>
      </w:r>
      <w:r w:rsidRPr="006227E5">
        <w:rPr>
          <w:color w:val="auto"/>
        </w:rPr>
        <w:t>Main variables of the urban passenger transport subsystem</w:t>
      </w:r>
    </w:p>
    <w:tbl>
      <w:tblPr>
        <w:tblW w:w="8846" w:type="dxa"/>
        <w:jc w:val="center"/>
        <w:tblLook w:val="04A0" w:firstRow="1" w:lastRow="0" w:firstColumn="1" w:lastColumn="0" w:noHBand="0" w:noVBand="1"/>
      </w:tblPr>
      <w:tblGrid>
        <w:gridCol w:w="1818"/>
        <w:gridCol w:w="2553"/>
        <w:gridCol w:w="2007"/>
        <w:gridCol w:w="2468"/>
      </w:tblGrid>
      <w:tr w:rsidR="00A95FA4" w:rsidRPr="00F63A9B" w14:paraId="41CEF80D" w14:textId="77777777" w:rsidTr="002E5ECE">
        <w:trPr>
          <w:trHeight w:val="271"/>
          <w:jc w:val="center"/>
        </w:trPr>
        <w:tc>
          <w:tcPr>
            <w:tcW w:w="1818" w:type="dxa"/>
            <w:tcBorders>
              <w:top w:val="single" w:sz="8" w:space="0" w:color="auto"/>
              <w:bottom w:val="single" w:sz="8" w:space="0" w:color="auto"/>
            </w:tcBorders>
            <w:noWrap/>
            <w:vAlign w:val="center"/>
            <w:hideMark/>
          </w:tcPr>
          <w:p w14:paraId="4AA523B9" w14:textId="657B623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System Variables</w:t>
            </w:r>
          </w:p>
        </w:tc>
        <w:tc>
          <w:tcPr>
            <w:tcW w:w="2553" w:type="dxa"/>
            <w:tcBorders>
              <w:top w:val="single" w:sz="8" w:space="0" w:color="auto"/>
              <w:bottom w:val="single" w:sz="8" w:space="0" w:color="auto"/>
            </w:tcBorders>
            <w:noWrap/>
            <w:vAlign w:val="center"/>
            <w:hideMark/>
          </w:tcPr>
          <w:p w14:paraId="3C584FAB" w14:textId="29B8C8B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Variable Name</w:t>
            </w:r>
          </w:p>
        </w:tc>
        <w:tc>
          <w:tcPr>
            <w:tcW w:w="2007" w:type="dxa"/>
            <w:tcBorders>
              <w:top w:val="single" w:sz="8" w:space="0" w:color="auto"/>
              <w:bottom w:val="single" w:sz="8" w:space="0" w:color="auto"/>
            </w:tcBorders>
            <w:noWrap/>
            <w:vAlign w:val="center"/>
            <w:hideMark/>
          </w:tcPr>
          <w:p w14:paraId="22F524B8" w14:textId="5CF7A22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Type</w:t>
            </w:r>
          </w:p>
        </w:tc>
        <w:tc>
          <w:tcPr>
            <w:tcW w:w="2468" w:type="dxa"/>
            <w:tcBorders>
              <w:top w:val="single" w:sz="8" w:space="0" w:color="auto"/>
              <w:bottom w:val="single" w:sz="8" w:space="0" w:color="auto"/>
            </w:tcBorders>
            <w:noWrap/>
            <w:vAlign w:val="center"/>
            <w:hideMark/>
          </w:tcPr>
          <w:p w14:paraId="318E7944" w14:textId="41EA9D6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Unit</w:t>
            </w:r>
          </w:p>
        </w:tc>
      </w:tr>
      <w:tr w:rsidR="00A95FA4" w:rsidRPr="00F63A9B" w14:paraId="01307A0C" w14:textId="77777777" w:rsidTr="002E5ECE">
        <w:trPr>
          <w:trHeight w:val="271"/>
          <w:jc w:val="center"/>
        </w:trPr>
        <w:tc>
          <w:tcPr>
            <w:tcW w:w="1818" w:type="dxa"/>
            <w:tcBorders>
              <w:top w:val="single" w:sz="8" w:space="0" w:color="auto"/>
            </w:tcBorders>
            <w:noWrap/>
            <w:vAlign w:val="center"/>
            <w:hideMark/>
          </w:tcPr>
          <w:p w14:paraId="3C0ED61A" w14:textId="52C476A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PT</w:t>
            </w:r>
          </w:p>
        </w:tc>
        <w:tc>
          <w:tcPr>
            <w:tcW w:w="2553" w:type="dxa"/>
            <w:tcBorders>
              <w:top w:val="single" w:sz="8" w:space="0" w:color="auto"/>
            </w:tcBorders>
            <w:noWrap/>
            <w:vAlign w:val="center"/>
            <w:hideMark/>
          </w:tcPr>
          <w:p w14:paraId="203872F2" w14:textId="4B5041F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Passenger Turnover</w:t>
            </w:r>
          </w:p>
        </w:tc>
        <w:tc>
          <w:tcPr>
            <w:tcW w:w="2007" w:type="dxa"/>
            <w:tcBorders>
              <w:top w:val="single" w:sz="8" w:space="0" w:color="auto"/>
            </w:tcBorders>
            <w:noWrap/>
            <w:vAlign w:val="center"/>
            <w:hideMark/>
          </w:tcPr>
          <w:p w14:paraId="309E7D0A" w14:textId="666FB8B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State Variable</w:t>
            </w:r>
          </w:p>
        </w:tc>
        <w:tc>
          <w:tcPr>
            <w:tcW w:w="2468" w:type="dxa"/>
            <w:tcBorders>
              <w:top w:val="single" w:sz="8" w:space="0" w:color="auto"/>
            </w:tcBorders>
            <w:noWrap/>
            <w:vAlign w:val="center"/>
            <w:hideMark/>
          </w:tcPr>
          <w:p w14:paraId="4B2FBB47" w14:textId="2409FD5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person-kilometers</w:t>
            </w:r>
          </w:p>
        </w:tc>
      </w:tr>
      <w:tr w:rsidR="00A95FA4" w:rsidRPr="00F63A9B" w14:paraId="06A99082" w14:textId="77777777" w:rsidTr="00A95FA4">
        <w:trPr>
          <w:trHeight w:val="271"/>
          <w:jc w:val="center"/>
        </w:trPr>
        <w:tc>
          <w:tcPr>
            <w:tcW w:w="1818" w:type="dxa"/>
            <w:noWrap/>
            <w:vAlign w:val="center"/>
            <w:hideMark/>
          </w:tcPr>
          <w:p w14:paraId="3BC6DD60" w14:textId="2043E9B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PTVT</w:t>
            </w:r>
          </w:p>
        </w:tc>
        <w:tc>
          <w:tcPr>
            <w:tcW w:w="2553" w:type="dxa"/>
            <w:noWrap/>
            <w:vAlign w:val="center"/>
            <w:hideMark/>
          </w:tcPr>
          <w:p w14:paraId="57277C7F" w14:textId="1E369BE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Total Public Transport Passenger Volume</w:t>
            </w:r>
          </w:p>
        </w:tc>
        <w:tc>
          <w:tcPr>
            <w:tcW w:w="2007" w:type="dxa"/>
            <w:noWrap/>
            <w:vAlign w:val="center"/>
            <w:hideMark/>
          </w:tcPr>
          <w:p w14:paraId="20E00A87" w14:textId="566995A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State Variable</w:t>
            </w:r>
          </w:p>
        </w:tc>
        <w:tc>
          <w:tcPr>
            <w:tcW w:w="2468" w:type="dxa"/>
            <w:noWrap/>
            <w:vAlign w:val="center"/>
            <w:hideMark/>
          </w:tcPr>
          <w:p w14:paraId="4E009038" w14:textId="2A8361E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persons</w:t>
            </w:r>
          </w:p>
        </w:tc>
      </w:tr>
      <w:tr w:rsidR="00A95FA4" w:rsidRPr="00F63A9B" w14:paraId="6413349D" w14:textId="77777777" w:rsidTr="00A95FA4">
        <w:trPr>
          <w:trHeight w:val="271"/>
          <w:jc w:val="center"/>
        </w:trPr>
        <w:tc>
          <w:tcPr>
            <w:tcW w:w="1818" w:type="dxa"/>
            <w:noWrap/>
            <w:vAlign w:val="center"/>
            <w:hideMark/>
          </w:tcPr>
          <w:p w14:paraId="32198EBD" w14:textId="6B96555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PTVG</w:t>
            </w:r>
          </w:p>
        </w:tc>
        <w:tc>
          <w:tcPr>
            <w:tcW w:w="2553" w:type="dxa"/>
            <w:noWrap/>
            <w:vAlign w:val="center"/>
            <w:hideMark/>
          </w:tcPr>
          <w:p w14:paraId="1985B564" w14:textId="420E9D2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Increase in Public Passenger Volume</w:t>
            </w:r>
          </w:p>
        </w:tc>
        <w:tc>
          <w:tcPr>
            <w:tcW w:w="2007" w:type="dxa"/>
            <w:noWrap/>
            <w:vAlign w:val="center"/>
            <w:hideMark/>
          </w:tcPr>
          <w:p w14:paraId="398C70CE" w14:textId="1401E56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Rate Variable</w:t>
            </w:r>
          </w:p>
        </w:tc>
        <w:tc>
          <w:tcPr>
            <w:tcW w:w="2468" w:type="dxa"/>
            <w:noWrap/>
            <w:vAlign w:val="center"/>
            <w:hideMark/>
          </w:tcPr>
          <w:p w14:paraId="5BD06082" w14:textId="2FD4F76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persons</w:t>
            </w:r>
          </w:p>
        </w:tc>
      </w:tr>
      <w:tr w:rsidR="00A95FA4" w:rsidRPr="00F63A9B" w14:paraId="4E4AC00C" w14:textId="77777777" w:rsidTr="00A95FA4">
        <w:trPr>
          <w:trHeight w:val="271"/>
          <w:jc w:val="center"/>
        </w:trPr>
        <w:tc>
          <w:tcPr>
            <w:tcW w:w="1818" w:type="dxa"/>
            <w:noWrap/>
            <w:vAlign w:val="center"/>
            <w:hideMark/>
          </w:tcPr>
          <w:p w14:paraId="4FD65F9F" w14:textId="66FB955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PTVD</w:t>
            </w:r>
          </w:p>
        </w:tc>
        <w:tc>
          <w:tcPr>
            <w:tcW w:w="2553" w:type="dxa"/>
            <w:noWrap/>
            <w:vAlign w:val="center"/>
            <w:hideMark/>
          </w:tcPr>
          <w:p w14:paraId="6E1F48E0" w14:textId="1394637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Decrease in Public Passenger Volume</w:t>
            </w:r>
          </w:p>
        </w:tc>
        <w:tc>
          <w:tcPr>
            <w:tcW w:w="2007" w:type="dxa"/>
            <w:noWrap/>
            <w:vAlign w:val="center"/>
            <w:hideMark/>
          </w:tcPr>
          <w:p w14:paraId="413BABB7" w14:textId="5CDC190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Rate Variable</w:t>
            </w:r>
          </w:p>
        </w:tc>
        <w:tc>
          <w:tcPr>
            <w:tcW w:w="2468" w:type="dxa"/>
            <w:noWrap/>
            <w:vAlign w:val="center"/>
            <w:hideMark/>
          </w:tcPr>
          <w:p w14:paraId="29376C84" w14:textId="7D3D2C4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persons</w:t>
            </w:r>
          </w:p>
        </w:tc>
      </w:tr>
      <w:tr w:rsidR="00A95FA4" w:rsidRPr="00F63A9B" w14:paraId="57F0B315" w14:textId="77777777" w:rsidTr="00A95FA4">
        <w:trPr>
          <w:trHeight w:val="271"/>
          <w:jc w:val="center"/>
        </w:trPr>
        <w:tc>
          <w:tcPr>
            <w:tcW w:w="1818" w:type="dxa"/>
            <w:noWrap/>
            <w:vAlign w:val="center"/>
            <w:hideMark/>
          </w:tcPr>
          <w:p w14:paraId="24B659C3" w14:textId="768544B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PD</w:t>
            </w:r>
          </w:p>
        </w:tc>
        <w:tc>
          <w:tcPr>
            <w:tcW w:w="2553" w:type="dxa"/>
            <w:noWrap/>
            <w:vAlign w:val="center"/>
            <w:hideMark/>
          </w:tcPr>
          <w:p w14:paraId="029E59AC" w14:textId="0375A13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Passenger Demand</w:t>
            </w:r>
          </w:p>
        </w:tc>
        <w:tc>
          <w:tcPr>
            <w:tcW w:w="2007" w:type="dxa"/>
            <w:noWrap/>
            <w:vAlign w:val="center"/>
            <w:hideMark/>
          </w:tcPr>
          <w:p w14:paraId="0FE2C812" w14:textId="2B8D0A6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2468" w:type="dxa"/>
            <w:noWrap/>
            <w:vAlign w:val="center"/>
            <w:hideMark/>
          </w:tcPr>
          <w:p w14:paraId="0A2210F1" w14:textId="7334A7E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persons</w:t>
            </w:r>
          </w:p>
        </w:tc>
      </w:tr>
      <w:tr w:rsidR="00A95FA4" w:rsidRPr="00F63A9B" w14:paraId="5F6928F0" w14:textId="77777777" w:rsidTr="00A95FA4">
        <w:trPr>
          <w:trHeight w:val="271"/>
          <w:jc w:val="center"/>
        </w:trPr>
        <w:tc>
          <w:tcPr>
            <w:tcW w:w="1818" w:type="dxa"/>
            <w:noWrap/>
            <w:vAlign w:val="center"/>
            <w:hideMark/>
          </w:tcPr>
          <w:p w14:paraId="48131C0C" w14:textId="72ABCA1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PTR</w:t>
            </w:r>
          </w:p>
        </w:tc>
        <w:tc>
          <w:tcPr>
            <w:tcW w:w="2553" w:type="dxa"/>
            <w:noWrap/>
            <w:vAlign w:val="center"/>
            <w:hideMark/>
          </w:tcPr>
          <w:p w14:paraId="2027D606" w14:textId="1C9710C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Transport Efficiency</w:t>
            </w:r>
          </w:p>
        </w:tc>
        <w:tc>
          <w:tcPr>
            <w:tcW w:w="2007" w:type="dxa"/>
            <w:noWrap/>
            <w:vAlign w:val="center"/>
            <w:hideMark/>
          </w:tcPr>
          <w:p w14:paraId="334A599B" w14:textId="355E3A5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2468" w:type="dxa"/>
            <w:noWrap/>
            <w:vAlign w:val="center"/>
            <w:hideMark/>
          </w:tcPr>
          <w:p w14:paraId="465C5657" w14:textId="2C832F4A"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F63A9B" w14:paraId="5BADC630" w14:textId="77777777" w:rsidTr="00A95FA4">
        <w:trPr>
          <w:trHeight w:val="271"/>
          <w:jc w:val="center"/>
        </w:trPr>
        <w:tc>
          <w:tcPr>
            <w:tcW w:w="1818" w:type="dxa"/>
            <w:noWrap/>
            <w:vAlign w:val="center"/>
            <w:hideMark/>
          </w:tcPr>
          <w:p w14:paraId="60545727" w14:textId="5AE647A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CCR</w:t>
            </w:r>
          </w:p>
        </w:tc>
        <w:tc>
          <w:tcPr>
            <w:tcW w:w="2553" w:type="dxa"/>
            <w:noWrap/>
            <w:vAlign w:val="center"/>
            <w:hideMark/>
          </w:tcPr>
          <w:p w14:paraId="1EA05673" w14:textId="62275B0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Conversion Coefficient</w:t>
            </w:r>
          </w:p>
        </w:tc>
        <w:tc>
          <w:tcPr>
            <w:tcW w:w="2007" w:type="dxa"/>
            <w:noWrap/>
            <w:vAlign w:val="center"/>
            <w:hideMark/>
          </w:tcPr>
          <w:p w14:paraId="0821471B" w14:textId="6366F29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2468" w:type="dxa"/>
            <w:noWrap/>
            <w:vAlign w:val="center"/>
            <w:hideMark/>
          </w:tcPr>
          <w:p w14:paraId="7FB19BAA" w14:textId="5AF75509"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F63A9B" w14:paraId="00848BE5" w14:textId="77777777" w:rsidTr="00A95FA4">
        <w:trPr>
          <w:trHeight w:val="271"/>
          <w:jc w:val="center"/>
        </w:trPr>
        <w:tc>
          <w:tcPr>
            <w:tcW w:w="1818" w:type="dxa"/>
            <w:noWrap/>
            <w:vAlign w:val="center"/>
            <w:hideMark/>
          </w:tcPr>
          <w:p w14:paraId="3498FBFA" w14:textId="7C25C32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TCS</w:t>
            </w:r>
          </w:p>
        </w:tc>
        <w:tc>
          <w:tcPr>
            <w:tcW w:w="2553" w:type="dxa"/>
            <w:noWrap/>
            <w:vAlign w:val="center"/>
            <w:hideMark/>
          </w:tcPr>
          <w:p w14:paraId="6C0765CF" w14:textId="4350C78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Traffic Congestion Level</w:t>
            </w:r>
          </w:p>
        </w:tc>
        <w:tc>
          <w:tcPr>
            <w:tcW w:w="2007" w:type="dxa"/>
            <w:noWrap/>
            <w:vAlign w:val="center"/>
            <w:hideMark/>
          </w:tcPr>
          <w:p w14:paraId="72D994AE" w14:textId="4CF0F57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2468" w:type="dxa"/>
            <w:noWrap/>
            <w:vAlign w:val="center"/>
            <w:hideMark/>
          </w:tcPr>
          <w:p w14:paraId="2029D95D" w14:textId="04F9A04F"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F63A9B" w14:paraId="3E27F585" w14:textId="77777777" w:rsidTr="00A95FA4">
        <w:trPr>
          <w:trHeight w:val="271"/>
          <w:jc w:val="center"/>
        </w:trPr>
        <w:tc>
          <w:tcPr>
            <w:tcW w:w="1818" w:type="dxa"/>
            <w:noWrap/>
            <w:vAlign w:val="center"/>
            <w:hideMark/>
          </w:tcPr>
          <w:p w14:paraId="77F79220" w14:textId="28B8479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TCSD</w:t>
            </w:r>
          </w:p>
        </w:tc>
        <w:tc>
          <w:tcPr>
            <w:tcW w:w="2553" w:type="dxa"/>
            <w:noWrap/>
            <w:vAlign w:val="center"/>
            <w:hideMark/>
          </w:tcPr>
          <w:p w14:paraId="6FADCFD5" w14:textId="6118447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Traffic Congestion Delay Time</w:t>
            </w:r>
          </w:p>
        </w:tc>
        <w:tc>
          <w:tcPr>
            <w:tcW w:w="2007" w:type="dxa"/>
            <w:noWrap/>
            <w:vAlign w:val="center"/>
            <w:hideMark/>
          </w:tcPr>
          <w:p w14:paraId="7A0B0DA5" w14:textId="071A377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2468" w:type="dxa"/>
            <w:noWrap/>
            <w:vAlign w:val="center"/>
            <w:hideMark/>
          </w:tcPr>
          <w:p w14:paraId="1517691B" w14:textId="22417AD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days</w:t>
            </w:r>
          </w:p>
        </w:tc>
      </w:tr>
      <w:tr w:rsidR="00A95FA4" w:rsidRPr="00F63A9B" w14:paraId="726E0511" w14:textId="77777777" w:rsidTr="00A95FA4">
        <w:trPr>
          <w:trHeight w:val="271"/>
          <w:jc w:val="center"/>
        </w:trPr>
        <w:tc>
          <w:tcPr>
            <w:tcW w:w="1818" w:type="dxa"/>
            <w:noWrap/>
            <w:vAlign w:val="center"/>
            <w:hideMark/>
          </w:tcPr>
          <w:p w14:paraId="1E02B873" w14:textId="75C36E2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PTP</w:t>
            </w:r>
          </w:p>
        </w:tc>
        <w:tc>
          <w:tcPr>
            <w:tcW w:w="2553" w:type="dxa"/>
            <w:noWrap/>
            <w:vAlign w:val="center"/>
            <w:hideMark/>
          </w:tcPr>
          <w:p w14:paraId="696AD20A" w14:textId="2DB0F36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Public Transport Priority Policy (PTP)</w:t>
            </w:r>
          </w:p>
        </w:tc>
        <w:tc>
          <w:tcPr>
            <w:tcW w:w="2007" w:type="dxa"/>
            <w:noWrap/>
            <w:vAlign w:val="center"/>
            <w:hideMark/>
          </w:tcPr>
          <w:p w14:paraId="4208C7AA" w14:textId="132567A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2468" w:type="dxa"/>
            <w:noWrap/>
            <w:vAlign w:val="center"/>
            <w:hideMark/>
          </w:tcPr>
          <w:p w14:paraId="65E08C2A" w14:textId="7DA0DF5C"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F63A9B" w14:paraId="31E99BAE" w14:textId="77777777" w:rsidTr="00A95FA4">
        <w:trPr>
          <w:trHeight w:val="271"/>
          <w:jc w:val="center"/>
        </w:trPr>
        <w:tc>
          <w:tcPr>
            <w:tcW w:w="1818" w:type="dxa"/>
            <w:noWrap/>
            <w:vAlign w:val="center"/>
            <w:hideMark/>
          </w:tcPr>
          <w:p w14:paraId="01C546E7" w14:textId="357CF55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TC</w:t>
            </w:r>
          </w:p>
        </w:tc>
        <w:tc>
          <w:tcPr>
            <w:tcW w:w="2553" w:type="dxa"/>
            <w:noWrap/>
            <w:vAlign w:val="center"/>
            <w:hideMark/>
          </w:tcPr>
          <w:p w14:paraId="083DCAC9" w14:textId="3B6D0F8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Traffic Management</w:t>
            </w:r>
          </w:p>
        </w:tc>
        <w:tc>
          <w:tcPr>
            <w:tcW w:w="2007" w:type="dxa"/>
            <w:noWrap/>
            <w:vAlign w:val="center"/>
            <w:hideMark/>
          </w:tcPr>
          <w:p w14:paraId="459943B5" w14:textId="3DF58E3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2468" w:type="dxa"/>
            <w:noWrap/>
            <w:vAlign w:val="center"/>
            <w:hideMark/>
          </w:tcPr>
          <w:p w14:paraId="23C75A8D" w14:textId="0965D6B0"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F63A9B" w14:paraId="41FC4A86" w14:textId="77777777" w:rsidTr="002E5ECE">
        <w:trPr>
          <w:trHeight w:val="271"/>
          <w:jc w:val="center"/>
        </w:trPr>
        <w:tc>
          <w:tcPr>
            <w:tcW w:w="1818" w:type="dxa"/>
            <w:noWrap/>
            <w:vAlign w:val="center"/>
            <w:hideMark/>
          </w:tcPr>
          <w:p w14:paraId="6A062E7C" w14:textId="7D84132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TCD</w:t>
            </w:r>
          </w:p>
        </w:tc>
        <w:tc>
          <w:tcPr>
            <w:tcW w:w="2553" w:type="dxa"/>
            <w:noWrap/>
            <w:vAlign w:val="center"/>
            <w:hideMark/>
          </w:tcPr>
          <w:p w14:paraId="0A3247CE" w14:textId="784796A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Traffic Management Delay Time</w:t>
            </w:r>
          </w:p>
        </w:tc>
        <w:tc>
          <w:tcPr>
            <w:tcW w:w="2007" w:type="dxa"/>
            <w:noWrap/>
            <w:vAlign w:val="center"/>
            <w:hideMark/>
          </w:tcPr>
          <w:p w14:paraId="45F96DDF" w14:textId="32AF2C1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Variable</w:t>
            </w:r>
          </w:p>
        </w:tc>
        <w:tc>
          <w:tcPr>
            <w:tcW w:w="2468" w:type="dxa"/>
            <w:noWrap/>
            <w:vAlign w:val="center"/>
            <w:hideMark/>
          </w:tcPr>
          <w:p w14:paraId="0CF8DB28" w14:textId="360C8F2E"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F63A9B" w14:paraId="4FB8CCFA" w14:textId="77777777" w:rsidTr="002E5ECE">
        <w:trPr>
          <w:trHeight w:val="271"/>
          <w:jc w:val="center"/>
        </w:trPr>
        <w:tc>
          <w:tcPr>
            <w:tcW w:w="1818" w:type="dxa"/>
            <w:tcBorders>
              <w:bottom w:val="single" w:sz="8" w:space="0" w:color="auto"/>
            </w:tcBorders>
            <w:noWrap/>
            <w:vAlign w:val="center"/>
            <w:hideMark/>
          </w:tcPr>
          <w:p w14:paraId="06C3CAFA" w14:textId="460DFE9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Time</w:t>
            </w:r>
          </w:p>
        </w:tc>
        <w:tc>
          <w:tcPr>
            <w:tcW w:w="2553" w:type="dxa"/>
            <w:tcBorders>
              <w:bottom w:val="single" w:sz="8" w:space="0" w:color="auto"/>
            </w:tcBorders>
            <w:noWrap/>
            <w:vAlign w:val="center"/>
            <w:hideMark/>
          </w:tcPr>
          <w:p w14:paraId="204E9990" w14:textId="2369FD6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Time</w:t>
            </w:r>
          </w:p>
        </w:tc>
        <w:tc>
          <w:tcPr>
            <w:tcW w:w="2007" w:type="dxa"/>
            <w:tcBorders>
              <w:bottom w:val="single" w:sz="8" w:space="0" w:color="auto"/>
            </w:tcBorders>
            <w:noWrap/>
            <w:vAlign w:val="center"/>
            <w:hideMark/>
          </w:tcPr>
          <w:p w14:paraId="0265DA65" w14:textId="59D17D9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Shadow Variable</w:t>
            </w:r>
          </w:p>
        </w:tc>
        <w:tc>
          <w:tcPr>
            <w:tcW w:w="2468" w:type="dxa"/>
            <w:tcBorders>
              <w:bottom w:val="single" w:sz="8" w:space="0" w:color="auto"/>
            </w:tcBorders>
            <w:noWrap/>
            <w:vAlign w:val="center"/>
            <w:hideMark/>
          </w:tcPr>
          <w:p w14:paraId="18780732" w14:textId="4207023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year</w:t>
            </w:r>
          </w:p>
        </w:tc>
      </w:tr>
    </w:tbl>
    <w:p w14:paraId="682C41C0" w14:textId="77777777" w:rsidR="006227E5" w:rsidRPr="006227E5" w:rsidRDefault="006227E5" w:rsidP="006227E5">
      <w:pPr>
        <w:pStyle w:val="SMText"/>
        <w:jc w:val="both"/>
        <w:rPr>
          <w:sz w:val="20"/>
        </w:rPr>
      </w:pPr>
      <w:r w:rsidRPr="006227E5">
        <w:rPr>
          <w:sz w:val="20"/>
        </w:rPr>
        <w:t>The main equation is as follows:</w:t>
      </w:r>
    </w:p>
    <w:p w14:paraId="2EEA621A" w14:textId="77777777" w:rsidR="001F4EDE" w:rsidRPr="00690FA4"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LM</m:t>
              </m:r>
            </m:e>
            <m:sub>
              <m:r>
                <w:rPr>
                  <w:rFonts w:ascii="Cambria Math" w:hAnsi="Cambria Math"/>
                </w:rPr>
                <m:t>2</m:t>
              </m:r>
            </m:sub>
          </m:sSub>
          <m:r>
            <m:rPr>
              <m:nor/>
            </m:rPr>
            <w:rPr>
              <w:rFonts w:ascii="Cambria Math" w:eastAsiaTheme="minorEastAsia" w:hAnsi="Cambria Math" w:hint="eastAsia"/>
              <w:i/>
              <w:lang w:eastAsia="zh-CN"/>
            </w:rPr>
            <m:t xml:space="preserve">: </m:t>
          </m:r>
          <m:r>
            <w:rPr>
              <w:rFonts w:ascii="Cambria Math" w:hAnsi="Cambria Math"/>
            </w:rPr>
            <m:t>PTVT.K=PTVT.J+(PTVG.JK-PTVD.JK)×DT</m:t>
          </m:r>
        </m:oMath>
      </m:oMathPara>
    </w:p>
    <w:p w14:paraId="70C25396" w14:textId="77777777" w:rsidR="001F4EDE" w:rsidRPr="00690FA4"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2</m:t>
              </m:r>
            </m:sub>
          </m:sSub>
          <m:r>
            <m:rPr>
              <m:nor/>
            </m:rPr>
            <w:rPr>
              <w:rFonts w:ascii="Cambria Math" w:eastAsiaTheme="minorEastAsia" w:hAnsi="Cambria Math" w:hint="eastAsia"/>
              <w:i/>
              <w:lang w:eastAsia="zh-CN"/>
            </w:rPr>
            <m:t xml:space="preserve">: </m:t>
          </m:r>
          <m:r>
            <m:rPr>
              <m:nor/>
            </m:rPr>
            <w:rPr>
              <w:rFonts w:ascii="Cambria Math" w:hAnsi="Cambria Math"/>
              <w:i/>
            </w:rPr>
            <m:t>PTVG</m:t>
          </m:r>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1</m:t>
              </m:r>
            </m:sub>
          </m:sSub>
          <m:r>
            <m:rPr>
              <m:nor/>
            </m:rPr>
            <w:rPr>
              <w:rFonts w:ascii="Cambria Math" w:hAnsi="Cambria Math"/>
              <w:i/>
            </w:rPr>
            <m:t>TAN</m:t>
          </m:r>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2</m:t>
              </m:r>
            </m:sub>
          </m:sSub>
          <m:r>
            <m:rPr>
              <m:nor/>
            </m:rPr>
            <w:rPr>
              <w:rFonts w:ascii="Cambria Math" w:hAnsi="Cambria Math"/>
              <w:i/>
            </w:rPr>
            <m:t>RTN</m:t>
          </m:r>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3</m:t>
              </m:r>
            </m:sub>
          </m:sSub>
          <m:r>
            <m:rPr>
              <m:nor/>
            </m:rPr>
            <w:rPr>
              <w:rFonts w:ascii="Cambria Math" w:hAnsi="Cambria Math"/>
              <w:i/>
            </w:rPr>
            <m:t>BUN</m:t>
          </m:r>
          <m:r>
            <w:rPr>
              <w:rFonts w:ascii="Cambria Math" w:hAnsi="Cambria Math"/>
            </w:rPr>
            <m:t>×</m:t>
          </m:r>
          <m:r>
            <m:rPr>
              <m:nor/>
            </m:rPr>
            <w:rPr>
              <w:rFonts w:ascii="Cambria Math" w:hAnsi="Cambria Math"/>
              <w:i/>
            </w:rPr>
            <m:t>PTP</m:t>
          </m:r>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4</m:t>
              </m:r>
            </m:sub>
          </m:sSub>
          <m:r>
            <w:rPr>
              <w:rFonts w:ascii="Cambria Math" w:hAnsi="Cambria Math"/>
            </w:rPr>
            <m:t>×</m:t>
          </m:r>
          <m:r>
            <m:rPr>
              <m:nor/>
            </m:rPr>
            <w:rPr>
              <w:rFonts w:ascii="Cambria Math" w:hAnsi="Cambria Math"/>
              <w:i/>
            </w:rPr>
            <m:t>DELAY3</m:t>
          </m:r>
          <m:r>
            <w:rPr>
              <w:rFonts w:ascii="Cambria Math" w:hAnsi="Cambria Math"/>
            </w:rPr>
            <m:t>(</m:t>
          </m:r>
          <m:r>
            <m:rPr>
              <m:nor/>
            </m:rPr>
            <w:rPr>
              <w:rFonts w:ascii="Cambria Math" w:hAnsi="Cambria Math"/>
              <w:i/>
            </w:rPr>
            <m:t>TCS,TCSD</m:t>
          </m:r>
          <m:r>
            <w:rPr>
              <w:rFonts w:ascii="Cambria Math" w:hAnsi="Cambria Math"/>
            </w:rPr>
            <m:t>)</m:t>
          </m:r>
        </m:oMath>
      </m:oMathPara>
    </w:p>
    <w:p w14:paraId="6A0DA105" w14:textId="77777777" w:rsidR="001F4EDE" w:rsidRPr="00690FA4"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3</m:t>
              </m:r>
            </m:sub>
          </m:sSub>
          <m:r>
            <m:rPr>
              <m:nor/>
            </m:rPr>
            <w:rPr>
              <w:rFonts w:ascii="Cambria Math" w:eastAsiaTheme="minorEastAsia" w:hAnsi="Cambria Math" w:hint="eastAsia"/>
              <w:i/>
              <w:lang w:eastAsia="zh-CN"/>
            </w:rPr>
            <m:t xml:space="preserve">: </m:t>
          </m:r>
          <m:r>
            <w:rPr>
              <w:rFonts w:ascii="Cambria Math" w:hAnsi="Cambria Math"/>
            </w:rPr>
            <m:t>PTVD=</m:t>
          </m:r>
          <m:sSub>
            <m:sSubPr>
              <m:ctrlPr>
                <w:rPr>
                  <w:rFonts w:ascii="Cambria Math" w:hAnsi="Cambria Math"/>
                  <w:i/>
                </w:rPr>
              </m:ctrlPr>
            </m:sSubPr>
            <m:e>
              <m:r>
                <w:rPr>
                  <w:rFonts w:ascii="Cambria Math" w:hAnsi="Cambria Math"/>
                </w:rPr>
                <m:t>μ</m:t>
              </m:r>
            </m:e>
            <m:sub>
              <m:r>
                <w:rPr>
                  <w:rFonts w:ascii="Cambria Math" w:hAnsi="Cambria Math"/>
                </w:rPr>
                <m:t>5</m:t>
              </m:r>
            </m:sub>
          </m:sSub>
          <m:r>
            <w:rPr>
              <w:rFonts w:ascii="Cambria Math" w:hAnsi="Cambria Math"/>
            </w:rPr>
            <m:t>×PCN</m:t>
          </m:r>
        </m:oMath>
      </m:oMathPara>
    </w:p>
    <w:p w14:paraId="27E71CA7" w14:textId="77777777" w:rsidR="001F4EDE" w:rsidRPr="00690FA4"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5</m:t>
              </m:r>
            </m:sub>
          </m:sSub>
          <m:r>
            <m:rPr>
              <m:nor/>
            </m:rPr>
            <w:rPr>
              <w:rFonts w:ascii="Cambria Math" w:eastAsiaTheme="minorEastAsia" w:hAnsi="Cambria Math" w:hint="eastAsia"/>
              <w:i/>
              <w:lang w:eastAsia="zh-CN"/>
            </w:rPr>
            <m:t xml:space="preserve">: </m:t>
          </m:r>
          <m:r>
            <w:rPr>
              <w:rFonts w:ascii="Cambria Math" w:hAnsi="Cambria Math"/>
            </w:rPr>
            <m:t>PT.K=PD-IFTHENELSE(PD&lt;1,ICC×PTR,0)</m:t>
          </m:r>
        </m:oMath>
      </m:oMathPara>
    </w:p>
    <w:p w14:paraId="6842F25B" w14:textId="77777777" w:rsidR="001F4EDE" w:rsidRPr="00690FA4"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6</m:t>
              </m:r>
            </m:sub>
          </m:sSub>
          <m:r>
            <m:rPr>
              <m:nor/>
            </m:rPr>
            <w:rPr>
              <w:rFonts w:ascii="Cambria Math" w:eastAsiaTheme="minorEastAsia" w:hAnsi="Cambria Math" w:hint="eastAsia"/>
              <w:i/>
              <w:lang w:eastAsia="zh-CN"/>
            </w:rPr>
            <m:t xml:space="preserve">: </m:t>
          </m:r>
          <m:r>
            <w:rPr>
              <w:rFonts w:ascii="Cambria Math" w:hAnsi="Cambria Math"/>
            </w:rPr>
            <m:t>PD=f(TAVA)</m:t>
          </m:r>
        </m:oMath>
      </m:oMathPara>
    </w:p>
    <w:p w14:paraId="6B587608" w14:textId="77777777" w:rsidR="001F4EDE" w:rsidRPr="00690FA4"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7</m:t>
              </m:r>
            </m:sub>
          </m:sSub>
          <m:r>
            <m:rPr>
              <m:nor/>
            </m:rPr>
            <w:rPr>
              <w:rFonts w:ascii="Cambria Math" w:eastAsiaTheme="minorEastAsia" w:hAnsi="Cambria Math" w:hint="eastAsia"/>
              <w:i/>
              <w:lang w:eastAsia="zh-CN"/>
            </w:rPr>
            <m:t xml:space="preserve">: </m:t>
          </m:r>
          <m:r>
            <m:rPr>
              <m:nor/>
            </m:rPr>
            <w:rPr>
              <w:rFonts w:ascii="Cambria Math" w:hAnsi="Cambria Math"/>
              <w:i/>
            </w:rPr>
            <m:t>PTR=ICC/PD</m:t>
          </m:r>
        </m:oMath>
      </m:oMathPara>
    </w:p>
    <w:p w14:paraId="3BB4FD1A" w14:textId="77777777" w:rsidR="001F4EDE" w:rsidRPr="00690FA4"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8</m:t>
              </m:r>
            </m:sub>
          </m:sSub>
          <m:r>
            <m:rPr>
              <m:nor/>
            </m:rPr>
            <w:rPr>
              <w:rFonts w:ascii="Cambria Math" w:eastAsiaTheme="minorEastAsia" w:hAnsi="Cambria Math" w:hint="eastAsia"/>
              <w:i/>
              <w:lang w:eastAsia="zh-CN"/>
            </w:rPr>
            <m:t xml:space="preserve">: </m:t>
          </m:r>
          <m:r>
            <m:rPr>
              <m:nor/>
            </m:rPr>
            <w:rPr>
              <w:rFonts w:ascii="Cambria Math" w:hAnsi="Cambria Math"/>
              <w:i/>
            </w:rPr>
            <m:t>TCS=</m:t>
          </m:r>
          <m:sSub>
            <m:sSubPr>
              <m:ctrlPr>
                <w:rPr>
                  <w:rFonts w:ascii="Cambria Math" w:hAnsi="Cambria Math"/>
                  <w:i/>
                </w:rPr>
              </m:ctrlPr>
            </m:sSubPr>
            <m:e>
              <m:r>
                <w:rPr>
                  <w:rFonts w:ascii="Cambria Math" w:hAnsi="Cambria Math"/>
                </w:rPr>
                <m:t>μ</m:t>
              </m:r>
            </m:e>
            <m:sub>
              <m:r>
                <w:rPr>
                  <w:rFonts w:ascii="Cambria Math" w:hAnsi="Cambria Math"/>
                </w:rPr>
                <m:t>7</m:t>
              </m:r>
            </m:sub>
          </m:sSub>
          <m:r>
            <m:rPr>
              <m:nor/>
            </m:rPr>
            <w:rPr>
              <w:rFonts w:ascii="Cambria Math" w:hAnsi="Cambria Math"/>
              <w:i/>
            </w:rPr>
            <m:t>PT+</m:t>
          </m:r>
          <m:sSub>
            <m:sSubPr>
              <m:ctrlPr>
                <w:rPr>
                  <w:rFonts w:ascii="Cambria Math" w:hAnsi="Cambria Math"/>
                  <w:i/>
                </w:rPr>
              </m:ctrlPr>
            </m:sSubPr>
            <m:e>
              <m:r>
                <w:rPr>
                  <w:rFonts w:ascii="Cambria Math" w:hAnsi="Cambria Math"/>
                </w:rPr>
                <m:t>μ</m:t>
              </m:r>
            </m:e>
            <m:sub>
              <m:r>
                <w:rPr>
                  <w:rFonts w:ascii="Cambria Math" w:hAnsi="Cambria Math"/>
                </w:rPr>
                <m:t>8</m:t>
              </m:r>
            </m:sub>
          </m:sSub>
          <m:r>
            <m:rPr>
              <m:nor/>
            </m:rPr>
            <w:rPr>
              <w:rFonts w:ascii="Cambria Math" w:hAnsi="Cambria Math"/>
              <w:i/>
            </w:rPr>
            <m:t>EBN+</m:t>
          </m:r>
          <m:sSub>
            <m:sSubPr>
              <m:ctrlPr>
                <w:rPr>
                  <w:rFonts w:ascii="Cambria Math" w:hAnsi="Cambria Math"/>
                  <w:i/>
                </w:rPr>
              </m:ctrlPr>
            </m:sSubPr>
            <m:e>
              <m:r>
                <w:rPr>
                  <w:rFonts w:ascii="Cambria Math" w:hAnsi="Cambria Math"/>
                </w:rPr>
                <m:t>μ</m:t>
              </m:r>
            </m:e>
            <m:sub>
              <m:r>
                <w:rPr>
                  <w:rFonts w:ascii="Cambria Math" w:hAnsi="Cambria Math"/>
                </w:rPr>
                <m:t>9</m:t>
              </m:r>
            </m:sub>
          </m:sSub>
          <m:r>
            <m:rPr>
              <m:nor/>
            </m:rPr>
            <w:rPr>
              <w:rFonts w:ascii="Cambria Math" w:hAnsi="Cambria Math"/>
              <w:i/>
            </w:rPr>
            <m:t>DELAY1</m:t>
          </m:r>
          <m:r>
            <w:rPr>
              <w:rFonts w:ascii="Cambria Math" w:hAnsi="Cambria Math"/>
            </w:rPr>
            <m:t>(</m:t>
          </m:r>
          <m:r>
            <m:rPr>
              <m:nor/>
            </m:rPr>
            <w:rPr>
              <w:rFonts w:ascii="Cambria Math" w:hAnsi="Cambria Math"/>
              <w:i/>
            </w:rPr>
            <m:t>TC</m:t>
          </m:r>
          <m:r>
            <w:rPr>
              <w:rFonts w:ascii="Cambria Math" w:hAnsi="Cambria Math"/>
            </w:rPr>
            <m:t>,</m:t>
          </m:r>
          <m:r>
            <m:rPr>
              <m:nor/>
            </m:rPr>
            <w:rPr>
              <w:rFonts w:ascii="Cambria Math" w:hAnsi="Cambria Math"/>
              <w:i/>
            </w:rPr>
            <m:t>TCD</m:t>
          </m:r>
          <m:r>
            <w:rPr>
              <w:rFonts w:ascii="Cambria Math" w:hAnsi="Cambria Math"/>
            </w:rPr>
            <m:t>)+</m:t>
          </m:r>
          <m:sSub>
            <m:sSubPr>
              <m:ctrlPr>
                <w:rPr>
                  <w:rFonts w:ascii="Cambria Math" w:hAnsi="Cambria Math"/>
                  <w:i/>
                </w:rPr>
              </m:ctrlPr>
            </m:sSubPr>
            <m:e>
              <m:r>
                <w:rPr>
                  <w:rFonts w:ascii="Cambria Math" w:hAnsi="Cambria Math"/>
                </w:rPr>
                <m:t>μ</m:t>
              </m:r>
            </m:e>
            <m:sub>
              <m:r>
                <m:rPr>
                  <m:nor/>
                </m:rPr>
                <w:rPr>
                  <w:rFonts w:ascii="Cambria Math" w:hAnsi="Cambria Math"/>
                  <w:i/>
                </w:rPr>
                <m:t>10</m:t>
              </m:r>
            </m:sub>
          </m:sSub>
          <m:r>
            <m:rPr>
              <m:nor/>
            </m:rPr>
            <w:rPr>
              <w:rFonts w:ascii="Cambria Math" w:hAnsi="Cambria Math"/>
              <w:i/>
            </w:rPr>
            <m:t>FTN</m:t>
          </m:r>
        </m:oMath>
      </m:oMathPara>
    </w:p>
    <w:p w14:paraId="1E801731" w14:textId="089EBEEA" w:rsidR="006227E5" w:rsidRPr="006227E5" w:rsidRDefault="00000000" w:rsidP="006227E5">
      <w:pPr>
        <w:pStyle w:val="SMText"/>
        <w:jc w:val="both"/>
        <w:rPr>
          <w:sz w:val="20"/>
        </w:rPr>
      </w:pPr>
      <m:oMath>
        <m:sSub>
          <m:sSubPr>
            <m:ctrlPr>
              <w:rPr>
                <w:rFonts w:ascii="Cambria Math" w:hAnsi="Cambria Math"/>
                <w:sz w:val="20"/>
              </w:rPr>
            </m:ctrlPr>
          </m:sSubPr>
          <m:e>
            <m:r>
              <w:rPr>
                <w:rFonts w:ascii="Cambria Math" w:hAnsi="Cambria Math"/>
                <w:sz w:val="20"/>
              </w:rPr>
              <m:t>LM</m:t>
            </m:r>
          </m:e>
          <m:sub>
            <m:r>
              <m:rPr>
                <m:sty m:val="p"/>
              </m:rPr>
              <w:rPr>
                <w:rFonts w:ascii="Cambria Math" w:hAnsi="Cambria Math"/>
                <w:sz w:val="20"/>
              </w:rPr>
              <m:t>2</m:t>
            </m:r>
          </m:sub>
        </m:sSub>
      </m:oMath>
      <w:r w:rsidR="006227E5" w:rsidRPr="006227E5">
        <w:rPr>
          <w:rFonts w:hint="eastAsia"/>
          <w:sz w:val="20"/>
        </w:rPr>
        <w:t xml:space="preserve"> is used to describe the dynamic characteristics of the total public transport passenger volume over time, with changes influenced by the difference between the increase and decrease in public transport passenger volume. </w:t>
      </w:r>
      <m:oMath>
        <m:sSub>
          <m:sSubPr>
            <m:ctrlPr>
              <w:rPr>
                <w:rFonts w:ascii="Cambria Math" w:hAnsi="Cambria Math"/>
                <w:sz w:val="20"/>
              </w:rPr>
            </m:ctrlPr>
          </m:sSubPr>
          <m:e>
            <m:r>
              <w:rPr>
                <w:rFonts w:ascii="Cambria Math" w:hAnsi="Cambria Math" w:hint="eastAsia"/>
                <w:sz w:val="20"/>
              </w:rPr>
              <m:t>R</m:t>
            </m:r>
            <m:r>
              <w:rPr>
                <w:rFonts w:ascii="Cambria Math" w:hAnsi="Cambria Math"/>
                <w:sz w:val="20"/>
              </w:rPr>
              <m:t>M</m:t>
            </m:r>
          </m:e>
          <m:sub>
            <m:r>
              <m:rPr>
                <m:sty m:val="p"/>
              </m:rPr>
              <w:rPr>
                <w:rFonts w:ascii="Cambria Math" w:hAnsi="Cambria Math"/>
                <w:sz w:val="20"/>
              </w:rPr>
              <m:t>2</m:t>
            </m:r>
          </m:sub>
        </m:sSub>
      </m:oMath>
      <w:r w:rsidR="006227E5" w:rsidRPr="006227E5">
        <w:rPr>
          <w:rFonts w:hint="eastAsia"/>
          <w:sz w:val="20"/>
        </w:rPr>
        <w:t xml:space="preserve"> indicates that the inc</w:t>
      </w:r>
      <w:r w:rsidR="006227E5" w:rsidRPr="006227E5">
        <w:rPr>
          <w:sz w:val="20"/>
        </w:rPr>
        <w:t xml:space="preserve">rease in public transport passenger volume is jointly influenced by factors such as the number of buses, rail transit vehicles, and taxis, as well as traffic congestion levels. The introduction of the third-order delay function DELAY3 simulates the lag effect of congestion. </w:t>
      </w:r>
      <m:oMath>
        <m:sSub>
          <m:sSubPr>
            <m:ctrlPr>
              <w:rPr>
                <w:rFonts w:ascii="Cambria Math" w:hAnsi="Cambria Math"/>
                <w:sz w:val="20"/>
              </w:rPr>
            </m:ctrlPr>
          </m:sSubPr>
          <m:e>
            <m:r>
              <w:rPr>
                <w:rFonts w:ascii="Cambria Math" w:hAnsi="Cambria Math" w:hint="eastAsia"/>
                <w:sz w:val="20"/>
              </w:rPr>
              <m:t>R</m:t>
            </m:r>
            <m:r>
              <w:rPr>
                <w:rFonts w:ascii="Cambria Math" w:hAnsi="Cambria Math"/>
                <w:sz w:val="20"/>
              </w:rPr>
              <m:t>M</m:t>
            </m:r>
          </m:e>
          <m:sub>
            <m:r>
              <m:rPr>
                <m:sty m:val="p"/>
              </m:rPr>
              <w:rPr>
                <w:rFonts w:ascii="Cambria Math" w:hAnsi="Cambria Math"/>
                <w:sz w:val="20"/>
              </w:rPr>
              <m:t>3</m:t>
            </m:r>
          </m:sub>
        </m:sSub>
      </m:oMath>
      <w:r w:rsidR="006227E5" w:rsidRPr="006227E5">
        <w:rPr>
          <w:sz w:val="20"/>
        </w:rPr>
        <w:t xml:space="preserve"> is used to reflect that the decrease in public passenger transport is primarily influenced by changes in the total number of private vehicles, where the parameter μ₅ represents the substitution effect of private vehicle diversion on public transport. </w:t>
      </w:r>
      <m:oMath>
        <m:r>
          <w:rPr>
            <w:rFonts w:ascii="Cambria Math" w:hAnsi="Cambria Math"/>
            <w:sz w:val="20"/>
          </w:rPr>
          <m:t>AM</m:t>
        </m:r>
      </m:oMath>
      <w:r w:rsidR="006227E5" w:rsidRPr="006227E5">
        <w:rPr>
          <w:sz w:val="20"/>
        </w:rPr>
        <w:t xml:space="preserve"> is used to describe the interactive relationship between passenger demand and supply efficiency, as well as the feedback mechanism between transportation efficiency and congestion levels, and combines the ‘public transport priority policy’ (PTP) and ‘traffic management strategy’ (RPR) to dynamically adjust the traffic flow structure of passenger travel.</w:t>
      </w:r>
    </w:p>
    <w:p w14:paraId="471CCAE6" w14:textId="6FAAA671" w:rsidR="006227E5" w:rsidRDefault="006227E5" w:rsidP="001F4EDE">
      <w:pPr>
        <w:pStyle w:val="31text"/>
        <w:spacing w:line="240" w:lineRule="auto"/>
        <w:ind w:firstLine="400"/>
        <w:rPr>
          <w:rFonts w:ascii="Times New Roman" w:eastAsia="宋体" w:hAnsi="Times New Roman"/>
          <w:color w:val="auto"/>
        </w:rPr>
      </w:pPr>
      <w:r w:rsidRPr="006227E5">
        <w:rPr>
          <w:rFonts w:ascii="Times New Roman" w:eastAsia="宋体" w:hAnsi="Times New Roman"/>
          <w:color w:val="auto"/>
        </w:rPr>
        <w:t xml:space="preserve">To obtain the parameter value </w:t>
      </w:r>
      <m:oMath>
        <m:sSub>
          <m:sSubPr>
            <m:ctrlPr>
              <w:rPr>
                <w:rFonts w:ascii="Cambria Math" w:eastAsia="宋体" w:hAnsi="Cambria Math"/>
                <w:color w:val="auto"/>
              </w:rPr>
            </m:ctrlPr>
          </m:sSubPr>
          <m:e>
            <m:r>
              <w:rPr>
                <w:rFonts w:ascii="Cambria Math" w:eastAsia="宋体" w:hAnsi="Cambria Math"/>
                <w:color w:val="auto"/>
              </w:rPr>
              <m:t>u</m:t>
            </m:r>
          </m:e>
          <m:sub>
            <m:r>
              <m:rPr>
                <m:sty m:val="p"/>
              </m:rPr>
              <w:rPr>
                <w:rFonts w:ascii="Cambria Math" w:eastAsia="宋体" w:hAnsi="Cambria Math"/>
                <w:color w:val="auto"/>
              </w:rPr>
              <m:t>1</m:t>
            </m:r>
          </m:sub>
        </m:sSub>
      </m:oMath>
      <w:r w:rsidRPr="006227E5">
        <w:rPr>
          <w:rFonts w:ascii="Times New Roman" w:eastAsia="宋体" w:hAnsi="Times New Roman"/>
          <w:color w:val="auto"/>
        </w:rPr>
        <w:t xml:space="preserve"> between variables, an elasticity coefficient model was constructed based on the relationship between traffic congestion levels, total public transport passenger volume, and total private car volume. The three-stage least squares method was used to obtain the elasticity coefficients between variables. The dynamic relationship formula of the model is as follows:</w:t>
      </w:r>
    </w:p>
    <w:p w14:paraId="6F90CB01" w14:textId="77777777" w:rsidR="001F4EDE" w:rsidRPr="006227E5" w:rsidRDefault="001F4EDE" w:rsidP="006227E5">
      <w:pPr>
        <w:pStyle w:val="31text"/>
        <w:spacing w:line="240" w:lineRule="auto"/>
        <w:ind w:firstLineChars="0" w:firstLine="0"/>
        <w:rPr>
          <w:rFonts w:ascii="Cambria Math" w:hAnsi="Cambria Math"/>
          <w:i/>
        </w:rPr>
      </w:pPr>
      <m:oMathPara>
        <m:oMath>
          <m:r>
            <w:rPr>
              <w:rFonts w:ascii="Cambria Math" w:hAnsi="Cambria Math"/>
            </w:rPr>
            <m:t>(PTVT</m:t>
          </m:r>
          <m:sSub>
            <m:sSubPr>
              <m:ctrlPr>
                <w:rPr>
                  <w:rFonts w:ascii="Cambria Math" w:hAnsi="Cambria Math"/>
                  <w:i/>
                </w:rPr>
              </m:ctrlPr>
            </m:sSubPr>
            <m:e>
              <m:r>
                <w:rPr>
                  <w:rFonts w:ascii="Cambria Math" w:hAnsi="Cambria Math"/>
                </w:rPr>
                <m:t>)</m:t>
              </m:r>
            </m:e>
            <m:sub>
              <m:r>
                <w:rPr>
                  <w:rFonts w:ascii="Cambria Math" w:hAnsi="Cambria Math"/>
                </w:rPr>
                <m:t>t</m:t>
              </m:r>
            </m:sub>
          </m:sSub>
          <m:r>
            <w:rPr>
              <w:rFonts w:ascii="Cambria Math" w:hAnsi="Cambria Math"/>
            </w:rPr>
            <m:t>=</m:t>
          </m:r>
          <m:sSup>
            <m:sSupPr>
              <m:ctrlPr>
                <w:rPr>
                  <w:rFonts w:ascii="Cambria Math" w:hAnsi="Cambria Math"/>
                  <w:i/>
                </w:rPr>
              </m:ctrlPr>
            </m:sSupPr>
            <m:e>
              <m:r>
                <w:rPr>
                  <w:rFonts w:ascii="Cambria Math" w:hAnsi="Cambria Math"/>
                </w:rPr>
                <m:t>θ</m:t>
              </m:r>
            </m:e>
            <m:sup>
              <m:r>
                <w:rPr>
                  <w:rFonts w:ascii="Cambria Math" w:hAnsi="Cambria Math"/>
                </w:rPr>
                <m:t>m</m:t>
              </m:r>
            </m:sup>
          </m:sSup>
          <m:r>
            <w:rPr>
              <w:rFonts w:ascii="Cambria Math" w:hAnsi="Cambria Math"/>
            </w:rPr>
            <m:t>(PTVT</m:t>
          </m:r>
          <m:sSub>
            <m:sSubPr>
              <m:ctrlPr>
                <w:rPr>
                  <w:rFonts w:ascii="Cambria Math" w:hAnsi="Cambria Math"/>
                  <w:i/>
                </w:rPr>
              </m:ctrlPr>
            </m:sSubPr>
            <m:e>
              <m:r>
                <w:rPr>
                  <w:rFonts w:ascii="Cambria Math" w:hAnsi="Cambria Math"/>
                </w:rPr>
                <m:t>)</m:t>
              </m:r>
            </m:e>
            <m:sub>
              <m:r>
                <w:rPr>
                  <w:rFonts w:ascii="Cambria Math" w:hAnsi="Cambria Math"/>
                </w:rPr>
                <m:t>t-1</m:t>
              </m:r>
            </m:sub>
          </m:sSub>
          <m:r>
            <w:rPr>
              <w:rFonts w:ascii="Cambria Math" w:hAnsi="Cambria Math"/>
            </w:rPr>
            <m:t>+</m:t>
          </m:r>
          <m:sSup>
            <m:sSupPr>
              <m:ctrlPr>
                <w:rPr>
                  <w:rFonts w:ascii="Cambria Math" w:hAnsi="Cambria Math"/>
                  <w:i/>
                </w:rPr>
              </m:ctrlPr>
            </m:sSupPr>
            <m:e>
              <m:r>
                <w:rPr>
                  <w:rFonts w:ascii="Cambria Math" w:hAnsi="Cambria Math"/>
                </w:rPr>
                <m:t>θ</m:t>
              </m:r>
            </m:e>
            <m:sup>
              <m:r>
                <w:rPr>
                  <w:rFonts w:ascii="Cambria Math" w:hAnsi="Cambria Math"/>
                </w:rPr>
                <m:t>mp</m:t>
              </m:r>
            </m:sup>
          </m:sSup>
          <m:r>
            <w:rPr>
              <w:rFonts w:ascii="Cambria Math" w:hAnsi="Cambria Math"/>
            </w:rPr>
            <m:t>(TCS)+</m:t>
          </m:r>
          <m:sSubSup>
            <m:sSubSupPr>
              <m:ctrlPr>
                <w:rPr>
                  <w:rFonts w:ascii="Cambria Math" w:hAnsi="Cambria Math"/>
                  <w:i/>
                </w:rPr>
              </m:ctrlPr>
            </m:sSubSupPr>
            <m:e>
              <m:r>
                <w:rPr>
                  <w:rFonts w:ascii="Cambria Math" w:hAnsi="Cambria Math"/>
                </w:rPr>
                <m:t>ω</m:t>
              </m:r>
            </m:e>
            <m:sub>
              <m:r>
                <w:rPr>
                  <w:rFonts w:ascii="Cambria Math" w:hAnsi="Cambria Math"/>
                </w:rPr>
                <m:t>t</m:t>
              </m:r>
            </m:sub>
            <m:sup>
              <m:r>
                <w:rPr>
                  <w:rFonts w:ascii="Cambria Math" w:hAnsi="Cambria Math"/>
                </w:rPr>
                <m:t>m</m:t>
              </m:r>
            </m:sup>
          </m:sSubSup>
        </m:oMath>
      </m:oMathPara>
    </w:p>
    <w:p w14:paraId="20C8EB0A" w14:textId="77777777" w:rsidR="001F4EDE" w:rsidRPr="006227E5" w:rsidRDefault="001F4EDE" w:rsidP="006227E5">
      <w:pPr>
        <w:pStyle w:val="31text"/>
        <w:spacing w:line="240" w:lineRule="auto"/>
        <w:ind w:firstLineChars="0" w:firstLine="0"/>
        <w:rPr>
          <w:rFonts w:ascii="Cambria Math" w:hAnsi="Cambria Math"/>
          <w:i/>
        </w:rPr>
      </w:pPr>
      <m:oMathPara>
        <m:oMath>
          <m:r>
            <w:rPr>
              <w:rFonts w:ascii="Cambria Math" w:hAnsi="Cambria Math"/>
            </w:rPr>
            <m:t>(TCS</m:t>
          </m:r>
          <m:sSub>
            <m:sSubPr>
              <m:ctrlPr>
                <w:rPr>
                  <w:rFonts w:ascii="Cambria Math" w:hAnsi="Cambria Math"/>
                  <w:i/>
                </w:rPr>
              </m:ctrlPr>
            </m:sSubPr>
            <m:e>
              <m:r>
                <w:rPr>
                  <w:rFonts w:ascii="Cambria Math" w:hAnsi="Cambria Math"/>
                </w:rPr>
                <m:t>)</m:t>
              </m:r>
            </m:e>
            <m:sub>
              <m:r>
                <w:rPr>
                  <w:rFonts w:ascii="Cambria Math" w:hAnsi="Cambria Math"/>
                </w:rPr>
                <m:t>t</m:t>
              </m:r>
            </m:sub>
          </m:sSub>
          <m:r>
            <w:rPr>
              <w:rFonts w:ascii="Cambria Math" w:hAnsi="Cambria Math"/>
            </w:rPr>
            <m:t>=</m:t>
          </m:r>
          <m:sSup>
            <m:sSupPr>
              <m:ctrlPr>
                <w:rPr>
                  <w:rFonts w:ascii="Cambria Math" w:hAnsi="Cambria Math"/>
                  <w:i/>
                </w:rPr>
              </m:ctrlPr>
            </m:sSupPr>
            <m:e>
              <m:r>
                <w:rPr>
                  <w:rFonts w:ascii="Cambria Math" w:hAnsi="Cambria Math"/>
                </w:rPr>
                <m:t>θ</m:t>
              </m:r>
            </m:e>
            <m:sup>
              <m:r>
                <w:rPr>
                  <w:rFonts w:ascii="Cambria Math" w:hAnsi="Cambria Math"/>
                </w:rPr>
                <m:t>n</m:t>
              </m:r>
            </m:sup>
          </m:sSup>
          <m:r>
            <w:rPr>
              <w:rFonts w:ascii="Cambria Math" w:hAnsi="Cambria Math"/>
            </w:rPr>
            <m:t>(TCS</m:t>
          </m:r>
          <m:sSub>
            <m:sSubPr>
              <m:ctrlPr>
                <w:rPr>
                  <w:rFonts w:ascii="Cambria Math" w:hAnsi="Cambria Math"/>
                  <w:i/>
                </w:rPr>
              </m:ctrlPr>
            </m:sSubPr>
            <m:e>
              <m:r>
                <w:rPr>
                  <w:rFonts w:ascii="Cambria Math" w:hAnsi="Cambria Math"/>
                </w:rPr>
                <m:t>)</m:t>
              </m:r>
            </m:e>
            <m:sub>
              <m:r>
                <w:rPr>
                  <w:rFonts w:ascii="Cambria Math" w:hAnsi="Cambria Math"/>
                </w:rPr>
                <m:t>t-1</m:t>
              </m:r>
            </m:sub>
          </m:sSub>
          <m:r>
            <w:rPr>
              <w:rFonts w:ascii="Cambria Math" w:hAnsi="Cambria Math"/>
            </w:rPr>
            <m:t>+</m:t>
          </m:r>
          <m:sSup>
            <m:sSupPr>
              <m:ctrlPr>
                <w:rPr>
                  <w:rFonts w:ascii="Cambria Math" w:hAnsi="Cambria Math"/>
                  <w:i/>
                </w:rPr>
              </m:ctrlPr>
            </m:sSupPr>
            <m:e>
              <m:r>
                <w:rPr>
                  <w:rFonts w:ascii="Cambria Math" w:hAnsi="Cambria Math"/>
                </w:rPr>
                <m:t>θ</m:t>
              </m:r>
            </m:e>
            <m:sup>
              <m:r>
                <w:rPr>
                  <w:rFonts w:ascii="Cambria Math" w:hAnsi="Cambria Math"/>
                </w:rPr>
                <m:t>nm</m:t>
              </m:r>
            </m:sup>
          </m:s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t</m:t>
              </m:r>
            </m:sub>
            <m:sup>
              <m:r>
                <w:rPr>
                  <w:rFonts w:ascii="Cambria Math" w:hAnsi="Cambria Math"/>
                </w:rPr>
                <m:t>n</m:t>
              </m:r>
            </m:sup>
          </m:sSubSup>
        </m:oMath>
      </m:oMathPara>
    </w:p>
    <w:p w14:paraId="56ED93E8" w14:textId="77777777" w:rsidR="001F4EDE" w:rsidRPr="006227E5" w:rsidRDefault="00000000" w:rsidP="006227E5">
      <w:pPr>
        <w:pStyle w:val="31text"/>
        <w:spacing w:line="240" w:lineRule="auto"/>
        <w:ind w:firstLineChars="0" w:firstLine="0"/>
        <w:rPr>
          <w:rFonts w:ascii="Cambria Math" w:hAnsi="Cambria Math"/>
          <w:i/>
        </w:rPr>
      </w:pPr>
      <m:oMathPara>
        <m:oMath>
          <m:sSubSup>
            <m:sSubSupPr>
              <m:ctrlPr>
                <w:rPr>
                  <w:rFonts w:ascii="Cambria Math" w:hAnsi="Cambria Math"/>
                  <w:i/>
                </w:rPr>
              </m:ctrlPr>
            </m:sSubSupPr>
            <m:e>
              <m:r>
                <w:rPr>
                  <w:rFonts w:ascii="Cambria Math" w:hAnsi="Cambria Math"/>
                </w:rPr>
                <m:t>ω</m:t>
              </m:r>
            </m:e>
            <m:sub>
              <m:r>
                <w:rPr>
                  <w:rFonts w:ascii="Cambria Math" w:hAnsi="Cambria Math"/>
                </w:rPr>
                <m:t>t</m:t>
              </m:r>
            </m:sub>
            <m:sup>
              <m:r>
                <w:rPr>
                  <w:rFonts w:ascii="Cambria Math" w:hAnsi="Cambria Math"/>
                </w:rPr>
                <m:t>k</m:t>
              </m:r>
            </m:sup>
          </m:sSubSup>
          <m:r>
            <w:rPr>
              <w:rFonts w:ascii="Cambria Math" w:hAnsi="Cambria Math"/>
            </w:rPr>
            <m:t>=</m:t>
          </m:r>
          <m:sSup>
            <m:sSupPr>
              <m:ctrlPr>
                <w:rPr>
                  <w:rFonts w:ascii="Cambria Math" w:hAnsi="Cambria Math"/>
                  <w:i/>
                </w:rPr>
              </m:ctrlPr>
            </m:sSupPr>
            <m:e>
              <m:r>
                <w:rPr>
                  <w:rFonts w:ascii="Cambria Math" w:hAnsi="Cambria Math"/>
                </w:rPr>
                <m:t>φ</m:t>
              </m:r>
            </m:e>
            <m:sup>
              <m:r>
                <w:rPr>
                  <w:rFonts w:ascii="Cambria Math" w:hAnsi="Cambria Math"/>
                </w:rPr>
                <m:t>k</m:t>
              </m:r>
            </m:sup>
          </m:sSup>
          <m:sSubSup>
            <m:sSubSupPr>
              <m:ctrlPr>
                <w:rPr>
                  <w:rFonts w:ascii="Cambria Math" w:hAnsi="Cambria Math"/>
                  <w:i/>
                </w:rPr>
              </m:ctrlPr>
            </m:sSubSupPr>
            <m:e>
              <m:r>
                <w:rPr>
                  <w:rFonts w:ascii="Cambria Math" w:hAnsi="Cambria Math"/>
                </w:rPr>
                <m:t>ω</m:t>
              </m:r>
            </m:e>
            <m:sub>
              <m:r>
                <w:rPr>
                  <w:rFonts w:ascii="Cambria Math" w:hAnsi="Cambria Math"/>
                </w:rPr>
                <m:t>t-1</m:t>
              </m:r>
            </m:sub>
            <m:sup>
              <m:r>
                <w:rPr>
                  <w:rFonts w:ascii="Cambria Math" w:hAnsi="Cambria Math"/>
                </w:rPr>
                <m:t>k</m:t>
              </m:r>
            </m:sup>
          </m:sSubSup>
          <m:r>
            <w:rPr>
              <w:rFonts w:ascii="Cambria Math" w:hAnsi="Cambria Math"/>
            </w:rPr>
            <m:t>+</m:t>
          </m:r>
          <m:sSubSup>
            <m:sSubSupPr>
              <m:ctrlPr>
                <w:rPr>
                  <w:rFonts w:ascii="Cambria Math" w:hAnsi="Cambria Math"/>
                  <w:i/>
                </w:rPr>
              </m:ctrlPr>
            </m:sSubSupPr>
            <m:e>
              <m:r>
                <w:rPr>
                  <w:rFonts w:ascii="Cambria Math" w:hAnsi="Cambria Math"/>
                </w:rPr>
                <m:t>ε</m:t>
              </m:r>
            </m:e>
            <m:sub>
              <m:r>
                <w:rPr>
                  <w:rFonts w:ascii="Cambria Math" w:hAnsi="Cambria Math"/>
                </w:rPr>
                <m:t>t</m:t>
              </m:r>
            </m:sub>
            <m:sup>
              <m:r>
                <w:rPr>
                  <w:rFonts w:ascii="Cambria Math" w:hAnsi="Cambria Math"/>
                </w:rPr>
                <m:t>k</m:t>
              </m:r>
            </m:sup>
          </m:sSubSup>
          <m:r>
            <w:rPr>
              <w:rFonts w:ascii="Cambria Math" w:hAnsi="Cambria Math"/>
            </w:rPr>
            <m:t>,k=m,n,p</m:t>
          </m:r>
        </m:oMath>
      </m:oMathPara>
    </w:p>
    <w:p w14:paraId="317C3BE4" w14:textId="6B383AFE" w:rsidR="006227E5" w:rsidRPr="002E5ECE" w:rsidRDefault="006227E5" w:rsidP="002E5ECE">
      <w:pPr>
        <w:pStyle w:val="22heading2"/>
        <w:spacing w:line="240" w:lineRule="auto"/>
        <w:ind w:left="0"/>
        <w:rPr>
          <w:rFonts w:ascii="Times New Roman" w:eastAsia="宋体" w:hAnsi="Times New Roman"/>
          <w:b/>
          <w:bCs/>
          <w:i w:val="0"/>
          <w:iCs/>
          <w:noProof w:val="0"/>
          <w:color w:val="auto"/>
          <w:sz w:val="32"/>
          <w:szCs w:val="32"/>
          <w:lang w:val="de-DE"/>
        </w:rPr>
      </w:pPr>
      <w:r w:rsidRPr="002E5ECE">
        <w:rPr>
          <w:rFonts w:ascii="Times New Roman" w:eastAsia="宋体" w:hAnsi="Times New Roman" w:hint="eastAsia"/>
          <w:b/>
          <w:bCs/>
          <w:i w:val="0"/>
          <w:iCs/>
          <w:noProof w:val="0"/>
          <w:color w:val="auto"/>
          <w:sz w:val="32"/>
          <w:szCs w:val="32"/>
          <w:lang w:val="de-DE"/>
        </w:rPr>
        <w:t xml:space="preserve">1.2 </w:t>
      </w:r>
      <w:r w:rsidRPr="002E5ECE">
        <w:rPr>
          <w:rFonts w:ascii="Times New Roman" w:eastAsia="宋体" w:hAnsi="Times New Roman"/>
          <w:b/>
          <w:bCs/>
          <w:i w:val="0"/>
          <w:iCs/>
          <w:noProof w:val="0"/>
          <w:color w:val="auto"/>
          <w:sz w:val="32"/>
          <w:szCs w:val="32"/>
          <w:lang w:val="de-DE"/>
        </w:rPr>
        <w:t>Policy Support</w:t>
      </w:r>
    </w:p>
    <w:p w14:paraId="06125B2B" w14:textId="632B4D34" w:rsidR="006227E5" w:rsidRPr="006227E5" w:rsidRDefault="006227E5" w:rsidP="006227E5">
      <w:pPr>
        <w:pStyle w:val="SMText"/>
        <w:jc w:val="both"/>
        <w:rPr>
          <w:sz w:val="20"/>
          <w:lang w:eastAsia="zh-CN"/>
        </w:rPr>
      </w:pPr>
      <w:r w:rsidRPr="006227E5">
        <w:rPr>
          <w:sz w:val="20"/>
        </w:rPr>
        <w:t>(1) Residential Travel Subsystem</w:t>
      </w:r>
      <w:r w:rsidR="006E3A51">
        <w:rPr>
          <w:rFonts w:hint="eastAsia"/>
          <w:sz w:val="20"/>
          <w:lang w:eastAsia="zh-CN"/>
        </w:rPr>
        <w:t>.</w:t>
      </w:r>
    </w:p>
    <w:p w14:paraId="443903BB" w14:textId="188CFE27" w:rsidR="006227E5" w:rsidRPr="006227E5" w:rsidRDefault="006227E5" w:rsidP="006227E5">
      <w:pPr>
        <w:pStyle w:val="SMText"/>
        <w:jc w:val="both"/>
        <w:rPr>
          <w:sz w:val="20"/>
        </w:rPr>
      </w:pPr>
      <w:r w:rsidRPr="006227E5">
        <w:rPr>
          <w:sz w:val="20"/>
        </w:rPr>
        <w:lastRenderedPageBreak/>
        <w:t>The Residential Travel Subsystem is primarily used to describe changes in travel patterns between private vehicles and public transportation, as well as the response mechanisms to policy constraints. It focuses on analysing the distribution characteristics of residential travel demand across various transportation modes (public transportation, taxis, private vehicles) and the dynamic impacts of policy interventions (</w:t>
      </w:r>
      <w:r>
        <w:rPr>
          <w:rFonts w:hint="eastAsia"/>
          <w:sz w:val="20"/>
          <w:lang w:eastAsia="zh-CN"/>
        </w:rPr>
        <w:t>t</w:t>
      </w:r>
      <w:r w:rsidRPr="006227E5">
        <w:rPr>
          <w:sz w:val="20"/>
        </w:rPr>
        <w:t xml:space="preserve">raffic restrictions, number plate restrictions, fuel price adjustments, and subsidies for new energy vehicles) on the evolution of transportation structures. The variable information for this subsystem is shown in Table </w:t>
      </w:r>
      <w:r>
        <w:rPr>
          <w:rFonts w:hint="eastAsia"/>
          <w:sz w:val="20"/>
          <w:lang w:eastAsia="zh-CN"/>
        </w:rPr>
        <w:t>S</w:t>
      </w:r>
      <w:r w:rsidRPr="006227E5">
        <w:rPr>
          <w:sz w:val="20"/>
        </w:rPr>
        <w:t>4.</w:t>
      </w:r>
    </w:p>
    <w:p w14:paraId="6F349A4E" w14:textId="145535E8" w:rsidR="006227E5" w:rsidRPr="006227E5" w:rsidRDefault="006227E5" w:rsidP="006227E5">
      <w:pPr>
        <w:pStyle w:val="51figurecaption"/>
        <w:spacing w:line="240" w:lineRule="auto"/>
        <w:rPr>
          <w:color w:val="auto"/>
        </w:rPr>
      </w:pPr>
      <w:r w:rsidRPr="006227E5">
        <w:rPr>
          <w:b/>
          <w:bCs/>
          <w:color w:val="auto"/>
        </w:rPr>
        <w:t xml:space="preserve">Table </w:t>
      </w:r>
      <w:r>
        <w:rPr>
          <w:rFonts w:eastAsiaTheme="minorEastAsia" w:hint="eastAsia"/>
          <w:b/>
          <w:bCs/>
          <w:color w:val="auto"/>
          <w:lang w:eastAsia="zh-CN"/>
        </w:rPr>
        <w:t>S</w:t>
      </w:r>
      <w:r w:rsidRPr="006227E5">
        <w:rPr>
          <w:b/>
          <w:bCs/>
          <w:color w:val="auto"/>
        </w:rPr>
        <w:t xml:space="preserve">4: </w:t>
      </w:r>
      <w:r w:rsidRPr="006227E5">
        <w:rPr>
          <w:color w:val="auto"/>
        </w:rPr>
        <w:t>Main variables of the resident travel demand subsystem</w:t>
      </w:r>
    </w:p>
    <w:tbl>
      <w:tblPr>
        <w:tblW w:w="10632" w:type="dxa"/>
        <w:jc w:val="center"/>
        <w:tblLook w:val="04A0" w:firstRow="1" w:lastRow="0" w:firstColumn="1" w:lastColumn="0" w:noHBand="0" w:noVBand="1"/>
      </w:tblPr>
      <w:tblGrid>
        <w:gridCol w:w="1134"/>
        <w:gridCol w:w="2552"/>
        <w:gridCol w:w="1576"/>
        <w:gridCol w:w="1129"/>
        <w:gridCol w:w="2879"/>
        <w:gridCol w:w="1362"/>
      </w:tblGrid>
      <w:tr w:rsidR="00A95FA4" w:rsidRPr="00A95FA4" w14:paraId="2F1DE98F" w14:textId="59CF5AAE" w:rsidTr="002E5ECE">
        <w:trPr>
          <w:trHeight w:val="285"/>
          <w:jc w:val="center"/>
        </w:trPr>
        <w:tc>
          <w:tcPr>
            <w:tcW w:w="1134" w:type="dxa"/>
            <w:tcBorders>
              <w:top w:val="single" w:sz="8" w:space="0" w:color="auto"/>
              <w:bottom w:val="single" w:sz="8" w:space="0" w:color="auto"/>
            </w:tcBorders>
            <w:noWrap/>
            <w:vAlign w:val="center"/>
            <w:hideMark/>
          </w:tcPr>
          <w:p w14:paraId="4C46795E" w14:textId="5B32549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System Variable</w:t>
            </w:r>
          </w:p>
        </w:tc>
        <w:tc>
          <w:tcPr>
            <w:tcW w:w="2552" w:type="dxa"/>
            <w:tcBorders>
              <w:top w:val="single" w:sz="8" w:space="0" w:color="auto"/>
              <w:bottom w:val="single" w:sz="8" w:space="0" w:color="auto"/>
            </w:tcBorders>
            <w:noWrap/>
            <w:vAlign w:val="center"/>
            <w:hideMark/>
          </w:tcPr>
          <w:p w14:paraId="46AAF59F" w14:textId="04D4ACC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Variable Name (English)</w:t>
            </w:r>
          </w:p>
        </w:tc>
        <w:tc>
          <w:tcPr>
            <w:tcW w:w="1576" w:type="dxa"/>
            <w:tcBorders>
              <w:top w:val="single" w:sz="8" w:space="0" w:color="auto"/>
              <w:bottom w:val="single" w:sz="8" w:space="0" w:color="auto"/>
            </w:tcBorders>
            <w:vAlign w:val="center"/>
          </w:tcPr>
          <w:p w14:paraId="0A6ECE91" w14:textId="79F60B9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Unit</w:t>
            </w:r>
          </w:p>
        </w:tc>
        <w:tc>
          <w:tcPr>
            <w:tcW w:w="1129" w:type="dxa"/>
            <w:tcBorders>
              <w:top w:val="single" w:sz="8" w:space="0" w:color="auto"/>
              <w:bottom w:val="single" w:sz="8" w:space="0" w:color="auto"/>
            </w:tcBorders>
            <w:noWrap/>
            <w:vAlign w:val="center"/>
            <w:hideMark/>
          </w:tcPr>
          <w:p w14:paraId="279DB2E0" w14:textId="637574A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System Variable</w:t>
            </w:r>
          </w:p>
        </w:tc>
        <w:tc>
          <w:tcPr>
            <w:tcW w:w="2879" w:type="dxa"/>
            <w:tcBorders>
              <w:top w:val="single" w:sz="8" w:space="0" w:color="auto"/>
              <w:bottom w:val="single" w:sz="8" w:space="0" w:color="auto"/>
            </w:tcBorders>
            <w:noWrap/>
            <w:vAlign w:val="center"/>
            <w:hideMark/>
          </w:tcPr>
          <w:p w14:paraId="67E3F43E" w14:textId="0D27FC8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Variable Name (English)</w:t>
            </w:r>
          </w:p>
        </w:tc>
        <w:tc>
          <w:tcPr>
            <w:tcW w:w="1362" w:type="dxa"/>
            <w:tcBorders>
              <w:top w:val="single" w:sz="8" w:space="0" w:color="auto"/>
              <w:bottom w:val="single" w:sz="8" w:space="0" w:color="auto"/>
            </w:tcBorders>
            <w:vAlign w:val="center"/>
          </w:tcPr>
          <w:p w14:paraId="02D6ABCB" w14:textId="5CA79EA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Unit</w:t>
            </w:r>
          </w:p>
        </w:tc>
      </w:tr>
      <w:tr w:rsidR="00A95FA4" w:rsidRPr="00A95FA4" w14:paraId="70416686" w14:textId="0089316A" w:rsidTr="002E5ECE">
        <w:trPr>
          <w:trHeight w:val="285"/>
          <w:jc w:val="center"/>
        </w:trPr>
        <w:tc>
          <w:tcPr>
            <w:tcW w:w="1134" w:type="dxa"/>
            <w:tcBorders>
              <w:top w:val="single" w:sz="8" w:space="0" w:color="auto"/>
            </w:tcBorders>
            <w:noWrap/>
            <w:vAlign w:val="center"/>
            <w:hideMark/>
          </w:tcPr>
          <w:p w14:paraId="2995D02B" w14:textId="1D3812B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PCN</w:t>
            </w:r>
          </w:p>
        </w:tc>
        <w:tc>
          <w:tcPr>
            <w:tcW w:w="2552" w:type="dxa"/>
            <w:tcBorders>
              <w:top w:val="single" w:sz="8" w:space="0" w:color="auto"/>
            </w:tcBorders>
            <w:noWrap/>
            <w:vAlign w:val="center"/>
            <w:hideMark/>
          </w:tcPr>
          <w:p w14:paraId="735FC474" w14:textId="2FA3C53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Total Private Cars</w:t>
            </w:r>
          </w:p>
        </w:tc>
        <w:tc>
          <w:tcPr>
            <w:tcW w:w="1576" w:type="dxa"/>
            <w:tcBorders>
              <w:top w:val="single" w:sz="8" w:space="0" w:color="auto"/>
            </w:tcBorders>
            <w:vAlign w:val="center"/>
          </w:tcPr>
          <w:p w14:paraId="44297BE6" w14:textId="38D1972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tcBorders>
              <w:top w:val="single" w:sz="8" w:space="0" w:color="auto"/>
            </w:tcBorders>
            <w:noWrap/>
            <w:vAlign w:val="center"/>
            <w:hideMark/>
          </w:tcPr>
          <w:p w14:paraId="3C00973E" w14:textId="21D9859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PTVTD</w:t>
            </w:r>
          </w:p>
        </w:tc>
        <w:tc>
          <w:tcPr>
            <w:tcW w:w="2879" w:type="dxa"/>
            <w:tcBorders>
              <w:top w:val="single" w:sz="8" w:space="0" w:color="auto"/>
            </w:tcBorders>
            <w:noWrap/>
            <w:vAlign w:val="center"/>
            <w:hideMark/>
          </w:tcPr>
          <w:p w14:paraId="7DB6FE29" w14:textId="7565150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Public Transport Passenger Volume Delay Time</w:t>
            </w:r>
          </w:p>
        </w:tc>
        <w:tc>
          <w:tcPr>
            <w:tcW w:w="1362" w:type="dxa"/>
            <w:tcBorders>
              <w:top w:val="single" w:sz="8" w:space="0" w:color="auto"/>
            </w:tcBorders>
            <w:vAlign w:val="center"/>
          </w:tcPr>
          <w:p w14:paraId="2A39587F" w14:textId="41E5C98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years</w:t>
            </w:r>
          </w:p>
        </w:tc>
      </w:tr>
      <w:tr w:rsidR="00A95FA4" w:rsidRPr="00A95FA4" w14:paraId="48C084CC" w14:textId="7504D852" w:rsidTr="00A95FA4">
        <w:trPr>
          <w:trHeight w:val="285"/>
          <w:jc w:val="center"/>
        </w:trPr>
        <w:tc>
          <w:tcPr>
            <w:tcW w:w="1134" w:type="dxa"/>
            <w:noWrap/>
            <w:vAlign w:val="center"/>
            <w:hideMark/>
          </w:tcPr>
          <w:p w14:paraId="180717CC" w14:textId="0ECE2A8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PCTD</w:t>
            </w:r>
          </w:p>
        </w:tc>
        <w:tc>
          <w:tcPr>
            <w:tcW w:w="2552" w:type="dxa"/>
            <w:noWrap/>
            <w:vAlign w:val="center"/>
            <w:hideMark/>
          </w:tcPr>
          <w:p w14:paraId="63289CFD" w14:textId="0138936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Private Car Travel Distance</w:t>
            </w:r>
          </w:p>
        </w:tc>
        <w:tc>
          <w:tcPr>
            <w:tcW w:w="1576" w:type="dxa"/>
            <w:vAlign w:val="center"/>
          </w:tcPr>
          <w:p w14:paraId="6CDDBB67" w14:textId="727C804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km</w:t>
            </w:r>
          </w:p>
        </w:tc>
        <w:tc>
          <w:tcPr>
            <w:tcW w:w="1129" w:type="dxa"/>
            <w:noWrap/>
            <w:vAlign w:val="center"/>
            <w:hideMark/>
          </w:tcPr>
          <w:p w14:paraId="281B7260" w14:textId="20DCF6B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ERP</w:t>
            </w:r>
          </w:p>
        </w:tc>
        <w:tc>
          <w:tcPr>
            <w:tcW w:w="2879" w:type="dxa"/>
            <w:noWrap/>
            <w:vAlign w:val="center"/>
            <w:hideMark/>
          </w:tcPr>
          <w:p w14:paraId="3FFF85E5" w14:textId="6AF4DE1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New Energy Vehicle Replacement Policy</w:t>
            </w:r>
          </w:p>
        </w:tc>
        <w:tc>
          <w:tcPr>
            <w:tcW w:w="1362" w:type="dxa"/>
            <w:vAlign w:val="center"/>
          </w:tcPr>
          <w:p w14:paraId="55EBA6D4" w14:textId="4EF85D9C"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7ED13C76" w14:textId="4C6BFDF0" w:rsidTr="00A95FA4">
        <w:trPr>
          <w:trHeight w:val="285"/>
          <w:jc w:val="center"/>
        </w:trPr>
        <w:tc>
          <w:tcPr>
            <w:tcW w:w="1134" w:type="dxa"/>
            <w:noWrap/>
            <w:vAlign w:val="center"/>
            <w:hideMark/>
          </w:tcPr>
          <w:p w14:paraId="1CB36173" w14:textId="1BF962F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BUN</w:t>
            </w:r>
          </w:p>
        </w:tc>
        <w:tc>
          <w:tcPr>
            <w:tcW w:w="2552" w:type="dxa"/>
            <w:noWrap/>
            <w:vAlign w:val="center"/>
            <w:hideMark/>
          </w:tcPr>
          <w:p w14:paraId="28AE3C5D" w14:textId="7A5FE2C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Total Buses</w:t>
            </w:r>
          </w:p>
        </w:tc>
        <w:tc>
          <w:tcPr>
            <w:tcW w:w="1576" w:type="dxa"/>
            <w:vAlign w:val="center"/>
          </w:tcPr>
          <w:p w14:paraId="5AD29CDB" w14:textId="4B8CA1D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3F4E8F7B" w14:textId="53AFDED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FCI</w:t>
            </w:r>
          </w:p>
        </w:tc>
        <w:tc>
          <w:tcPr>
            <w:tcW w:w="2879" w:type="dxa"/>
            <w:noWrap/>
            <w:vAlign w:val="center"/>
            <w:hideMark/>
          </w:tcPr>
          <w:p w14:paraId="43E33767" w14:textId="7CDD744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Increment of Fuel Private Cars</w:t>
            </w:r>
          </w:p>
        </w:tc>
        <w:tc>
          <w:tcPr>
            <w:tcW w:w="1362" w:type="dxa"/>
            <w:vAlign w:val="center"/>
          </w:tcPr>
          <w:p w14:paraId="65F9C1BE" w14:textId="56C34F5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r>
      <w:tr w:rsidR="00A95FA4" w:rsidRPr="00A95FA4" w14:paraId="3722103E" w14:textId="398A82E5" w:rsidTr="00A95FA4">
        <w:trPr>
          <w:trHeight w:val="285"/>
          <w:jc w:val="center"/>
        </w:trPr>
        <w:tc>
          <w:tcPr>
            <w:tcW w:w="1134" w:type="dxa"/>
            <w:noWrap/>
            <w:vAlign w:val="center"/>
            <w:hideMark/>
          </w:tcPr>
          <w:p w14:paraId="3C097719" w14:textId="696DBD7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TAN</w:t>
            </w:r>
          </w:p>
        </w:tc>
        <w:tc>
          <w:tcPr>
            <w:tcW w:w="2552" w:type="dxa"/>
            <w:noWrap/>
            <w:vAlign w:val="center"/>
            <w:hideMark/>
          </w:tcPr>
          <w:p w14:paraId="522ADA37" w14:textId="012CDB7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Total Taxis</w:t>
            </w:r>
          </w:p>
        </w:tc>
        <w:tc>
          <w:tcPr>
            <w:tcW w:w="1576" w:type="dxa"/>
            <w:vAlign w:val="center"/>
          </w:tcPr>
          <w:p w14:paraId="7438C33B" w14:textId="30ED387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51024B8B" w14:textId="6DCCFD1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ECI</w:t>
            </w:r>
          </w:p>
        </w:tc>
        <w:tc>
          <w:tcPr>
            <w:tcW w:w="2879" w:type="dxa"/>
            <w:noWrap/>
            <w:vAlign w:val="center"/>
            <w:hideMark/>
          </w:tcPr>
          <w:p w14:paraId="6018EBFC" w14:textId="40604AD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Increment of Pure Electric Private Cars</w:t>
            </w:r>
          </w:p>
        </w:tc>
        <w:tc>
          <w:tcPr>
            <w:tcW w:w="1362" w:type="dxa"/>
            <w:vAlign w:val="center"/>
          </w:tcPr>
          <w:p w14:paraId="11CC621D" w14:textId="49239C2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r>
      <w:tr w:rsidR="00A95FA4" w:rsidRPr="00A95FA4" w14:paraId="7D5092DC" w14:textId="68DC9A9F" w:rsidTr="00A95FA4">
        <w:trPr>
          <w:trHeight w:val="285"/>
          <w:jc w:val="center"/>
        </w:trPr>
        <w:tc>
          <w:tcPr>
            <w:tcW w:w="1134" w:type="dxa"/>
            <w:noWrap/>
            <w:vAlign w:val="center"/>
            <w:hideMark/>
          </w:tcPr>
          <w:p w14:paraId="30D5F15E" w14:textId="2F59F80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PCNG</w:t>
            </w:r>
          </w:p>
        </w:tc>
        <w:tc>
          <w:tcPr>
            <w:tcW w:w="2552" w:type="dxa"/>
            <w:noWrap/>
            <w:vAlign w:val="center"/>
            <w:hideMark/>
          </w:tcPr>
          <w:p w14:paraId="1A996AA2" w14:textId="1CBDB8A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Increase in Private Cars</w:t>
            </w:r>
          </w:p>
        </w:tc>
        <w:tc>
          <w:tcPr>
            <w:tcW w:w="1576" w:type="dxa"/>
            <w:vAlign w:val="center"/>
          </w:tcPr>
          <w:p w14:paraId="53616D96" w14:textId="35629F9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0A9C8745" w14:textId="10080BC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FCN</w:t>
            </w:r>
          </w:p>
        </w:tc>
        <w:tc>
          <w:tcPr>
            <w:tcW w:w="2879" w:type="dxa"/>
            <w:noWrap/>
            <w:vAlign w:val="center"/>
            <w:hideMark/>
          </w:tcPr>
          <w:p w14:paraId="31FE214F" w14:textId="613AC4D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Number of Fuel Private Cars</w:t>
            </w:r>
          </w:p>
        </w:tc>
        <w:tc>
          <w:tcPr>
            <w:tcW w:w="1362" w:type="dxa"/>
            <w:vAlign w:val="center"/>
          </w:tcPr>
          <w:p w14:paraId="7224A66B" w14:textId="269D40D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r>
      <w:tr w:rsidR="00A95FA4" w:rsidRPr="00A95FA4" w14:paraId="76AD8B79" w14:textId="03113CDA" w:rsidTr="00A95FA4">
        <w:trPr>
          <w:trHeight w:val="285"/>
          <w:jc w:val="center"/>
        </w:trPr>
        <w:tc>
          <w:tcPr>
            <w:tcW w:w="1134" w:type="dxa"/>
            <w:noWrap/>
            <w:vAlign w:val="center"/>
            <w:hideMark/>
          </w:tcPr>
          <w:p w14:paraId="171F06D9" w14:textId="36BB9CE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PCND</w:t>
            </w:r>
          </w:p>
        </w:tc>
        <w:tc>
          <w:tcPr>
            <w:tcW w:w="2552" w:type="dxa"/>
            <w:noWrap/>
            <w:vAlign w:val="center"/>
            <w:hideMark/>
          </w:tcPr>
          <w:p w14:paraId="1C566F4D" w14:textId="015BE65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Decrease in Private Cars</w:t>
            </w:r>
          </w:p>
        </w:tc>
        <w:tc>
          <w:tcPr>
            <w:tcW w:w="1576" w:type="dxa"/>
            <w:vAlign w:val="center"/>
          </w:tcPr>
          <w:p w14:paraId="7047260D" w14:textId="3D9F9D1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3AF8A6DA" w14:textId="431C96B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ECN</w:t>
            </w:r>
          </w:p>
        </w:tc>
        <w:tc>
          <w:tcPr>
            <w:tcW w:w="2879" w:type="dxa"/>
            <w:noWrap/>
            <w:vAlign w:val="center"/>
            <w:hideMark/>
          </w:tcPr>
          <w:p w14:paraId="7025D6C7" w14:textId="1CBAE04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Number of Pure Electric Private Cars</w:t>
            </w:r>
          </w:p>
        </w:tc>
        <w:tc>
          <w:tcPr>
            <w:tcW w:w="1362" w:type="dxa"/>
            <w:vAlign w:val="center"/>
          </w:tcPr>
          <w:p w14:paraId="475832EA" w14:textId="483BF5B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r>
      <w:tr w:rsidR="00A95FA4" w:rsidRPr="00A95FA4" w14:paraId="26493618" w14:textId="1DA60BEF" w:rsidTr="00A95FA4">
        <w:trPr>
          <w:trHeight w:val="285"/>
          <w:jc w:val="center"/>
        </w:trPr>
        <w:tc>
          <w:tcPr>
            <w:tcW w:w="1134" w:type="dxa"/>
            <w:noWrap/>
            <w:vAlign w:val="center"/>
            <w:hideMark/>
          </w:tcPr>
          <w:p w14:paraId="7ACC9278" w14:textId="37B1565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TDG</w:t>
            </w:r>
          </w:p>
        </w:tc>
        <w:tc>
          <w:tcPr>
            <w:tcW w:w="2552" w:type="dxa"/>
            <w:noWrap/>
            <w:vAlign w:val="center"/>
            <w:hideMark/>
          </w:tcPr>
          <w:p w14:paraId="151C0CFE" w14:textId="4558274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Increase in Travel Distance</w:t>
            </w:r>
          </w:p>
        </w:tc>
        <w:tc>
          <w:tcPr>
            <w:tcW w:w="1576" w:type="dxa"/>
            <w:vAlign w:val="center"/>
          </w:tcPr>
          <w:p w14:paraId="31696AC7" w14:textId="61E70C4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km</w:t>
            </w:r>
          </w:p>
        </w:tc>
        <w:tc>
          <w:tcPr>
            <w:tcW w:w="1129" w:type="dxa"/>
            <w:noWrap/>
            <w:vAlign w:val="center"/>
            <w:hideMark/>
          </w:tcPr>
          <w:p w14:paraId="702B2870" w14:textId="370C4C4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PRP</w:t>
            </w:r>
          </w:p>
        </w:tc>
        <w:tc>
          <w:tcPr>
            <w:tcW w:w="2879" w:type="dxa"/>
            <w:noWrap/>
            <w:vAlign w:val="center"/>
            <w:hideMark/>
          </w:tcPr>
          <w:p w14:paraId="42BB4B6C" w14:textId="4F58259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Purchase Restriction Policy</w:t>
            </w:r>
          </w:p>
        </w:tc>
        <w:tc>
          <w:tcPr>
            <w:tcW w:w="1362" w:type="dxa"/>
            <w:vAlign w:val="center"/>
          </w:tcPr>
          <w:p w14:paraId="0624A0E7" w14:textId="03A76D2D"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102CE90D" w14:textId="463D5F90" w:rsidTr="00A95FA4">
        <w:trPr>
          <w:trHeight w:val="285"/>
          <w:jc w:val="center"/>
        </w:trPr>
        <w:tc>
          <w:tcPr>
            <w:tcW w:w="1134" w:type="dxa"/>
            <w:noWrap/>
            <w:vAlign w:val="center"/>
            <w:hideMark/>
          </w:tcPr>
          <w:p w14:paraId="61ACF19C" w14:textId="1EFEC8B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TDD</w:t>
            </w:r>
          </w:p>
        </w:tc>
        <w:tc>
          <w:tcPr>
            <w:tcW w:w="2552" w:type="dxa"/>
            <w:noWrap/>
            <w:vAlign w:val="center"/>
            <w:hideMark/>
          </w:tcPr>
          <w:p w14:paraId="42BDE508" w14:textId="015D16A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Decrease in Travel Distance</w:t>
            </w:r>
          </w:p>
        </w:tc>
        <w:tc>
          <w:tcPr>
            <w:tcW w:w="1576" w:type="dxa"/>
            <w:vAlign w:val="center"/>
          </w:tcPr>
          <w:p w14:paraId="0351A957" w14:textId="6B3A7F1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km</w:t>
            </w:r>
          </w:p>
        </w:tc>
        <w:tc>
          <w:tcPr>
            <w:tcW w:w="1129" w:type="dxa"/>
            <w:noWrap/>
            <w:vAlign w:val="center"/>
            <w:hideMark/>
          </w:tcPr>
          <w:p w14:paraId="0A084B50" w14:textId="2E2CB7B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NEPS</w:t>
            </w:r>
          </w:p>
        </w:tc>
        <w:tc>
          <w:tcPr>
            <w:tcW w:w="2879" w:type="dxa"/>
            <w:noWrap/>
            <w:vAlign w:val="center"/>
            <w:hideMark/>
          </w:tcPr>
          <w:p w14:paraId="7B3DE2A6" w14:textId="6AFD6D2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New Energy Vehicle Purchase Subsidy</w:t>
            </w:r>
          </w:p>
        </w:tc>
        <w:tc>
          <w:tcPr>
            <w:tcW w:w="1362" w:type="dxa"/>
            <w:vAlign w:val="center"/>
          </w:tcPr>
          <w:p w14:paraId="3B87E025" w14:textId="175146E4"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4D8220E5" w14:textId="66AEB432" w:rsidTr="00A95FA4">
        <w:trPr>
          <w:trHeight w:val="285"/>
          <w:jc w:val="center"/>
        </w:trPr>
        <w:tc>
          <w:tcPr>
            <w:tcW w:w="1134" w:type="dxa"/>
            <w:noWrap/>
            <w:vAlign w:val="center"/>
            <w:hideMark/>
          </w:tcPr>
          <w:p w14:paraId="25F55D2F" w14:textId="78662B7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BUNG</w:t>
            </w:r>
          </w:p>
        </w:tc>
        <w:tc>
          <w:tcPr>
            <w:tcW w:w="2552" w:type="dxa"/>
            <w:noWrap/>
            <w:vAlign w:val="center"/>
            <w:hideMark/>
          </w:tcPr>
          <w:p w14:paraId="51049629" w14:textId="0392141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Increase in Buses</w:t>
            </w:r>
          </w:p>
        </w:tc>
        <w:tc>
          <w:tcPr>
            <w:tcW w:w="1576" w:type="dxa"/>
            <w:vAlign w:val="center"/>
          </w:tcPr>
          <w:p w14:paraId="3FC223AB" w14:textId="161A5DE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380184AD" w14:textId="1321385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CFD</w:t>
            </w:r>
          </w:p>
        </w:tc>
        <w:tc>
          <w:tcPr>
            <w:tcW w:w="2879" w:type="dxa"/>
            <w:noWrap/>
            <w:vAlign w:val="center"/>
            <w:hideMark/>
          </w:tcPr>
          <w:p w14:paraId="2D4BBC43" w14:textId="07FFEAE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Charging Facility Improvement Level</w:t>
            </w:r>
          </w:p>
        </w:tc>
        <w:tc>
          <w:tcPr>
            <w:tcW w:w="1362" w:type="dxa"/>
            <w:vAlign w:val="center"/>
          </w:tcPr>
          <w:p w14:paraId="5743CA50" w14:textId="7FE24AE5"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760B06AC" w14:textId="5EB54B55" w:rsidTr="00A95FA4">
        <w:trPr>
          <w:trHeight w:val="285"/>
          <w:jc w:val="center"/>
        </w:trPr>
        <w:tc>
          <w:tcPr>
            <w:tcW w:w="1134" w:type="dxa"/>
            <w:noWrap/>
            <w:vAlign w:val="center"/>
            <w:hideMark/>
          </w:tcPr>
          <w:p w14:paraId="1434C0C5" w14:textId="2E4D762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BUND</w:t>
            </w:r>
          </w:p>
        </w:tc>
        <w:tc>
          <w:tcPr>
            <w:tcW w:w="2552" w:type="dxa"/>
            <w:noWrap/>
            <w:vAlign w:val="center"/>
            <w:hideMark/>
          </w:tcPr>
          <w:p w14:paraId="46D3F54C" w14:textId="30BF4A9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Decrease in Buses</w:t>
            </w:r>
          </w:p>
        </w:tc>
        <w:tc>
          <w:tcPr>
            <w:tcW w:w="1576" w:type="dxa"/>
            <w:vAlign w:val="center"/>
          </w:tcPr>
          <w:p w14:paraId="2D802963" w14:textId="359DC1D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4C763322" w14:textId="45F2270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FC</w:t>
            </w:r>
          </w:p>
        </w:tc>
        <w:tc>
          <w:tcPr>
            <w:tcW w:w="2879" w:type="dxa"/>
            <w:noWrap/>
            <w:vAlign w:val="center"/>
            <w:hideMark/>
          </w:tcPr>
          <w:p w14:paraId="6D9486FA" w14:textId="4988648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Fuel Cost</w:t>
            </w:r>
          </w:p>
        </w:tc>
        <w:tc>
          <w:tcPr>
            <w:tcW w:w="1362" w:type="dxa"/>
            <w:vAlign w:val="center"/>
          </w:tcPr>
          <w:p w14:paraId="6C17E7C6" w14:textId="108638B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yuan/L</w:t>
            </w:r>
          </w:p>
        </w:tc>
      </w:tr>
      <w:tr w:rsidR="00A95FA4" w:rsidRPr="00A95FA4" w14:paraId="0BB7C965" w14:textId="6C238658" w:rsidTr="00A95FA4">
        <w:trPr>
          <w:trHeight w:val="285"/>
          <w:jc w:val="center"/>
        </w:trPr>
        <w:tc>
          <w:tcPr>
            <w:tcW w:w="1134" w:type="dxa"/>
            <w:noWrap/>
            <w:vAlign w:val="center"/>
            <w:hideMark/>
          </w:tcPr>
          <w:p w14:paraId="200BFD61" w14:textId="66A02D0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TANG</w:t>
            </w:r>
          </w:p>
        </w:tc>
        <w:tc>
          <w:tcPr>
            <w:tcW w:w="2552" w:type="dxa"/>
            <w:noWrap/>
            <w:vAlign w:val="center"/>
            <w:hideMark/>
          </w:tcPr>
          <w:p w14:paraId="070446B0" w14:textId="5A8F96C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Increase in Taxis</w:t>
            </w:r>
          </w:p>
        </w:tc>
        <w:tc>
          <w:tcPr>
            <w:tcW w:w="1576" w:type="dxa"/>
            <w:vAlign w:val="center"/>
          </w:tcPr>
          <w:p w14:paraId="7CB2502E" w14:textId="519904B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4A187640" w14:textId="5F1B4EA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FCD</w:t>
            </w:r>
          </w:p>
        </w:tc>
        <w:tc>
          <w:tcPr>
            <w:tcW w:w="2879" w:type="dxa"/>
            <w:noWrap/>
            <w:vAlign w:val="center"/>
            <w:hideMark/>
          </w:tcPr>
          <w:p w14:paraId="277D4473" w14:textId="027E299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Fuel Cost Delay Time</w:t>
            </w:r>
          </w:p>
        </w:tc>
        <w:tc>
          <w:tcPr>
            <w:tcW w:w="1362" w:type="dxa"/>
            <w:vAlign w:val="center"/>
          </w:tcPr>
          <w:p w14:paraId="29E5E212" w14:textId="3D0D205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years</w:t>
            </w:r>
          </w:p>
        </w:tc>
      </w:tr>
      <w:tr w:rsidR="00A95FA4" w:rsidRPr="00A95FA4" w14:paraId="7CC5BB6D" w14:textId="731E8901" w:rsidTr="00A95FA4">
        <w:trPr>
          <w:trHeight w:val="285"/>
          <w:jc w:val="center"/>
        </w:trPr>
        <w:tc>
          <w:tcPr>
            <w:tcW w:w="1134" w:type="dxa"/>
            <w:noWrap/>
            <w:vAlign w:val="center"/>
            <w:hideMark/>
          </w:tcPr>
          <w:p w14:paraId="24B5E476" w14:textId="5A4B46A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TAND</w:t>
            </w:r>
          </w:p>
        </w:tc>
        <w:tc>
          <w:tcPr>
            <w:tcW w:w="2552" w:type="dxa"/>
            <w:noWrap/>
            <w:vAlign w:val="center"/>
            <w:hideMark/>
          </w:tcPr>
          <w:p w14:paraId="710A4241" w14:textId="25807AC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Decrease in Taxis</w:t>
            </w:r>
          </w:p>
        </w:tc>
        <w:tc>
          <w:tcPr>
            <w:tcW w:w="1576" w:type="dxa"/>
            <w:vAlign w:val="center"/>
          </w:tcPr>
          <w:p w14:paraId="2230084F" w14:textId="4CF38FC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319CAB14" w14:textId="524F4B0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FTI</w:t>
            </w:r>
          </w:p>
        </w:tc>
        <w:tc>
          <w:tcPr>
            <w:tcW w:w="2879" w:type="dxa"/>
            <w:noWrap/>
            <w:vAlign w:val="center"/>
            <w:hideMark/>
          </w:tcPr>
          <w:p w14:paraId="625BF4A8" w14:textId="1198EBC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Increment of Fuel Taxis</w:t>
            </w:r>
          </w:p>
        </w:tc>
        <w:tc>
          <w:tcPr>
            <w:tcW w:w="1362" w:type="dxa"/>
            <w:vAlign w:val="center"/>
          </w:tcPr>
          <w:p w14:paraId="757ADB9A" w14:textId="329A449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r>
      <w:tr w:rsidR="00A95FA4" w:rsidRPr="00A95FA4" w14:paraId="4FFCFBFB" w14:textId="0547A70C" w:rsidTr="00A95FA4">
        <w:trPr>
          <w:trHeight w:val="285"/>
          <w:jc w:val="center"/>
        </w:trPr>
        <w:tc>
          <w:tcPr>
            <w:tcW w:w="1134" w:type="dxa"/>
            <w:noWrap/>
            <w:vAlign w:val="center"/>
            <w:hideMark/>
          </w:tcPr>
          <w:p w14:paraId="48B4421A" w14:textId="2854A6B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RTM</w:t>
            </w:r>
          </w:p>
        </w:tc>
        <w:tc>
          <w:tcPr>
            <w:tcW w:w="2552" w:type="dxa"/>
            <w:noWrap/>
            <w:vAlign w:val="center"/>
            <w:hideMark/>
          </w:tcPr>
          <w:p w14:paraId="4658C2E0" w14:textId="6BB7577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Rail Transit Travel Distance</w:t>
            </w:r>
          </w:p>
        </w:tc>
        <w:tc>
          <w:tcPr>
            <w:tcW w:w="1576" w:type="dxa"/>
            <w:vAlign w:val="center"/>
          </w:tcPr>
          <w:p w14:paraId="5FBB7BA0" w14:textId="73A3B0B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km</w:t>
            </w:r>
          </w:p>
        </w:tc>
        <w:tc>
          <w:tcPr>
            <w:tcW w:w="1129" w:type="dxa"/>
            <w:noWrap/>
            <w:vAlign w:val="center"/>
            <w:hideMark/>
          </w:tcPr>
          <w:p w14:paraId="5638E6A3" w14:textId="70FC8D2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GTI</w:t>
            </w:r>
          </w:p>
        </w:tc>
        <w:tc>
          <w:tcPr>
            <w:tcW w:w="2879" w:type="dxa"/>
            <w:noWrap/>
            <w:vAlign w:val="center"/>
            <w:hideMark/>
          </w:tcPr>
          <w:p w14:paraId="5FF4DE32" w14:textId="21044F0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Increment of Gas Taxis</w:t>
            </w:r>
          </w:p>
        </w:tc>
        <w:tc>
          <w:tcPr>
            <w:tcW w:w="1362" w:type="dxa"/>
            <w:vAlign w:val="center"/>
          </w:tcPr>
          <w:p w14:paraId="28E033D4" w14:textId="3D57F51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r>
      <w:tr w:rsidR="00A95FA4" w:rsidRPr="00A95FA4" w14:paraId="7800C974" w14:textId="3C3115E5" w:rsidTr="00A95FA4">
        <w:trPr>
          <w:trHeight w:val="285"/>
          <w:jc w:val="center"/>
        </w:trPr>
        <w:tc>
          <w:tcPr>
            <w:tcW w:w="1134" w:type="dxa"/>
            <w:noWrap/>
            <w:vAlign w:val="center"/>
            <w:hideMark/>
          </w:tcPr>
          <w:p w14:paraId="375BA187" w14:textId="1A8F3A9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TAM</w:t>
            </w:r>
          </w:p>
        </w:tc>
        <w:tc>
          <w:tcPr>
            <w:tcW w:w="2552" w:type="dxa"/>
            <w:noWrap/>
            <w:vAlign w:val="center"/>
            <w:hideMark/>
          </w:tcPr>
          <w:p w14:paraId="51508D9C" w14:textId="20CB058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Taxi Travel Distance</w:t>
            </w:r>
          </w:p>
        </w:tc>
        <w:tc>
          <w:tcPr>
            <w:tcW w:w="1576" w:type="dxa"/>
            <w:vAlign w:val="center"/>
          </w:tcPr>
          <w:p w14:paraId="4C2E3E21" w14:textId="279EC6E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km</w:t>
            </w:r>
          </w:p>
        </w:tc>
        <w:tc>
          <w:tcPr>
            <w:tcW w:w="1129" w:type="dxa"/>
            <w:noWrap/>
            <w:vAlign w:val="center"/>
            <w:hideMark/>
          </w:tcPr>
          <w:p w14:paraId="1A558426" w14:textId="1B41AC1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ETI</w:t>
            </w:r>
          </w:p>
        </w:tc>
        <w:tc>
          <w:tcPr>
            <w:tcW w:w="2879" w:type="dxa"/>
            <w:noWrap/>
            <w:vAlign w:val="center"/>
            <w:hideMark/>
          </w:tcPr>
          <w:p w14:paraId="5DBB5D8D" w14:textId="0246CAF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Increment of Electric Taxis</w:t>
            </w:r>
          </w:p>
        </w:tc>
        <w:tc>
          <w:tcPr>
            <w:tcW w:w="1362" w:type="dxa"/>
            <w:vAlign w:val="center"/>
          </w:tcPr>
          <w:p w14:paraId="4221CFC7" w14:textId="70E4C38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r>
      <w:tr w:rsidR="00A95FA4" w:rsidRPr="00A95FA4" w14:paraId="3C48A97D" w14:textId="262CDA1D" w:rsidTr="00A95FA4">
        <w:trPr>
          <w:trHeight w:val="285"/>
          <w:jc w:val="center"/>
        </w:trPr>
        <w:tc>
          <w:tcPr>
            <w:tcW w:w="1134" w:type="dxa"/>
            <w:noWrap/>
            <w:vAlign w:val="center"/>
            <w:hideMark/>
          </w:tcPr>
          <w:p w14:paraId="513D622C" w14:textId="1879C67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BUM</w:t>
            </w:r>
          </w:p>
        </w:tc>
        <w:tc>
          <w:tcPr>
            <w:tcW w:w="2552" w:type="dxa"/>
            <w:noWrap/>
            <w:vAlign w:val="center"/>
            <w:hideMark/>
          </w:tcPr>
          <w:p w14:paraId="3AEC15B7" w14:textId="57F19BA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Bus Travel Distance</w:t>
            </w:r>
          </w:p>
        </w:tc>
        <w:tc>
          <w:tcPr>
            <w:tcW w:w="1576" w:type="dxa"/>
            <w:vAlign w:val="center"/>
          </w:tcPr>
          <w:p w14:paraId="4B331FAE" w14:textId="6AECAB4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km</w:t>
            </w:r>
          </w:p>
        </w:tc>
        <w:tc>
          <w:tcPr>
            <w:tcW w:w="1129" w:type="dxa"/>
            <w:noWrap/>
            <w:vAlign w:val="center"/>
            <w:hideMark/>
          </w:tcPr>
          <w:p w14:paraId="0E09DE42" w14:textId="16A7C30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TASF</w:t>
            </w:r>
          </w:p>
        </w:tc>
        <w:tc>
          <w:tcPr>
            <w:tcW w:w="2879" w:type="dxa"/>
            <w:noWrap/>
            <w:vAlign w:val="center"/>
            <w:hideMark/>
          </w:tcPr>
          <w:p w14:paraId="2BA0361C" w14:textId="76AEF17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Taxi Scrapping Coefficient</w:t>
            </w:r>
          </w:p>
        </w:tc>
        <w:tc>
          <w:tcPr>
            <w:tcW w:w="1362" w:type="dxa"/>
            <w:vAlign w:val="center"/>
          </w:tcPr>
          <w:p w14:paraId="21B855B1" w14:textId="30716EB1"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5FB9B96F" w14:textId="37BC21E5" w:rsidTr="00A95FA4">
        <w:trPr>
          <w:trHeight w:val="285"/>
          <w:jc w:val="center"/>
        </w:trPr>
        <w:tc>
          <w:tcPr>
            <w:tcW w:w="1134" w:type="dxa"/>
            <w:noWrap/>
            <w:vAlign w:val="center"/>
            <w:hideMark/>
          </w:tcPr>
          <w:p w14:paraId="4A9AE7AB" w14:textId="2966FA7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TASP</w:t>
            </w:r>
          </w:p>
        </w:tc>
        <w:tc>
          <w:tcPr>
            <w:tcW w:w="2552" w:type="dxa"/>
            <w:noWrap/>
            <w:vAlign w:val="center"/>
            <w:hideMark/>
          </w:tcPr>
          <w:p w14:paraId="33B65AFF" w14:textId="6D79416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Scrapping Policy</w:t>
            </w:r>
          </w:p>
        </w:tc>
        <w:tc>
          <w:tcPr>
            <w:tcW w:w="1576" w:type="dxa"/>
            <w:vAlign w:val="center"/>
          </w:tcPr>
          <w:p w14:paraId="27702B07" w14:textId="5FCE19DA"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c>
          <w:tcPr>
            <w:tcW w:w="1129" w:type="dxa"/>
            <w:noWrap/>
            <w:vAlign w:val="center"/>
            <w:hideMark/>
          </w:tcPr>
          <w:p w14:paraId="75CDB43D" w14:textId="462E8AD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FCD</w:t>
            </w:r>
          </w:p>
        </w:tc>
        <w:tc>
          <w:tcPr>
            <w:tcW w:w="2879" w:type="dxa"/>
            <w:noWrap/>
            <w:vAlign w:val="center"/>
            <w:hideMark/>
          </w:tcPr>
          <w:p w14:paraId="6F886C90" w14:textId="11782DA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Fuzzy Cost Difference</w:t>
            </w:r>
          </w:p>
        </w:tc>
        <w:tc>
          <w:tcPr>
            <w:tcW w:w="1362" w:type="dxa"/>
            <w:vAlign w:val="center"/>
          </w:tcPr>
          <w:p w14:paraId="476D29AE" w14:textId="4A7B42EC"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77601B2C" w14:textId="41E4C9BC" w:rsidTr="00A95FA4">
        <w:trPr>
          <w:trHeight w:val="285"/>
          <w:jc w:val="center"/>
        </w:trPr>
        <w:tc>
          <w:tcPr>
            <w:tcW w:w="1134" w:type="dxa"/>
            <w:noWrap/>
            <w:vAlign w:val="center"/>
            <w:hideMark/>
          </w:tcPr>
          <w:p w14:paraId="730BD188" w14:textId="5A0FE01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FTN</w:t>
            </w:r>
          </w:p>
        </w:tc>
        <w:tc>
          <w:tcPr>
            <w:tcW w:w="2552" w:type="dxa"/>
            <w:noWrap/>
            <w:vAlign w:val="center"/>
            <w:hideMark/>
          </w:tcPr>
          <w:p w14:paraId="27723210" w14:textId="4AF8F29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Number of Fuel Taxis</w:t>
            </w:r>
          </w:p>
        </w:tc>
        <w:tc>
          <w:tcPr>
            <w:tcW w:w="1576" w:type="dxa"/>
            <w:vAlign w:val="center"/>
          </w:tcPr>
          <w:p w14:paraId="59E3975F" w14:textId="4B7F3D6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62F759C4" w14:textId="0CDF47E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FIC</w:t>
            </w:r>
          </w:p>
        </w:tc>
        <w:tc>
          <w:tcPr>
            <w:tcW w:w="2879" w:type="dxa"/>
            <w:noWrap/>
            <w:vAlign w:val="center"/>
            <w:hideMark/>
          </w:tcPr>
          <w:p w14:paraId="463B98C2" w14:textId="12E32C8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Fuzzy Infrastructure Convenience</w:t>
            </w:r>
          </w:p>
        </w:tc>
        <w:tc>
          <w:tcPr>
            <w:tcW w:w="1362" w:type="dxa"/>
            <w:vAlign w:val="center"/>
          </w:tcPr>
          <w:p w14:paraId="011BFCC1" w14:textId="30305CB6"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3B5B2D7C" w14:textId="29BC2838" w:rsidTr="00A95FA4">
        <w:trPr>
          <w:trHeight w:val="285"/>
          <w:jc w:val="center"/>
        </w:trPr>
        <w:tc>
          <w:tcPr>
            <w:tcW w:w="1134" w:type="dxa"/>
            <w:noWrap/>
            <w:vAlign w:val="center"/>
            <w:hideMark/>
          </w:tcPr>
          <w:p w14:paraId="3CFF58E0" w14:textId="190141A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RTN</w:t>
            </w:r>
          </w:p>
        </w:tc>
        <w:tc>
          <w:tcPr>
            <w:tcW w:w="2552" w:type="dxa"/>
            <w:noWrap/>
            <w:vAlign w:val="center"/>
            <w:hideMark/>
          </w:tcPr>
          <w:p w14:paraId="2B0166D0" w14:textId="3F7066A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Total Rail Transit</w:t>
            </w:r>
          </w:p>
        </w:tc>
        <w:tc>
          <w:tcPr>
            <w:tcW w:w="1576" w:type="dxa"/>
            <w:vAlign w:val="center"/>
          </w:tcPr>
          <w:p w14:paraId="3F083CD9" w14:textId="561E0B8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6FD20071" w14:textId="000EE42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CTCD</w:t>
            </w:r>
          </w:p>
        </w:tc>
        <w:tc>
          <w:tcPr>
            <w:tcW w:w="2879" w:type="dxa"/>
            <w:noWrap/>
            <w:vAlign w:val="center"/>
            <w:hideMark/>
          </w:tcPr>
          <w:p w14:paraId="6667E8CF" w14:textId="35B7142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Cost Difference Between Private and Public Transport</w:t>
            </w:r>
          </w:p>
        </w:tc>
        <w:tc>
          <w:tcPr>
            <w:tcW w:w="1362" w:type="dxa"/>
            <w:vAlign w:val="center"/>
          </w:tcPr>
          <w:p w14:paraId="325FB759" w14:textId="4B8CA562"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2690EB4B" w14:textId="1D09AFDB" w:rsidTr="00A95FA4">
        <w:trPr>
          <w:trHeight w:val="285"/>
          <w:jc w:val="center"/>
        </w:trPr>
        <w:tc>
          <w:tcPr>
            <w:tcW w:w="1134" w:type="dxa"/>
            <w:noWrap/>
            <w:vAlign w:val="center"/>
            <w:hideMark/>
          </w:tcPr>
          <w:p w14:paraId="33ECB12F" w14:textId="4EAA1C1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FBI</w:t>
            </w:r>
          </w:p>
        </w:tc>
        <w:tc>
          <w:tcPr>
            <w:tcW w:w="2552" w:type="dxa"/>
            <w:noWrap/>
            <w:vAlign w:val="center"/>
            <w:hideMark/>
          </w:tcPr>
          <w:p w14:paraId="1A562853" w14:textId="1A9D9B2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Increment of Fuel Buses</w:t>
            </w:r>
          </w:p>
        </w:tc>
        <w:tc>
          <w:tcPr>
            <w:tcW w:w="1576" w:type="dxa"/>
            <w:vAlign w:val="center"/>
          </w:tcPr>
          <w:p w14:paraId="0A423237" w14:textId="2B565F6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7655C03B" w14:textId="6828FFA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PCTC</w:t>
            </w:r>
          </w:p>
        </w:tc>
        <w:tc>
          <w:tcPr>
            <w:tcW w:w="2879" w:type="dxa"/>
            <w:noWrap/>
            <w:vAlign w:val="center"/>
            <w:hideMark/>
          </w:tcPr>
          <w:p w14:paraId="52BC8D98" w14:textId="0CD6F44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Private Car Travel Cost</w:t>
            </w:r>
          </w:p>
        </w:tc>
        <w:tc>
          <w:tcPr>
            <w:tcW w:w="1362" w:type="dxa"/>
            <w:vAlign w:val="center"/>
          </w:tcPr>
          <w:p w14:paraId="17AC3093" w14:textId="2D65A9F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yuan/km</w:t>
            </w:r>
          </w:p>
        </w:tc>
      </w:tr>
      <w:tr w:rsidR="00A95FA4" w:rsidRPr="00A95FA4" w14:paraId="02AAF560" w14:textId="43D04896" w:rsidTr="00A95FA4">
        <w:trPr>
          <w:trHeight w:val="285"/>
          <w:jc w:val="center"/>
        </w:trPr>
        <w:tc>
          <w:tcPr>
            <w:tcW w:w="1134" w:type="dxa"/>
            <w:noWrap/>
            <w:vAlign w:val="center"/>
            <w:hideMark/>
          </w:tcPr>
          <w:p w14:paraId="209F6561" w14:textId="3674FBA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GBI</w:t>
            </w:r>
          </w:p>
        </w:tc>
        <w:tc>
          <w:tcPr>
            <w:tcW w:w="2552" w:type="dxa"/>
            <w:noWrap/>
            <w:vAlign w:val="center"/>
            <w:hideMark/>
          </w:tcPr>
          <w:p w14:paraId="1E00F882" w14:textId="241E69A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Increment of Gas Buses</w:t>
            </w:r>
          </w:p>
        </w:tc>
        <w:tc>
          <w:tcPr>
            <w:tcW w:w="1576" w:type="dxa"/>
            <w:vAlign w:val="center"/>
          </w:tcPr>
          <w:p w14:paraId="48352B3F" w14:textId="3DC8AE6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264A4488" w14:textId="19E82F8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PTAC</w:t>
            </w:r>
          </w:p>
        </w:tc>
        <w:tc>
          <w:tcPr>
            <w:tcW w:w="2879" w:type="dxa"/>
            <w:noWrap/>
            <w:vAlign w:val="center"/>
            <w:hideMark/>
          </w:tcPr>
          <w:p w14:paraId="0A33DCD1" w14:textId="08405D8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Average Public Transport Travel Cost</w:t>
            </w:r>
          </w:p>
        </w:tc>
        <w:tc>
          <w:tcPr>
            <w:tcW w:w="1362" w:type="dxa"/>
            <w:vAlign w:val="center"/>
          </w:tcPr>
          <w:p w14:paraId="287D8822" w14:textId="28519D8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yuan/km</w:t>
            </w:r>
          </w:p>
        </w:tc>
      </w:tr>
      <w:tr w:rsidR="00A95FA4" w:rsidRPr="00A95FA4" w14:paraId="43CA55BA" w14:textId="72DC5637" w:rsidTr="00A95FA4">
        <w:trPr>
          <w:trHeight w:val="285"/>
          <w:jc w:val="center"/>
        </w:trPr>
        <w:tc>
          <w:tcPr>
            <w:tcW w:w="1134" w:type="dxa"/>
            <w:noWrap/>
            <w:vAlign w:val="center"/>
            <w:hideMark/>
          </w:tcPr>
          <w:p w14:paraId="7394273C" w14:textId="0A56B1A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EBI</w:t>
            </w:r>
          </w:p>
        </w:tc>
        <w:tc>
          <w:tcPr>
            <w:tcW w:w="2552" w:type="dxa"/>
            <w:noWrap/>
            <w:vAlign w:val="center"/>
            <w:hideMark/>
          </w:tcPr>
          <w:p w14:paraId="15B20DF5" w14:textId="2C07641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Increment of Electric Buses</w:t>
            </w:r>
          </w:p>
        </w:tc>
        <w:tc>
          <w:tcPr>
            <w:tcW w:w="1576" w:type="dxa"/>
            <w:vAlign w:val="center"/>
          </w:tcPr>
          <w:p w14:paraId="470C29A4" w14:textId="3297E1E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6ACE1C6F" w14:textId="46AD003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TATC</w:t>
            </w:r>
          </w:p>
        </w:tc>
        <w:tc>
          <w:tcPr>
            <w:tcW w:w="2879" w:type="dxa"/>
            <w:noWrap/>
            <w:vAlign w:val="center"/>
            <w:hideMark/>
          </w:tcPr>
          <w:p w14:paraId="0025C384" w14:textId="73D4042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Taxi Travel Cost</w:t>
            </w:r>
          </w:p>
        </w:tc>
        <w:tc>
          <w:tcPr>
            <w:tcW w:w="1362" w:type="dxa"/>
            <w:vAlign w:val="center"/>
          </w:tcPr>
          <w:p w14:paraId="09E48255" w14:textId="27AF303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yuan/km</w:t>
            </w:r>
          </w:p>
        </w:tc>
      </w:tr>
      <w:tr w:rsidR="00A95FA4" w:rsidRPr="00A95FA4" w14:paraId="13C6B3A8" w14:textId="1E689E38" w:rsidTr="00A95FA4">
        <w:trPr>
          <w:trHeight w:val="285"/>
          <w:jc w:val="center"/>
        </w:trPr>
        <w:tc>
          <w:tcPr>
            <w:tcW w:w="1134" w:type="dxa"/>
            <w:noWrap/>
            <w:vAlign w:val="center"/>
            <w:hideMark/>
          </w:tcPr>
          <w:p w14:paraId="444791F2" w14:textId="0A8604F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EBN</w:t>
            </w:r>
          </w:p>
        </w:tc>
        <w:tc>
          <w:tcPr>
            <w:tcW w:w="2552" w:type="dxa"/>
            <w:noWrap/>
            <w:vAlign w:val="center"/>
            <w:hideMark/>
          </w:tcPr>
          <w:p w14:paraId="08B6BCD2" w14:textId="6E330A3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Number of Electric Buses</w:t>
            </w:r>
          </w:p>
        </w:tc>
        <w:tc>
          <w:tcPr>
            <w:tcW w:w="1576" w:type="dxa"/>
            <w:vAlign w:val="center"/>
          </w:tcPr>
          <w:p w14:paraId="604A1DD1" w14:textId="371C371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vehicles</w:t>
            </w:r>
          </w:p>
        </w:tc>
        <w:tc>
          <w:tcPr>
            <w:tcW w:w="1129" w:type="dxa"/>
            <w:noWrap/>
            <w:vAlign w:val="center"/>
            <w:hideMark/>
          </w:tcPr>
          <w:p w14:paraId="657677D6" w14:textId="0C5DF5D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RTC</w:t>
            </w:r>
          </w:p>
        </w:tc>
        <w:tc>
          <w:tcPr>
            <w:tcW w:w="2879" w:type="dxa"/>
            <w:noWrap/>
            <w:vAlign w:val="center"/>
            <w:hideMark/>
          </w:tcPr>
          <w:p w14:paraId="0CE04BC0" w14:textId="66C5724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Metro Travel Cost</w:t>
            </w:r>
          </w:p>
        </w:tc>
        <w:tc>
          <w:tcPr>
            <w:tcW w:w="1362" w:type="dxa"/>
            <w:vAlign w:val="center"/>
          </w:tcPr>
          <w:p w14:paraId="2E8A8BAF" w14:textId="3FBF075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yuan/km</w:t>
            </w:r>
          </w:p>
        </w:tc>
      </w:tr>
      <w:tr w:rsidR="00A95FA4" w:rsidRPr="00A95FA4" w14:paraId="4CAD2968" w14:textId="141D7B0A" w:rsidTr="00A95FA4">
        <w:trPr>
          <w:trHeight w:val="285"/>
          <w:jc w:val="center"/>
        </w:trPr>
        <w:tc>
          <w:tcPr>
            <w:tcW w:w="1134" w:type="dxa"/>
            <w:noWrap/>
            <w:vAlign w:val="center"/>
            <w:hideMark/>
          </w:tcPr>
          <w:p w14:paraId="48E702A1" w14:textId="3204613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NEBU</w:t>
            </w:r>
          </w:p>
        </w:tc>
        <w:tc>
          <w:tcPr>
            <w:tcW w:w="2552" w:type="dxa"/>
            <w:noWrap/>
            <w:vAlign w:val="center"/>
            <w:hideMark/>
          </w:tcPr>
          <w:p w14:paraId="615CC915" w14:textId="746F20E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Public Transport New Energy Policy</w:t>
            </w:r>
          </w:p>
        </w:tc>
        <w:tc>
          <w:tcPr>
            <w:tcW w:w="1576" w:type="dxa"/>
            <w:vAlign w:val="center"/>
          </w:tcPr>
          <w:p w14:paraId="7F81BA3B" w14:textId="664DF6C9"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c>
          <w:tcPr>
            <w:tcW w:w="1129" w:type="dxa"/>
            <w:noWrap/>
            <w:vAlign w:val="center"/>
            <w:hideMark/>
          </w:tcPr>
          <w:p w14:paraId="3F9B085D" w14:textId="4B6A4E2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BUTC</w:t>
            </w:r>
          </w:p>
        </w:tc>
        <w:tc>
          <w:tcPr>
            <w:tcW w:w="2879" w:type="dxa"/>
            <w:noWrap/>
            <w:vAlign w:val="center"/>
            <w:hideMark/>
          </w:tcPr>
          <w:p w14:paraId="399CBA8B" w14:textId="39BEE7E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Bus Travel Cost</w:t>
            </w:r>
          </w:p>
        </w:tc>
        <w:tc>
          <w:tcPr>
            <w:tcW w:w="1362" w:type="dxa"/>
            <w:vAlign w:val="center"/>
          </w:tcPr>
          <w:p w14:paraId="4A05E687" w14:textId="6BD4442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yuan/km</w:t>
            </w:r>
          </w:p>
        </w:tc>
      </w:tr>
      <w:tr w:rsidR="00A95FA4" w:rsidRPr="00A95FA4" w14:paraId="1B37B341" w14:textId="5F69B636" w:rsidTr="00A95FA4">
        <w:trPr>
          <w:trHeight w:val="285"/>
          <w:jc w:val="center"/>
        </w:trPr>
        <w:tc>
          <w:tcPr>
            <w:tcW w:w="1134" w:type="dxa"/>
            <w:noWrap/>
            <w:vAlign w:val="center"/>
            <w:hideMark/>
          </w:tcPr>
          <w:p w14:paraId="2A1A5C7D" w14:textId="42D0887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RMTD</w:t>
            </w:r>
          </w:p>
        </w:tc>
        <w:tc>
          <w:tcPr>
            <w:tcW w:w="2552" w:type="dxa"/>
            <w:noWrap/>
            <w:vAlign w:val="center"/>
            <w:hideMark/>
          </w:tcPr>
          <w:p w14:paraId="505AFBDB" w14:textId="5C5366C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Road Mileage Delay Time</w:t>
            </w:r>
          </w:p>
        </w:tc>
        <w:tc>
          <w:tcPr>
            <w:tcW w:w="1576" w:type="dxa"/>
            <w:vAlign w:val="center"/>
          </w:tcPr>
          <w:p w14:paraId="585C6D46" w14:textId="069BA19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years</w:t>
            </w:r>
          </w:p>
        </w:tc>
        <w:tc>
          <w:tcPr>
            <w:tcW w:w="1129" w:type="dxa"/>
            <w:noWrap/>
            <w:vAlign w:val="center"/>
            <w:hideMark/>
          </w:tcPr>
          <w:p w14:paraId="4D7CCF3C" w14:textId="69BD83D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TD</w:t>
            </w:r>
          </w:p>
        </w:tc>
        <w:tc>
          <w:tcPr>
            <w:tcW w:w="2879" w:type="dxa"/>
            <w:noWrap/>
            <w:vAlign w:val="center"/>
            <w:hideMark/>
          </w:tcPr>
          <w:p w14:paraId="4826FFFF" w14:textId="4590AD4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Travel Distance</w:t>
            </w:r>
          </w:p>
        </w:tc>
        <w:tc>
          <w:tcPr>
            <w:tcW w:w="1362" w:type="dxa"/>
            <w:vAlign w:val="center"/>
          </w:tcPr>
          <w:p w14:paraId="75802868" w14:textId="5A54907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km</w:t>
            </w:r>
          </w:p>
        </w:tc>
      </w:tr>
      <w:tr w:rsidR="00A95FA4" w:rsidRPr="00A95FA4" w14:paraId="1573EC3C" w14:textId="509B021C" w:rsidTr="00A95FA4">
        <w:trPr>
          <w:trHeight w:val="285"/>
          <w:jc w:val="center"/>
        </w:trPr>
        <w:tc>
          <w:tcPr>
            <w:tcW w:w="1134" w:type="dxa"/>
            <w:noWrap/>
            <w:vAlign w:val="center"/>
            <w:hideMark/>
          </w:tcPr>
          <w:p w14:paraId="42E48161" w14:textId="5F377FA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PCSR</w:t>
            </w:r>
          </w:p>
        </w:tc>
        <w:tc>
          <w:tcPr>
            <w:tcW w:w="2552" w:type="dxa"/>
            <w:noWrap/>
            <w:vAlign w:val="center"/>
            <w:hideMark/>
          </w:tcPr>
          <w:p w14:paraId="53444BFD" w14:textId="20568FB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Private Car Travel Share Rate</w:t>
            </w:r>
          </w:p>
        </w:tc>
        <w:tc>
          <w:tcPr>
            <w:tcW w:w="1576" w:type="dxa"/>
            <w:vAlign w:val="center"/>
          </w:tcPr>
          <w:p w14:paraId="58F97F13" w14:textId="33D34EA5"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c>
          <w:tcPr>
            <w:tcW w:w="1129" w:type="dxa"/>
            <w:noWrap/>
            <w:vAlign w:val="center"/>
            <w:hideMark/>
          </w:tcPr>
          <w:p w14:paraId="7E241C5F" w14:textId="6E7D96B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TS</w:t>
            </w:r>
          </w:p>
        </w:tc>
        <w:tc>
          <w:tcPr>
            <w:tcW w:w="2879" w:type="dxa"/>
            <w:noWrap/>
            <w:vAlign w:val="center"/>
            <w:hideMark/>
          </w:tcPr>
          <w:p w14:paraId="4A616531" w14:textId="3F1C30F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Travel Satisfaction</w:t>
            </w:r>
          </w:p>
        </w:tc>
        <w:tc>
          <w:tcPr>
            <w:tcW w:w="1362" w:type="dxa"/>
            <w:vAlign w:val="center"/>
          </w:tcPr>
          <w:p w14:paraId="65ACCE67" w14:textId="378EAEF2"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A95FA4" w:rsidRPr="00A95FA4" w14:paraId="36AEAAEF" w14:textId="31772447" w:rsidTr="002E5ECE">
        <w:trPr>
          <w:trHeight w:val="285"/>
          <w:jc w:val="center"/>
        </w:trPr>
        <w:tc>
          <w:tcPr>
            <w:tcW w:w="1134" w:type="dxa"/>
            <w:noWrap/>
            <w:vAlign w:val="center"/>
            <w:hideMark/>
          </w:tcPr>
          <w:p w14:paraId="1B3A6EB3" w14:textId="0F4193F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DU</w:t>
            </w:r>
          </w:p>
        </w:tc>
        <w:tc>
          <w:tcPr>
            <w:tcW w:w="2552" w:type="dxa"/>
            <w:noWrap/>
            <w:vAlign w:val="center"/>
            <w:hideMark/>
          </w:tcPr>
          <w:p w14:paraId="2BB585A5" w14:textId="7FB360B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Demand Utility</w:t>
            </w:r>
          </w:p>
        </w:tc>
        <w:tc>
          <w:tcPr>
            <w:tcW w:w="1576" w:type="dxa"/>
            <w:vAlign w:val="center"/>
          </w:tcPr>
          <w:p w14:paraId="15665AE3" w14:textId="1F92B43C"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c>
          <w:tcPr>
            <w:tcW w:w="1129" w:type="dxa"/>
            <w:noWrap/>
            <w:vAlign w:val="center"/>
            <w:hideMark/>
          </w:tcPr>
          <w:p w14:paraId="6DD4E2C1" w14:textId="14037A0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PSN</w:t>
            </w:r>
          </w:p>
        </w:tc>
        <w:tc>
          <w:tcPr>
            <w:tcW w:w="2879" w:type="dxa"/>
            <w:noWrap/>
            <w:vAlign w:val="center"/>
            <w:hideMark/>
          </w:tcPr>
          <w:p w14:paraId="1B0C01D3" w14:textId="64964AB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Number of Parking Spaces</w:t>
            </w:r>
          </w:p>
        </w:tc>
        <w:tc>
          <w:tcPr>
            <w:tcW w:w="1362" w:type="dxa"/>
            <w:vAlign w:val="center"/>
          </w:tcPr>
          <w:p w14:paraId="42B78FFC" w14:textId="74BD7F1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spaces</w:t>
            </w:r>
          </w:p>
        </w:tc>
      </w:tr>
      <w:tr w:rsidR="00A95FA4" w:rsidRPr="00A95FA4" w14:paraId="58BFAFCB" w14:textId="171B885F" w:rsidTr="002E5ECE">
        <w:trPr>
          <w:trHeight w:val="285"/>
          <w:jc w:val="center"/>
        </w:trPr>
        <w:tc>
          <w:tcPr>
            <w:tcW w:w="1134" w:type="dxa"/>
            <w:tcBorders>
              <w:bottom w:val="single" w:sz="8" w:space="0" w:color="auto"/>
            </w:tcBorders>
            <w:noWrap/>
            <w:vAlign w:val="center"/>
            <w:hideMark/>
          </w:tcPr>
          <w:p w14:paraId="65E05DE6" w14:textId="26CEBCA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lastRenderedPageBreak/>
              <w:t>SU</w:t>
            </w:r>
          </w:p>
        </w:tc>
        <w:tc>
          <w:tcPr>
            <w:tcW w:w="2552" w:type="dxa"/>
            <w:tcBorders>
              <w:bottom w:val="single" w:sz="8" w:space="0" w:color="auto"/>
            </w:tcBorders>
            <w:noWrap/>
            <w:vAlign w:val="center"/>
            <w:hideMark/>
          </w:tcPr>
          <w:p w14:paraId="6B7F40E8" w14:textId="68C96CF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Supply Utility</w:t>
            </w:r>
          </w:p>
        </w:tc>
        <w:tc>
          <w:tcPr>
            <w:tcW w:w="1576" w:type="dxa"/>
            <w:tcBorders>
              <w:bottom w:val="single" w:sz="8" w:space="0" w:color="auto"/>
            </w:tcBorders>
            <w:vAlign w:val="center"/>
          </w:tcPr>
          <w:p w14:paraId="6E4492AB" w14:textId="12652695"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c>
          <w:tcPr>
            <w:tcW w:w="1129" w:type="dxa"/>
            <w:tcBorders>
              <w:bottom w:val="single" w:sz="8" w:space="0" w:color="auto"/>
            </w:tcBorders>
            <w:noWrap/>
            <w:vAlign w:val="center"/>
            <w:hideMark/>
          </w:tcPr>
          <w:p w14:paraId="0BE9E3E5" w14:textId="20CDFF1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Time</w:t>
            </w:r>
          </w:p>
        </w:tc>
        <w:tc>
          <w:tcPr>
            <w:tcW w:w="2879" w:type="dxa"/>
            <w:tcBorders>
              <w:bottom w:val="single" w:sz="8" w:space="0" w:color="auto"/>
            </w:tcBorders>
            <w:noWrap/>
            <w:vAlign w:val="center"/>
            <w:hideMark/>
          </w:tcPr>
          <w:p w14:paraId="26D872FA" w14:textId="6DB0A33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Time</w:t>
            </w:r>
          </w:p>
        </w:tc>
        <w:tc>
          <w:tcPr>
            <w:tcW w:w="1362" w:type="dxa"/>
            <w:tcBorders>
              <w:bottom w:val="single" w:sz="8" w:space="0" w:color="auto"/>
            </w:tcBorders>
            <w:vAlign w:val="center"/>
          </w:tcPr>
          <w:p w14:paraId="164B657A" w14:textId="2C73479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years</w:t>
            </w:r>
          </w:p>
        </w:tc>
      </w:tr>
    </w:tbl>
    <w:p w14:paraId="42CC3D40" w14:textId="77777777" w:rsidR="006E3A51" w:rsidRPr="006227E5" w:rsidRDefault="006E3A51" w:rsidP="006E3A51">
      <w:pPr>
        <w:pStyle w:val="SMText"/>
        <w:jc w:val="both"/>
        <w:rPr>
          <w:sz w:val="20"/>
        </w:rPr>
      </w:pPr>
      <w:r w:rsidRPr="006227E5">
        <w:rPr>
          <w:sz w:val="20"/>
        </w:rPr>
        <w:t>The main equation is as follows:</w:t>
      </w:r>
    </w:p>
    <w:p w14:paraId="4F6B34B7"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LM</m:t>
              </m:r>
            </m:e>
            <m:sub>
              <m:r>
                <w:rPr>
                  <w:rFonts w:ascii="Cambria Math" w:hAnsi="Cambria Math"/>
                </w:rPr>
                <m:t>3</m:t>
              </m:r>
            </m:sub>
          </m:sSub>
          <m:r>
            <m:rPr>
              <m:nor/>
            </m:rPr>
            <w:rPr>
              <w:rFonts w:ascii="Cambria Math" w:eastAsiaTheme="minorEastAsia" w:hAnsi="Cambria Math" w:hint="eastAsia"/>
              <w:i/>
              <w:lang w:eastAsia="zh-CN"/>
            </w:rPr>
            <m:t xml:space="preserve">: </m:t>
          </m:r>
          <m:r>
            <m:rPr>
              <m:nor/>
            </m:rPr>
            <w:rPr>
              <w:rFonts w:ascii="Cambria Math" w:hAnsi="Cambria Math"/>
              <w:i/>
            </w:rPr>
            <m:t>PCN</m:t>
          </m:r>
          <m:r>
            <w:rPr>
              <w:rFonts w:ascii="Cambria Math" w:hAnsi="Cambria Math"/>
            </w:rPr>
            <m:t>.</m:t>
          </m:r>
          <m:r>
            <m:rPr>
              <m:nor/>
            </m:rPr>
            <w:rPr>
              <w:rFonts w:ascii="Cambria Math" w:hAnsi="Cambria Math"/>
              <w:i/>
            </w:rPr>
            <m:t>K=PCN</m:t>
          </m:r>
          <m:r>
            <w:rPr>
              <w:rFonts w:ascii="Cambria Math" w:hAnsi="Cambria Math"/>
            </w:rPr>
            <m:t>.</m:t>
          </m:r>
          <m:r>
            <m:rPr>
              <m:nor/>
            </m:rPr>
            <w:rPr>
              <w:rFonts w:ascii="Cambria Math" w:hAnsi="Cambria Math"/>
              <w:i/>
            </w:rPr>
            <m:t>J+</m:t>
          </m:r>
          <m:d>
            <m:dPr>
              <m:ctrlPr>
                <w:rPr>
                  <w:rFonts w:ascii="Cambria Math" w:hAnsi="Cambria Math"/>
                  <w:i/>
                </w:rPr>
              </m:ctrlPr>
            </m:dPr>
            <m:e>
              <m:r>
                <m:rPr>
                  <m:nor/>
                </m:rPr>
                <w:rPr>
                  <w:rFonts w:ascii="Cambria Math" w:hAnsi="Cambria Math"/>
                  <w:i/>
                </w:rPr>
                <m:t>PCNG</m:t>
              </m:r>
              <m:r>
                <w:rPr>
                  <w:rFonts w:ascii="Cambria Math" w:hAnsi="Cambria Math"/>
                </w:rPr>
                <m:t>.</m:t>
              </m:r>
              <m:r>
                <m:rPr>
                  <m:nor/>
                </m:rPr>
                <w:rPr>
                  <w:rFonts w:ascii="Cambria Math" w:hAnsi="Cambria Math"/>
                  <w:i/>
                </w:rPr>
                <m:t>JK-PCND</m:t>
              </m:r>
              <m:r>
                <w:rPr>
                  <w:rFonts w:ascii="Cambria Math" w:hAnsi="Cambria Math"/>
                </w:rPr>
                <m:t>.</m:t>
              </m:r>
              <m:r>
                <m:rPr>
                  <m:nor/>
                </m:rPr>
                <w:rPr>
                  <w:rFonts w:ascii="Cambria Math" w:hAnsi="Cambria Math"/>
                  <w:i/>
                </w:rPr>
                <m:t>JK</m:t>
              </m:r>
            </m:e>
          </m:d>
          <m:r>
            <w:rPr>
              <w:rFonts w:ascii="Cambria Math" w:hAnsi="Cambria Math"/>
            </w:rPr>
            <m:t>×</m:t>
          </m:r>
          <m:r>
            <m:rPr>
              <m:nor/>
            </m:rPr>
            <w:rPr>
              <w:rFonts w:ascii="Cambria Math" w:hAnsi="Cambria Math"/>
              <w:i/>
            </w:rPr>
            <m:t>DT</m:t>
          </m:r>
        </m:oMath>
      </m:oMathPara>
    </w:p>
    <w:p w14:paraId="5ED22D51"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LM</m:t>
              </m:r>
            </m:e>
            <m:sub>
              <m:r>
                <w:rPr>
                  <w:rFonts w:ascii="Cambria Math" w:hAnsi="Cambria Math"/>
                </w:rPr>
                <m:t>4</m:t>
              </m:r>
            </m:sub>
          </m:sSub>
          <m:r>
            <m:rPr>
              <m:nor/>
            </m:rPr>
            <w:rPr>
              <w:rFonts w:ascii="Cambria Math" w:eastAsiaTheme="minorEastAsia" w:hAnsi="Cambria Math" w:hint="eastAsia"/>
              <w:i/>
              <w:lang w:eastAsia="zh-CN"/>
            </w:rPr>
            <m:t xml:space="preserve">: </m:t>
          </m:r>
          <m:r>
            <m:rPr>
              <m:nor/>
            </m:rPr>
            <w:rPr>
              <w:rFonts w:ascii="Cambria Math" w:hAnsi="Cambria Math"/>
              <w:i/>
            </w:rPr>
            <m:t>TAN</m:t>
          </m:r>
          <m:r>
            <w:rPr>
              <w:rFonts w:ascii="Cambria Math" w:hAnsi="Cambria Math"/>
            </w:rPr>
            <m:t>.</m:t>
          </m:r>
          <m:r>
            <m:rPr>
              <m:nor/>
            </m:rPr>
            <w:rPr>
              <w:rFonts w:ascii="Cambria Math" w:hAnsi="Cambria Math"/>
              <w:i/>
            </w:rPr>
            <m:t>K=TAN</m:t>
          </m:r>
          <m:r>
            <w:rPr>
              <w:rFonts w:ascii="Cambria Math" w:hAnsi="Cambria Math"/>
            </w:rPr>
            <m:t>.</m:t>
          </m:r>
          <m:r>
            <m:rPr>
              <m:nor/>
            </m:rPr>
            <w:rPr>
              <w:rFonts w:ascii="Cambria Math" w:hAnsi="Cambria Math"/>
              <w:i/>
            </w:rPr>
            <m:t>J+</m:t>
          </m:r>
          <m:d>
            <m:dPr>
              <m:ctrlPr>
                <w:rPr>
                  <w:rFonts w:ascii="Cambria Math" w:hAnsi="Cambria Math"/>
                  <w:i/>
                </w:rPr>
              </m:ctrlPr>
            </m:dPr>
            <m:e>
              <m:r>
                <m:rPr>
                  <m:nor/>
                </m:rPr>
                <w:rPr>
                  <w:rFonts w:ascii="Cambria Math" w:hAnsi="Cambria Math"/>
                  <w:i/>
                </w:rPr>
                <m:t>TANG</m:t>
              </m:r>
              <m:r>
                <w:rPr>
                  <w:rFonts w:ascii="Cambria Math" w:hAnsi="Cambria Math"/>
                </w:rPr>
                <m:t>.</m:t>
              </m:r>
              <m:r>
                <m:rPr>
                  <m:nor/>
                </m:rPr>
                <w:rPr>
                  <w:rFonts w:ascii="Cambria Math" w:hAnsi="Cambria Math"/>
                  <w:i/>
                </w:rPr>
                <m:t>JK-TAND</m:t>
              </m:r>
              <m:r>
                <w:rPr>
                  <w:rFonts w:ascii="Cambria Math" w:hAnsi="Cambria Math"/>
                </w:rPr>
                <m:t>.</m:t>
              </m:r>
              <m:r>
                <m:rPr>
                  <m:nor/>
                </m:rPr>
                <w:rPr>
                  <w:rFonts w:ascii="Cambria Math" w:hAnsi="Cambria Math"/>
                  <w:i/>
                </w:rPr>
                <m:t>JK</m:t>
              </m:r>
            </m:e>
          </m:d>
          <m:r>
            <w:rPr>
              <w:rFonts w:ascii="Cambria Math" w:hAnsi="Cambria Math"/>
            </w:rPr>
            <m:t>×</m:t>
          </m:r>
          <m:r>
            <m:rPr>
              <m:nor/>
            </m:rPr>
            <w:rPr>
              <w:rFonts w:ascii="Cambria Math" w:hAnsi="Cambria Math"/>
              <w:i/>
            </w:rPr>
            <m:t>DT</m:t>
          </m:r>
        </m:oMath>
      </m:oMathPara>
    </w:p>
    <w:p w14:paraId="4021584A"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LM</m:t>
              </m:r>
            </m:e>
            <m:sub>
              <m:r>
                <w:rPr>
                  <w:rFonts w:ascii="Cambria Math" w:hAnsi="Cambria Math"/>
                </w:rPr>
                <m:t>5</m:t>
              </m:r>
            </m:sub>
          </m:sSub>
          <m:r>
            <m:rPr>
              <m:nor/>
            </m:rPr>
            <w:rPr>
              <w:rFonts w:ascii="Cambria Math" w:eastAsiaTheme="minorEastAsia" w:hAnsi="Cambria Math" w:hint="eastAsia"/>
              <w:i/>
              <w:lang w:eastAsia="zh-CN"/>
            </w:rPr>
            <m:t xml:space="preserve">: </m:t>
          </m:r>
          <m:r>
            <m:rPr>
              <m:nor/>
            </m:rPr>
            <w:rPr>
              <w:rFonts w:ascii="Cambria Math" w:hAnsi="Cambria Math"/>
              <w:i/>
            </w:rPr>
            <m:t>BUN</m:t>
          </m:r>
          <m:r>
            <w:rPr>
              <w:rFonts w:ascii="Cambria Math" w:hAnsi="Cambria Math"/>
            </w:rPr>
            <m:t>.</m:t>
          </m:r>
          <m:r>
            <m:rPr>
              <m:nor/>
            </m:rPr>
            <w:rPr>
              <w:rFonts w:ascii="Cambria Math" w:hAnsi="Cambria Math"/>
              <w:i/>
            </w:rPr>
            <m:t>K=BUN</m:t>
          </m:r>
          <m:r>
            <w:rPr>
              <w:rFonts w:ascii="Cambria Math" w:hAnsi="Cambria Math"/>
            </w:rPr>
            <m:t>.</m:t>
          </m:r>
          <m:r>
            <m:rPr>
              <m:nor/>
            </m:rPr>
            <w:rPr>
              <w:rFonts w:ascii="Cambria Math" w:hAnsi="Cambria Math"/>
              <w:i/>
            </w:rPr>
            <m:t>J+</m:t>
          </m:r>
          <m:d>
            <m:dPr>
              <m:ctrlPr>
                <w:rPr>
                  <w:rFonts w:ascii="Cambria Math" w:hAnsi="Cambria Math"/>
                  <w:i/>
                </w:rPr>
              </m:ctrlPr>
            </m:dPr>
            <m:e>
              <m:r>
                <m:rPr>
                  <m:nor/>
                </m:rPr>
                <w:rPr>
                  <w:rFonts w:ascii="Cambria Math" w:hAnsi="Cambria Math"/>
                  <w:i/>
                </w:rPr>
                <m:t>BUNG</m:t>
              </m:r>
              <m:r>
                <w:rPr>
                  <w:rFonts w:ascii="Cambria Math" w:hAnsi="Cambria Math"/>
                </w:rPr>
                <m:t>.</m:t>
              </m:r>
              <m:r>
                <m:rPr>
                  <m:nor/>
                </m:rPr>
                <w:rPr>
                  <w:rFonts w:ascii="Cambria Math" w:hAnsi="Cambria Math"/>
                  <w:i/>
                </w:rPr>
                <m:t>JK-BUND</m:t>
              </m:r>
              <m:r>
                <w:rPr>
                  <w:rFonts w:ascii="Cambria Math" w:hAnsi="Cambria Math"/>
                </w:rPr>
                <m:t>.</m:t>
              </m:r>
              <m:r>
                <m:rPr>
                  <m:nor/>
                </m:rPr>
                <w:rPr>
                  <w:rFonts w:ascii="Cambria Math" w:hAnsi="Cambria Math"/>
                  <w:i/>
                </w:rPr>
                <m:t>JK</m:t>
              </m:r>
            </m:e>
          </m:d>
          <m:r>
            <w:rPr>
              <w:rFonts w:ascii="Cambria Math" w:hAnsi="Cambria Math"/>
            </w:rPr>
            <m:t>×</m:t>
          </m:r>
          <m:r>
            <m:rPr>
              <m:nor/>
            </m:rPr>
            <w:rPr>
              <w:rFonts w:ascii="Cambria Math" w:hAnsi="Cambria Math"/>
              <w:i/>
            </w:rPr>
            <m:t>DT</m:t>
          </m:r>
        </m:oMath>
      </m:oMathPara>
    </w:p>
    <w:p w14:paraId="5A44DCE2"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LM</m:t>
              </m:r>
            </m:e>
            <m:sub>
              <m:r>
                <w:rPr>
                  <w:rFonts w:ascii="Cambria Math" w:hAnsi="Cambria Math"/>
                </w:rPr>
                <m:t>6</m:t>
              </m:r>
            </m:sub>
          </m:sSub>
          <m:r>
            <m:rPr>
              <m:nor/>
            </m:rPr>
            <w:rPr>
              <w:rFonts w:ascii="Cambria Math" w:eastAsiaTheme="minorEastAsia" w:hAnsi="Cambria Math" w:hint="eastAsia"/>
              <w:i/>
              <w:lang w:eastAsia="zh-CN"/>
            </w:rPr>
            <m:t xml:space="preserve">: </m:t>
          </m:r>
          <m:r>
            <m:rPr>
              <m:nor/>
            </m:rPr>
            <w:rPr>
              <w:rFonts w:ascii="Cambria Math" w:hAnsi="Cambria Math"/>
              <w:i/>
            </w:rPr>
            <m:t>PCTD</m:t>
          </m:r>
          <m:r>
            <w:rPr>
              <w:rFonts w:ascii="Cambria Math" w:hAnsi="Cambria Math"/>
            </w:rPr>
            <m:t>.</m:t>
          </m:r>
          <m:r>
            <m:rPr>
              <m:nor/>
            </m:rPr>
            <w:rPr>
              <w:rFonts w:ascii="Cambria Math" w:hAnsi="Cambria Math"/>
              <w:i/>
            </w:rPr>
            <m:t>K=PCTD</m:t>
          </m:r>
          <m:r>
            <w:rPr>
              <w:rFonts w:ascii="Cambria Math" w:hAnsi="Cambria Math"/>
            </w:rPr>
            <m:t>.</m:t>
          </m:r>
          <m:r>
            <m:rPr>
              <m:nor/>
            </m:rPr>
            <w:rPr>
              <w:rFonts w:ascii="Cambria Math" w:hAnsi="Cambria Math"/>
              <w:i/>
            </w:rPr>
            <m:t>J+</m:t>
          </m:r>
          <m:d>
            <m:dPr>
              <m:ctrlPr>
                <w:rPr>
                  <w:rFonts w:ascii="Cambria Math" w:hAnsi="Cambria Math"/>
                  <w:i/>
                </w:rPr>
              </m:ctrlPr>
            </m:dPr>
            <m:e>
              <m:r>
                <m:rPr>
                  <m:nor/>
                </m:rPr>
                <w:rPr>
                  <w:rFonts w:ascii="Cambria Math" w:hAnsi="Cambria Math"/>
                  <w:i/>
                </w:rPr>
                <m:t>TDG</m:t>
              </m:r>
              <m:r>
                <w:rPr>
                  <w:rFonts w:ascii="Cambria Math" w:hAnsi="Cambria Math"/>
                </w:rPr>
                <m:t>.</m:t>
              </m:r>
              <m:r>
                <m:rPr>
                  <m:nor/>
                </m:rPr>
                <w:rPr>
                  <w:rFonts w:ascii="Cambria Math" w:hAnsi="Cambria Math"/>
                  <w:i/>
                </w:rPr>
                <m:t>JK-TDD</m:t>
              </m:r>
              <m:r>
                <w:rPr>
                  <w:rFonts w:ascii="Cambria Math" w:hAnsi="Cambria Math"/>
                </w:rPr>
                <m:t>.</m:t>
              </m:r>
              <m:r>
                <m:rPr>
                  <m:nor/>
                </m:rPr>
                <w:rPr>
                  <w:rFonts w:ascii="Cambria Math" w:hAnsi="Cambria Math"/>
                  <w:i/>
                </w:rPr>
                <m:t>JK</m:t>
              </m:r>
            </m:e>
          </m:d>
          <m:r>
            <w:rPr>
              <w:rFonts w:ascii="Cambria Math" w:hAnsi="Cambria Math"/>
            </w:rPr>
            <m:t>×</m:t>
          </m:r>
          <m:r>
            <m:rPr>
              <m:nor/>
            </m:rPr>
            <w:rPr>
              <w:rFonts w:ascii="Cambria Math" w:hAnsi="Cambria Math"/>
              <w:i/>
            </w:rPr>
            <m:t>DT</m:t>
          </m:r>
        </m:oMath>
      </m:oMathPara>
    </w:p>
    <w:p w14:paraId="1EDAA751"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4</m:t>
              </m:r>
            </m:sub>
          </m:sSub>
          <m:r>
            <w:rPr>
              <w:rFonts w:ascii="Cambria Math" w:hAnsi="Cambria Math"/>
            </w:rPr>
            <m:t>:</m:t>
          </m:r>
          <m:r>
            <w:rPr>
              <w:rFonts w:ascii="Cambria Math" w:eastAsiaTheme="minorEastAsia" w:hAnsi="Cambria Math"/>
              <w:lang w:eastAsia="zh-CN"/>
            </w:rPr>
            <m:t xml:space="preserve"> </m:t>
          </m:r>
          <m:r>
            <w:rPr>
              <w:rFonts w:ascii="Cambria Math" w:hAnsi="Cambria Math"/>
            </w:rPr>
            <m:t>PCNG</m:t>
          </m:r>
          <m:r>
            <m:rPr>
              <m:nor/>
            </m:rPr>
            <w:rPr>
              <w:rFonts w:ascii="Cambria Math" w:hAnsi="Cambria Math"/>
              <w:i/>
            </w:rPr>
            <m:t>=FCI+ECI</m:t>
          </m:r>
        </m:oMath>
      </m:oMathPara>
    </w:p>
    <w:p w14:paraId="45518067"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5</m:t>
              </m:r>
            </m:sub>
          </m:sSub>
          <m:r>
            <m:rPr>
              <m:nor/>
            </m:rPr>
            <w:rPr>
              <w:rFonts w:ascii="Cambria Math" w:eastAsiaTheme="minorEastAsia" w:hAnsi="Cambria Math" w:hint="eastAsia"/>
              <w:i/>
              <w:lang w:eastAsia="zh-CN"/>
            </w:rPr>
            <m:t xml:space="preserve">: </m:t>
          </m:r>
          <m:r>
            <m:rPr>
              <m:nor/>
            </m:rPr>
            <w:rPr>
              <w:rFonts w:ascii="Cambria Math" w:hAnsi="Cambria Math"/>
              <w:i/>
            </w:rPr>
            <m:t>PCND</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1</m:t>
              </m:r>
            </m:sub>
          </m:sSub>
          <m:r>
            <m:rPr>
              <m:nor/>
            </m:rPr>
            <w:rPr>
              <w:rFonts w:ascii="Cambria Math" w:hAnsi="Cambria Math"/>
              <w:i/>
            </w:rPr>
            <m:t>BUN</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2</m:t>
              </m:r>
            </m:sub>
          </m:sSub>
          <m:r>
            <m:rPr>
              <m:nor/>
            </m:rPr>
            <w:rPr>
              <w:rFonts w:ascii="Cambria Math" w:hAnsi="Cambria Math"/>
              <w:i/>
            </w:rPr>
            <m:t>DELAY1</m:t>
          </m:r>
          <m:d>
            <m:dPr>
              <m:ctrlPr>
                <w:rPr>
                  <w:rFonts w:ascii="Cambria Math" w:hAnsi="Cambria Math"/>
                  <w:i/>
                </w:rPr>
              </m:ctrlPr>
            </m:dPr>
            <m:e>
              <m:r>
                <m:rPr>
                  <m:nor/>
                </m:rPr>
                <w:rPr>
                  <w:rFonts w:ascii="Cambria Math" w:hAnsi="Cambria Math"/>
                  <w:i/>
                </w:rPr>
                <m:t>FC,FCD</m:t>
              </m:r>
            </m:e>
          </m:d>
        </m:oMath>
      </m:oMathPara>
    </w:p>
    <w:p w14:paraId="62B7CF2D"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6</m:t>
              </m:r>
            </m:sub>
          </m:sSub>
          <m:r>
            <m:rPr>
              <m:nor/>
            </m:rPr>
            <w:rPr>
              <w:rFonts w:ascii="Cambria Math" w:eastAsiaTheme="minorEastAsia" w:hAnsi="Cambria Math" w:hint="eastAsia"/>
              <w:i/>
              <w:lang w:eastAsia="zh-CN"/>
            </w:rPr>
            <m:t xml:space="preserve">: </m:t>
          </m:r>
          <m:r>
            <m:rPr>
              <m:nor/>
            </m:rPr>
            <w:rPr>
              <w:rFonts w:ascii="Cambria Math" w:hAnsi="Cambria Math"/>
              <w:i/>
            </w:rPr>
            <m:t>TANG=FTI+GTI+ETI</m:t>
          </m:r>
        </m:oMath>
      </m:oMathPara>
    </w:p>
    <w:p w14:paraId="4093D06F"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7</m:t>
              </m:r>
            </m:sub>
          </m:sSub>
          <m:r>
            <m:rPr>
              <m:nor/>
            </m:rPr>
            <w:rPr>
              <w:rFonts w:ascii="Cambria Math" w:eastAsiaTheme="minorEastAsia" w:hAnsi="Cambria Math" w:hint="eastAsia"/>
              <w:i/>
              <w:lang w:eastAsia="zh-CN"/>
            </w:rPr>
            <m:t xml:space="preserve">: </m:t>
          </m:r>
          <m:r>
            <w:rPr>
              <w:rFonts w:ascii="Cambria Math" w:hAnsi="Cambria Math"/>
            </w:rPr>
            <m:t>TAND=TAN×TASF</m:t>
          </m:r>
        </m:oMath>
      </m:oMathPara>
    </w:p>
    <w:p w14:paraId="01AFF910"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8</m:t>
              </m:r>
            </m:sub>
          </m:sSub>
          <m:r>
            <m:rPr>
              <m:nor/>
            </m:rPr>
            <w:rPr>
              <w:rFonts w:ascii="Cambria Math" w:eastAsiaTheme="minorEastAsia" w:hAnsi="Cambria Math" w:hint="eastAsia"/>
              <w:i/>
              <w:lang w:eastAsia="zh-CN"/>
            </w:rPr>
            <m:t xml:space="preserve">: </m:t>
          </m:r>
          <m:r>
            <m:rPr>
              <m:nor/>
            </m:rPr>
            <w:rPr>
              <w:rFonts w:ascii="Cambria Math" w:hAnsi="Cambria Math"/>
              <w:i/>
            </w:rPr>
            <m:t>BUNG=FBI+GBI+EBI</m:t>
          </m:r>
        </m:oMath>
      </m:oMathPara>
    </w:p>
    <w:p w14:paraId="56F279E8"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9</m:t>
              </m:r>
            </m:sub>
          </m:sSub>
          <m:r>
            <m:rPr>
              <m:nor/>
            </m:rPr>
            <w:rPr>
              <w:rFonts w:ascii="Cambria Math" w:eastAsiaTheme="minorEastAsia" w:hAnsi="Cambria Math" w:hint="eastAsia"/>
              <w:i/>
              <w:lang w:eastAsia="zh-CN"/>
            </w:rPr>
            <m:t xml:space="preserve">: </m:t>
          </m:r>
          <m:r>
            <w:rPr>
              <w:rFonts w:ascii="Cambria Math" w:hAnsi="Cambria Math"/>
            </w:rPr>
            <m:t>BUND=</m:t>
          </m:r>
          <m:sSub>
            <m:sSubPr>
              <m:ctrlPr>
                <w:rPr>
                  <w:rFonts w:ascii="Cambria Math" w:hAnsi="Cambria Math"/>
                  <w:i/>
                </w:rPr>
              </m:ctrlPr>
            </m:sSubPr>
            <m:e>
              <m:r>
                <w:rPr>
                  <w:rFonts w:ascii="Cambria Math" w:hAnsi="Cambria Math"/>
                </w:rPr>
                <m:t>ρ</m:t>
              </m:r>
            </m:e>
            <m:sub>
              <m:r>
                <w:rPr>
                  <w:rFonts w:ascii="Cambria Math" w:hAnsi="Cambria Math"/>
                </w:rPr>
                <m:t>3</m:t>
              </m:r>
            </m:sub>
          </m:sSub>
          <m:r>
            <w:rPr>
              <w:rFonts w:ascii="Cambria Math" w:hAnsi="Cambria Math"/>
            </w:rPr>
            <m:t>RTN</m:t>
          </m:r>
        </m:oMath>
      </m:oMathPara>
    </w:p>
    <w:p w14:paraId="2F3BA1BC"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1</m:t>
              </m:r>
              <m:r>
                <w:rPr>
                  <w:rFonts w:ascii="Cambria Math" w:eastAsiaTheme="minorEastAsia" w:hAnsi="Cambria Math"/>
                  <w:lang w:eastAsia="zh-CN"/>
                </w:rPr>
                <m:t>0</m:t>
              </m:r>
            </m:sub>
          </m:sSub>
          <m:r>
            <m:rPr>
              <m:nor/>
            </m:rPr>
            <w:rPr>
              <w:rFonts w:ascii="Cambria Math" w:eastAsiaTheme="minorEastAsia" w:hAnsi="Cambria Math" w:hint="eastAsia"/>
              <w:i/>
              <w:lang w:eastAsia="zh-CN"/>
            </w:rPr>
            <m:t xml:space="preserve">: </m:t>
          </m:r>
          <m:r>
            <m:rPr>
              <m:nor/>
            </m:rPr>
            <w:rPr>
              <w:rFonts w:ascii="Cambria Math" w:hAnsi="Cambria Math"/>
              <w:i/>
            </w:rPr>
            <m:t>TDG</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4</m:t>
              </m:r>
            </m:sub>
          </m:sSub>
          <m:r>
            <m:rPr>
              <m:nor/>
            </m:rPr>
            <w:rPr>
              <w:rFonts w:ascii="Cambria Math" w:hAnsi="Cambria Math"/>
              <w:i/>
            </w:rPr>
            <m:t>GDPT</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5</m:t>
              </m:r>
            </m:sub>
          </m:sSub>
          <m:r>
            <m:rPr>
              <m:nor/>
            </m:rPr>
            <w:rPr>
              <w:rFonts w:ascii="Cambria Math" w:hAnsi="Cambria Math"/>
              <w:i/>
            </w:rPr>
            <m:t>PCN</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6</m:t>
              </m:r>
            </m:sub>
          </m:sSub>
          <m:r>
            <m:rPr>
              <m:nor/>
            </m:rPr>
            <w:rPr>
              <w:rFonts w:ascii="Cambria Math" w:hAnsi="Cambria Math"/>
              <w:i/>
            </w:rPr>
            <m:t>PCSR</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7</m:t>
              </m:r>
            </m:sub>
          </m:sSub>
          <m:r>
            <m:rPr>
              <m:nor/>
            </m:rPr>
            <w:rPr>
              <w:rFonts w:ascii="Cambria Math" w:hAnsi="Cambria Math"/>
              <w:i/>
            </w:rPr>
            <m:t>DELAY1</m:t>
          </m:r>
          <m:d>
            <m:dPr>
              <m:ctrlPr>
                <w:rPr>
                  <w:rFonts w:ascii="Cambria Math" w:hAnsi="Cambria Math"/>
                  <w:i/>
                </w:rPr>
              </m:ctrlPr>
            </m:dPr>
            <m:e>
              <m:r>
                <m:rPr>
                  <m:nor/>
                </m:rPr>
                <w:rPr>
                  <w:rFonts w:ascii="Cambria Math" w:hAnsi="Cambria Math"/>
                  <w:i/>
                </w:rPr>
                <m:t>RMT</m:t>
              </m:r>
              <m:r>
                <w:rPr>
                  <w:rFonts w:ascii="Cambria Math" w:hAnsi="Cambria Math"/>
                </w:rPr>
                <m:t>,</m:t>
              </m:r>
              <m:r>
                <m:rPr>
                  <m:nor/>
                </m:rPr>
                <w:rPr>
                  <w:rFonts w:ascii="Cambria Math" w:hAnsi="Cambria Math"/>
                  <w:i/>
                </w:rPr>
                <m:t>RMTD</m:t>
              </m:r>
            </m:e>
          </m:d>
        </m:oMath>
      </m:oMathPara>
    </w:p>
    <w:p w14:paraId="1DB87BB8"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1</m:t>
              </m:r>
              <m:r>
                <w:rPr>
                  <w:rFonts w:ascii="Cambria Math" w:eastAsiaTheme="minorEastAsia" w:hAnsi="Cambria Math"/>
                  <w:lang w:eastAsia="zh-CN"/>
                </w:rPr>
                <m:t>1</m:t>
              </m:r>
            </m:sub>
          </m:sSub>
          <m:r>
            <m:rPr>
              <m:nor/>
            </m:rPr>
            <w:rPr>
              <w:rFonts w:ascii="Cambria Math" w:eastAsiaTheme="minorEastAsia" w:hAnsi="Cambria Math" w:hint="eastAsia"/>
              <w:i/>
              <w:lang w:eastAsia="zh-CN"/>
            </w:rPr>
            <m:t xml:space="preserve">: </m:t>
          </m:r>
          <m:r>
            <m:rPr>
              <m:nor/>
            </m:rPr>
            <w:rPr>
              <w:rFonts w:ascii="Cambria Math" w:hAnsi="Cambria Math"/>
              <w:i/>
            </w:rPr>
            <m:t>TDD</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8</m:t>
              </m:r>
            </m:sub>
          </m:sSub>
          <m:r>
            <m:rPr>
              <m:nor/>
            </m:rPr>
            <w:rPr>
              <w:rFonts w:ascii="Cambria Math" w:hAnsi="Cambria Math"/>
              <w:i/>
            </w:rPr>
            <m:t>BUM</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9</m:t>
              </m:r>
            </m:sub>
          </m:sSub>
          <m:r>
            <m:rPr>
              <m:nor/>
            </m:rPr>
            <w:rPr>
              <w:rFonts w:ascii="Cambria Math" w:hAnsi="Cambria Math"/>
              <w:i/>
            </w:rPr>
            <m:t>TAM</m:t>
          </m:r>
          <m:r>
            <w:rPr>
              <w:rFonts w:ascii="Cambria Math" w:hAnsi="Cambria Math"/>
            </w:rPr>
            <m:t>+</m:t>
          </m:r>
          <m:sSub>
            <m:sSubPr>
              <m:ctrlPr>
                <w:rPr>
                  <w:rFonts w:ascii="Cambria Math" w:hAnsi="Cambria Math"/>
                  <w:i/>
                </w:rPr>
              </m:ctrlPr>
            </m:sSubPr>
            <m:e>
              <m:r>
                <w:rPr>
                  <w:rFonts w:ascii="Cambria Math" w:hAnsi="Cambria Math"/>
                </w:rPr>
                <m:t>ρ</m:t>
              </m:r>
            </m:e>
            <m:sub>
              <m:r>
                <m:rPr>
                  <m:nor/>
                </m:rPr>
                <w:rPr>
                  <w:rFonts w:ascii="Cambria Math" w:hAnsi="Cambria Math"/>
                  <w:i/>
                </w:rPr>
                <m:t>10</m:t>
              </m:r>
            </m:sub>
          </m:sSub>
          <m:r>
            <m:rPr>
              <m:nor/>
            </m:rPr>
            <w:rPr>
              <w:rFonts w:ascii="Cambria Math" w:hAnsi="Cambria Math"/>
              <w:i/>
            </w:rPr>
            <m:t>BUM</m:t>
          </m:r>
          <m:sSub>
            <m:sSubPr>
              <m:ctrlPr>
                <w:rPr>
                  <w:rFonts w:ascii="Cambria Math" w:hAnsi="Cambria Math"/>
                  <w:i/>
                </w:rPr>
              </m:ctrlPr>
            </m:sSubPr>
            <m:e>
              <m:r>
                <w:rPr>
                  <w:rFonts w:ascii="Cambria Math" w:hAnsi="Cambria Math"/>
                </w:rPr>
                <m:t>+ρ</m:t>
              </m:r>
            </m:e>
            <m:sub>
              <m:r>
                <m:rPr>
                  <m:nor/>
                </m:rPr>
                <w:rPr>
                  <w:rFonts w:ascii="Cambria Math" w:hAnsi="Cambria Math"/>
                  <w:i/>
                </w:rPr>
                <m:t>11</m:t>
              </m:r>
            </m:sub>
          </m:sSub>
          <m:r>
            <m:rPr>
              <m:nor/>
            </m:rPr>
            <w:rPr>
              <w:rFonts w:ascii="Cambria Math" w:hAnsi="Cambria Math"/>
              <w:i/>
            </w:rPr>
            <m:t>DELAY</m:t>
          </m:r>
          <m:r>
            <m:rPr>
              <m:nor/>
            </m:rPr>
            <w:rPr>
              <w:rFonts w:ascii="Cambria Math" w:eastAsiaTheme="minorEastAsia" w:hAnsi="Cambria Math" w:hint="eastAsia"/>
              <w:i/>
              <w:lang w:eastAsia="zh-CN"/>
            </w:rPr>
            <m:t>1</m:t>
          </m:r>
          <m:d>
            <m:dPr>
              <m:ctrlPr>
                <w:rPr>
                  <w:rFonts w:ascii="Cambria Math" w:hAnsi="Cambria Math"/>
                  <w:i/>
                </w:rPr>
              </m:ctrlPr>
            </m:dPr>
            <m:e>
              <m:r>
                <m:rPr>
                  <m:nor/>
                </m:rPr>
                <w:rPr>
                  <w:rFonts w:ascii="Cambria Math" w:hAnsi="Cambria Math"/>
                  <w:i/>
                </w:rPr>
                <m:t>FC</m:t>
              </m:r>
              <m:r>
                <w:rPr>
                  <w:rFonts w:ascii="Cambria Math" w:hAnsi="Cambria Math"/>
                </w:rPr>
                <m:t>,</m:t>
              </m:r>
              <m:r>
                <m:rPr>
                  <m:nor/>
                </m:rPr>
                <w:rPr>
                  <w:rFonts w:ascii="Cambria Math" w:hAnsi="Cambria Math"/>
                  <w:i/>
                </w:rPr>
                <m:t>FCD</m:t>
              </m:r>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12</m:t>
              </m:r>
            </m:sub>
          </m:sSub>
          <m:r>
            <m:rPr>
              <m:nor/>
            </m:rPr>
            <w:rPr>
              <w:rFonts w:ascii="Cambria Math" w:hAnsi="Cambria Math"/>
              <w:i/>
            </w:rPr>
            <m:t>DELAY1</m:t>
          </m:r>
          <m:d>
            <m:dPr>
              <m:ctrlPr>
                <w:rPr>
                  <w:rFonts w:ascii="Cambria Math" w:hAnsi="Cambria Math"/>
                  <w:i/>
                </w:rPr>
              </m:ctrlPr>
            </m:dPr>
            <m:e>
              <m:r>
                <m:rPr>
                  <m:nor/>
                </m:rPr>
                <w:rPr>
                  <w:rFonts w:ascii="Cambria Math" w:hAnsi="Cambria Math"/>
                  <w:i/>
                </w:rPr>
                <m:t>PATVT,PATVTD</m:t>
              </m:r>
            </m:e>
          </m:d>
        </m:oMath>
      </m:oMathPara>
    </w:p>
    <w:p w14:paraId="496F1431"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1</m:t>
              </m:r>
              <m:r>
                <w:rPr>
                  <w:rFonts w:ascii="Cambria Math" w:eastAsiaTheme="minorEastAsia" w:hAnsi="Cambria Math"/>
                  <w:lang w:eastAsia="zh-CN"/>
                </w:rPr>
                <m:t>0</m:t>
              </m:r>
            </m:sub>
          </m:sSub>
          <m:r>
            <m:rPr>
              <m:nor/>
            </m:rPr>
            <w:rPr>
              <w:rFonts w:ascii="Cambria Math" w:eastAsiaTheme="minorEastAsia" w:hAnsi="Cambria Math" w:hint="eastAsia"/>
              <w:i/>
              <w:lang w:eastAsia="zh-CN"/>
            </w:rPr>
            <m:t xml:space="preserve">: </m:t>
          </m:r>
          <m:r>
            <w:rPr>
              <w:rFonts w:ascii="Cambria Math" w:hAnsi="Cambria Math"/>
            </w:rPr>
            <m:t>FCI=FCN×PRP</m:t>
          </m:r>
        </m:oMath>
      </m:oMathPara>
    </w:p>
    <w:p w14:paraId="4566672E"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1</m:t>
              </m:r>
              <m:r>
                <w:rPr>
                  <w:rFonts w:ascii="Cambria Math" w:eastAsiaTheme="minorEastAsia" w:hAnsi="Cambria Math"/>
                  <w:lang w:eastAsia="zh-CN"/>
                </w:rPr>
                <m:t>1</m:t>
              </m:r>
            </m:sub>
          </m:sSub>
          <m:r>
            <m:rPr>
              <m:nor/>
            </m:rPr>
            <w:rPr>
              <w:rFonts w:ascii="Cambria Math" w:eastAsiaTheme="minorEastAsia" w:hAnsi="Cambria Math" w:hint="eastAsia"/>
              <w:i/>
              <w:lang w:eastAsia="zh-CN"/>
            </w:rPr>
            <m:t xml:space="preserve">: </m:t>
          </m:r>
          <m:r>
            <m:rPr>
              <m:nor/>
            </m:rPr>
            <w:rPr>
              <w:rFonts w:ascii="Cambria Math" w:hAnsi="Cambria Math"/>
              <w:i/>
            </w:rPr>
            <m:t>ECI=ECN</m:t>
          </m:r>
          <m:r>
            <w:rPr>
              <w:rFonts w:ascii="Cambria Math" w:hAnsi="Cambria Math"/>
            </w:rPr>
            <m:t>×</m:t>
          </m:r>
          <m:r>
            <m:rPr>
              <m:nor/>
            </m:rPr>
            <w:rPr>
              <w:rFonts w:ascii="Cambria Math" w:hAnsi="Cambria Math"/>
              <w:i/>
            </w:rPr>
            <m:t>NEPS</m:t>
          </m:r>
          <m:r>
            <w:rPr>
              <w:rFonts w:ascii="Cambria Math" w:hAnsi="Cambria Math"/>
            </w:rPr>
            <m:t>×</m:t>
          </m:r>
          <m:r>
            <m:rPr>
              <m:nor/>
            </m:rPr>
            <w:rPr>
              <w:rFonts w:ascii="Cambria Math" w:hAnsi="Cambria Math"/>
              <w:i/>
            </w:rPr>
            <m:t>CFD</m:t>
          </m:r>
        </m:oMath>
      </m:oMathPara>
    </w:p>
    <w:p w14:paraId="04911F37"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1</m:t>
              </m:r>
              <m:r>
                <w:rPr>
                  <w:rFonts w:ascii="Cambria Math" w:eastAsiaTheme="minorEastAsia" w:hAnsi="Cambria Math"/>
                  <w:lang w:eastAsia="zh-CN"/>
                </w:rPr>
                <m:t>2</m:t>
              </m:r>
            </m:sub>
          </m:sSub>
          <m:r>
            <m:rPr>
              <m:nor/>
            </m:rPr>
            <w:rPr>
              <w:rFonts w:ascii="Cambria Math" w:eastAsiaTheme="minorEastAsia" w:hAnsi="Cambria Math" w:hint="eastAsia"/>
              <w:i/>
              <w:lang w:eastAsia="zh-CN"/>
            </w:rPr>
            <m:t xml:space="preserve">: </m:t>
          </m:r>
          <m:r>
            <w:rPr>
              <w:rFonts w:ascii="Cambria Math" w:hAnsi="Cambria Math"/>
            </w:rPr>
            <m:t>FTI=FTN×ERP</m:t>
          </m:r>
        </m:oMath>
      </m:oMathPara>
    </w:p>
    <w:p w14:paraId="4E6729BE"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1</m:t>
              </m:r>
              <m:r>
                <w:rPr>
                  <w:rFonts w:ascii="Cambria Math" w:eastAsiaTheme="minorEastAsia" w:hAnsi="Cambria Math"/>
                  <w:lang w:eastAsia="zh-CN"/>
                </w:rPr>
                <m:t>3</m:t>
              </m:r>
            </m:sub>
          </m:sSub>
          <m:r>
            <m:rPr>
              <m:nor/>
            </m:rPr>
            <w:rPr>
              <w:rFonts w:ascii="Cambria Math" w:eastAsiaTheme="minorEastAsia" w:hAnsi="Cambria Math" w:hint="eastAsia"/>
              <w:i/>
              <w:lang w:eastAsia="zh-CN"/>
            </w:rPr>
            <m:t xml:space="preserve">: </m:t>
          </m:r>
          <m:r>
            <w:rPr>
              <w:rFonts w:ascii="Cambria Math" w:hAnsi="Cambria Math"/>
            </w:rPr>
            <m:t>EBI=EBN×NEBU</m:t>
          </m:r>
        </m:oMath>
      </m:oMathPara>
    </w:p>
    <w:p w14:paraId="66B930AB" w14:textId="77777777" w:rsidR="006E3A51" w:rsidRPr="003453DE" w:rsidRDefault="00000000" w:rsidP="006E3A51">
      <w:pPr>
        <w:pStyle w:val="31text"/>
        <w:spacing w:line="240" w:lineRule="auto"/>
        <w:ind w:leftChars="700" w:left="1680" w:firstLineChars="0" w:firstLine="0"/>
        <w:rPr>
          <w:rFonts w:ascii="Cambria Math" w:eastAsiaTheme="minorEastAsia" w:hAnsi="Cambria Math"/>
          <w:i/>
          <w:lang w:eastAsia="zh-CN"/>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1</m:t>
              </m:r>
              <m:r>
                <w:rPr>
                  <w:rFonts w:ascii="Cambria Math" w:eastAsiaTheme="minorEastAsia" w:hAnsi="Cambria Math"/>
                  <w:lang w:eastAsia="zh-CN"/>
                </w:rPr>
                <m:t>4</m:t>
              </m:r>
            </m:sub>
          </m:sSub>
          <m:r>
            <m:rPr>
              <m:nor/>
            </m:rPr>
            <w:rPr>
              <w:rFonts w:ascii="Cambria Math" w:eastAsiaTheme="minorEastAsia" w:hAnsi="Cambria Math" w:hint="eastAsia"/>
              <w:i/>
              <w:lang w:eastAsia="zh-CN"/>
            </w:rPr>
            <m:t xml:space="preserve">: </m:t>
          </m:r>
          <m:r>
            <m:rPr>
              <m:nor/>
            </m:rPr>
            <w:rPr>
              <w:rFonts w:ascii="Cambria Math" w:hAnsi="Cambria Math"/>
              <w:i/>
            </w:rPr>
            <m:t>PCSR=f</m:t>
          </m:r>
          <m:d>
            <m:dPr>
              <m:ctrlPr>
                <w:rPr>
                  <w:rFonts w:ascii="Cambria Math" w:hAnsi="Cambria Math"/>
                  <w:i/>
                </w:rPr>
              </m:ctrlPr>
            </m:dPr>
            <m:e>
              <m:r>
                <m:rPr>
                  <m:nor/>
                </m:rPr>
                <w:rPr>
                  <w:rFonts w:ascii="Cambria Math" w:hAnsi="Cambria Math"/>
                  <w:i/>
                </w:rPr>
                <m:t>DU,SU</m:t>
              </m:r>
            </m:e>
          </m:d>
        </m:oMath>
      </m:oMathPara>
    </w:p>
    <w:p w14:paraId="698CF75F" w14:textId="77777777" w:rsidR="006E3A51" w:rsidRPr="003453DE" w:rsidRDefault="00000000" w:rsidP="006E3A51">
      <w:pPr>
        <w:pStyle w:val="31text"/>
        <w:spacing w:line="240" w:lineRule="auto"/>
        <w:ind w:leftChars="700" w:left="1680" w:firstLineChars="0" w:firstLine="0"/>
        <w:rPr>
          <w:rFonts w:ascii="Cambria Math" w:eastAsiaTheme="minorEastAsia" w:hAnsi="Cambria Math"/>
          <w:i/>
          <w:lang w:eastAsia="zh-CN"/>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1</m:t>
              </m:r>
              <m:r>
                <w:rPr>
                  <w:rFonts w:ascii="Cambria Math" w:eastAsiaTheme="minorEastAsia" w:hAnsi="Cambria Math"/>
                  <w:lang w:eastAsia="zh-CN"/>
                </w:rPr>
                <m:t>5</m:t>
              </m:r>
            </m:sub>
          </m:sSub>
          <m:r>
            <m:rPr>
              <m:nor/>
            </m:rPr>
            <w:rPr>
              <w:rFonts w:ascii="Cambria Math" w:eastAsiaTheme="minorEastAsia" w:hAnsi="Cambria Math" w:hint="eastAsia"/>
              <w:i/>
              <w:lang w:eastAsia="zh-CN"/>
            </w:rPr>
            <m:t xml:space="preserve">: </m:t>
          </m:r>
          <m:r>
            <m:rPr>
              <m:nor/>
            </m:rPr>
            <w:rPr>
              <w:rFonts w:ascii="Cambria Math" w:hAnsi="Cambria Math"/>
              <w:i/>
            </w:rPr>
            <m:t>T</m:t>
          </m:r>
          <m:r>
            <m:rPr>
              <m:nor/>
            </m:rPr>
            <w:rPr>
              <w:rFonts w:ascii="Cambria Math" w:eastAsiaTheme="minorEastAsia" w:hAnsi="Cambria Math" w:hint="eastAsia"/>
              <w:i/>
              <w:lang w:eastAsia="zh-CN"/>
            </w:rPr>
            <m:t>S</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1</m:t>
              </m:r>
              <m:r>
                <w:rPr>
                  <w:rFonts w:ascii="Cambria Math" w:eastAsiaTheme="minorEastAsia" w:hAnsi="Cambria Math"/>
                  <w:lang w:eastAsia="zh-CN"/>
                </w:rPr>
                <m:t>3</m:t>
              </m:r>
            </m:sub>
          </m:sSub>
          <m:r>
            <m:rPr>
              <m:nor/>
            </m:rPr>
            <w:rPr>
              <w:rFonts w:ascii="Cambria Math" w:eastAsiaTheme="minorEastAsia" w:hAnsi="Cambria Math" w:hint="eastAsia"/>
              <w:i/>
              <w:lang w:eastAsia="zh-CN"/>
            </w:rPr>
            <m:t>PSN</m:t>
          </m:r>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1</m:t>
              </m:r>
              <m:r>
                <w:rPr>
                  <w:rFonts w:ascii="Cambria Math" w:eastAsiaTheme="minorEastAsia" w:hAnsi="Cambria Math"/>
                  <w:lang w:eastAsia="zh-CN"/>
                </w:rPr>
                <m:t>4</m:t>
              </m:r>
            </m:sub>
          </m:sSub>
          <m:r>
            <m:rPr>
              <m:nor/>
            </m:rPr>
            <w:rPr>
              <w:rFonts w:ascii="Cambria Math" w:eastAsiaTheme="minorEastAsia" w:hAnsi="Cambria Math" w:hint="eastAsia"/>
              <w:i/>
              <w:lang w:eastAsia="zh-CN"/>
            </w:rPr>
            <m:t>TCS</m:t>
          </m:r>
        </m:oMath>
      </m:oMathPara>
    </w:p>
    <w:p w14:paraId="5FFADCE3"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1</m:t>
              </m:r>
              <m:r>
                <w:rPr>
                  <w:rFonts w:ascii="Cambria Math" w:eastAsiaTheme="minorEastAsia" w:hAnsi="Cambria Math"/>
                  <w:lang w:eastAsia="zh-CN"/>
                </w:rPr>
                <m:t>6</m:t>
              </m:r>
            </m:sub>
          </m:sSub>
          <m:r>
            <m:rPr>
              <m:nor/>
            </m:rPr>
            <w:rPr>
              <w:rFonts w:ascii="Cambria Math" w:eastAsiaTheme="minorEastAsia" w:hAnsi="Cambria Math" w:hint="eastAsia"/>
              <w:i/>
              <w:lang w:eastAsia="zh-CN"/>
            </w:rPr>
            <m:t xml:space="preserve">: </m:t>
          </m:r>
          <m:r>
            <m:rPr>
              <m:nor/>
            </m:rPr>
            <w:rPr>
              <w:rFonts w:ascii="Cambria Math" w:hAnsi="Cambria Math"/>
              <w:i/>
            </w:rPr>
            <m:t>PTAC=</m:t>
          </m:r>
          <m:d>
            <m:dPr>
              <m:ctrlPr>
                <w:rPr>
                  <w:rFonts w:ascii="Cambria Math" w:hAnsi="Cambria Math"/>
                  <w:i/>
                </w:rPr>
              </m:ctrlPr>
            </m:dPr>
            <m:e>
              <m:r>
                <m:rPr>
                  <m:nor/>
                </m:rPr>
                <w:rPr>
                  <w:rFonts w:ascii="Cambria Math" w:hAnsi="Cambria Math"/>
                  <w:i/>
                </w:rPr>
                <m:t>TATC+RTC+BUTC</m:t>
              </m:r>
            </m:e>
          </m:d>
          <m:r>
            <m:rPr>
              <m:nor/>
            </m:rPr>
            <w:rPr>
              <w:rFonts w:ascii="Cambria Math" w:hAnsi="Cambria Math"/>
              <w:i/>
            </w:rPr>
            <m:t>/3</m:t>
          </m:r>
        </m:oMath>
      </m:oMathPara>
    </w:p>
    <w:p w14:paraId="35F8E774"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1</m:t>
              </m:r>
              <m:r>
                <w:rPr>
                  <w:rFonts w:ascii="Cambria Math" w:eastAsiaTheme="minorEastAsia" w:hAnsi="Cambria Math"/>
                  <w:lang w:eastAsia="zh-CN"/>
                </w:rPr>
                <m:t>7</m:t>
              </m:r>
            </m:sub>
          </m:sSub>
          <m:r>
            <m:rPr>
              <m:nor/>
            </m:rPr>
            <w:rPr>
              <w:rFonts w:ascii="Cambria Math" w:eastAsiaTheme="minorEastAsia" w:hAnsi="Cambria Math" w:hint="eastAsia"/>
              <w:i/>
              <w:lang w:eastAsia="zh-CN"/>
            </w:rPr>
            <m:t xml:space="preserve">: </m:t>
          </m:r>
          <m:r>
            <m:rPr>
              <m:nor/>
            </m:rPr>
            <w:rPr>
              <w:rFonts w:ascii="Cambria Math" w:hAnsi="Cambria Math"/>
              <w:i/>
            </w:rPr>
            <m:t>PCTC=</m:t>
          </m:r>
          <m:r>
            <m:rPr>
              <m:nor/>
            </m:rPr>
            <w:rPr>
              <w:rFonts w:ascii="Cambria Math" w:eastAsiaTheme="minorEastAsia" w:hAnsi="Cambria Math" w:hint="eastAsia"/>
              <w:i/>
              <w:lang w:eastAsia="zh-CN"/>
            </w:rPr>
            <m:t>f</m:t>
          </m:r>
          <m:r>
            <m:rPr>
              <m:nor/>
            </m:rPr>
            <w:rPr>
              <w:rFonts w:ascii="Cambria Math" w:hAnsi="Cambria Math"/>
              <w:i/>
            </w:rPr>
            <m:t>1</m:t>
          </m:r>
          <m:d>
            <m:dPr>
              <m:ctrlPr>
                <w:rPr>
                  <w:rFonts w:ascii="Cambria Math" w:hAnsi="Cambria Math"/>
                  <w:i/>
                </w:rPr>
              </m:ctrlPr>
            </m:dPr>
            <m:e>
              <m:r>
                <m:rPr>
                  <m:nor/>
                </m:rPr>
                <w:rPr>
                  <w:rFonts w:ascii="Cambria Math" w:hAnsi="Cambria Math"/>
                  <w:i/>
                </w:rPr>
                <m:t>TD</m:t>
              </m:r>
            </m:e>
          </m:d>
        </m:oMath>
      </m:oMathPara>
    </w:p>
    <w:p w14:paraId="28D411B4"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1</m:t>
              </m:r>
              <m:r>
                <w:rPr>
                  <w:rFonts w:ascii="Cambria Math" w:eastAsiaTheme="minorEastAsia" w:hAnsi="Cambria Math"/>
                  <w:lang w:eastAsia="zh-CN"/>
                </w:rPr>
                <m:t>8</m:t>
              </m:r>
            </m:sub>
          </m:sSub>
          <m:r>
            <m:rPr>
              <m:nor/>
            </m:rPr>
            <w:rPr>
              <w:rFonts w:ascii="Cambria Math" w:eastAsiaTheme="minorEastAsia" w:hAnsi="Cambria Math" w:hint="eastAsia"/>
              <w:i/>
              <w:lang w:eastAsia="zh-CN"/>
            </w:rPr>
            <m:t xml:space="preserve">: </m:t>
          </m:r>
          <m:r>
            <m:rPr>
              <m:nor/>
            </m:rPr>
            <w:rPr>
              <w:rFonts w:ascii="Cambria Math" w:hAnsi="Cambria Math"/>
              <w:i/>
            </w:rPr>
            <m:t>TATC=f2</m:t>
          </m:r>
          <m:d>
            <m:dPr>
              <m:ctrlPr>
                <w:rPr>
                  <w:rFonts w:ascii="Cambria Math" w:hAnsi="Cambria Math"/>
                  <w:i/>
                </w:rPr>
              </m:ctrlPr>
            </m:dPr>
            <m:e>
              <m:r>
                <m:rPr>
                  <m:nor/>
                </m:rPr>
                <w:rPr>
                  <w:rFonts w:ascii="Cambria Math" w:hAnsi="Cambria Math"/>
                  <w:i/>
                </w:rPr>
                <m:t>TD</m:t>
              </m:r>
            </m:e>
          </m:d>
        </m:oMath>
      </m:oMathPara>
    </w:p>
    <w:p w14:paraId="6AB7E195"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1</m:t>
              </m:r>
              <m:r>
                <w:rPr>
                  <w:rFonts w:ascii="Cambria Math" w:eastAsiaTheme="minorEastAsia" w:hAnsi="Cambria Math"/>
                  <w:lang w:eastAsia="zh-CN"/>
                </w:rPr>
                <m:t>9</m:t>
              </m:r>
            </m:sub>
          </m:sSub>
          <m:r>
            <m:rPr>
              <m:nor/>
            </m:rPr>
            <w:rPr>
              <w:rFonts w:ascii="Cambria Math" w:eastAsiaTheme="minorEastAsia" w:hAnsi="Cambria Math" w:hint="eastAsia"/>
              <w:i/>
              <w:lang w:eastAsia="zh-CN"/>
            </w:rPr>
            <m:t xml:space="preserve">: </m:t>
          </m:r>
          <m:r>
            <m:rPr>
              <m:nor/>
            </m:rPr>
            <w:rPr>
              <w:rFonts w:ascii="Cambria Math" w:hAnsi="Cambria Math"/>
              <w:i/>
            </w:rPr>
            <m:t>RTC=f3</m:t>
          </m:r>
          <m:d>
            <m:dPr>
              <m:ctrlPr>
                <w:rPr>
                  <w:rFonts w:ascii="Cambria Math" w:hAnsi="Cambria Math"/>
                  <w:i/>
                </w:rPr>
              </m:ctrlPr>
            </m:dPr>
            <m:e>
              <m:r>
                <m:rPr>
                  <m:nor/>
                </m:rPr>
                <w:rPr>
                  <w:rFonts w:ascii="Cambria Math" w:hAnsi="Cambria Math"/>
                  <w:i/>
                </w:rPr>
                <m:t>TD</m:t>
              </m:r>
            </m:e>
          </m:d>
        </m:oMath>
      </m:oMathPara>
    </w:p>
    <w:p w14:paraId="2B55FE00" w14:textId="77777777" w:rsidR="006E3A51" w:rsidRPr="00E06349" w:rsidRDefault="00000000" w:rsidP="006E3A51">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eastAsiaTheme="minorEastAsia" w:hAnsi="Cambria Math"/>
                  <w:lang w:eastAsia="zh-CN"/>
                </w:rPr>
                <m:t>20</m:t>
              </m:r>
            </m:sub>
          </m:sSub>
          <m:r>
            <m:rPr>
              <m:nor/>
            </m:rPr>
            <w:rPr>
              <w:rFonts w:ascii="Cambria Math" w:eastAsiaTheme="minorEastAsia" w:hAnsi="Cambria Math" w:hint="eastAsia"/>
              <w:i/>
              <w:lang w:eastAsia="zh-CN"/>
            </w:rPr>
            <m:t xml:space="preserve">: </m:t>
          </m:r>
          <m:r>
            <m:rPr>
              <m:nor/>
            </m:rPr>
            <w:rPr>
              <w:rFonts w:ascii="Cambria Math" w:hAnsi="Cambria Math"/>
              <w:i/>
            </w:rPr>
            <m:t>BUTC=f4</m:t>
          </m:r>
          <m:r>
            <w:rPr>
              <w:rFonts w:ascii="Cambria Math" w:hAnsi="Cambria Math"/>
            </w:rPr>
            <m:t>(</m:t>
          </m:r>
          <m:r>
            <m:rPr>
              <m:nor/>
            </m:rPr>
            <w:rPr>
              <w:rFonts w:ascii="Cambria Math" w:hAnsi="Cambria Math"/>
              <w:i/>
            </w:rPr>
            <m:t>TD</m:t>
          </m:r>
          <m:r>
            <w:rPr>
              <w:rFonts w:ascii="Cambria Math" w:hAnsi="Cambria Math"/>
            </w:rPr>
            <m:t>)</m:t>
          </m:r>
        </m:oMath>
      </m:oMathPara>
    </w:p>
    <w:p w14:paraId="7AED40ED" w14:textId="6819A82C" w:rsidR="006227E5" w:rsidRDefault="00000000" w:rsidP="006E3A51">
      <w:pPr>
        <w:pStyle w:val="31text"/>
        <w:spacing w:line="240" w:lineRule="auto"/>
        <w:ind w:firstLine="400"/>
        <w:rPr>
          <w:rFonts w:ascii="Times New Roman" w:eastAsia="宋体" w:hAnsi="Times New Roman"/>
          <w:color w:val="auto"/>
        </w:rPr>
      </w:pPr>
      <m:oMath>
        <m:sSub>
          <m:sSubPr>
            <m:ctrlPr>
              <w:rPr>
                <w:rFonts w:ascii="Cambria Math" w:hAnsi="Cambria Math"/>
                <w:i/>
              </w:rPr>
            </m:ctrlPr>
          </m:sSubPr>
          <m:e>
            <m:r>
              <w:rPr>
                <w:rFonts w:ascii="Cambria Math" w:hAnsi="Cambria Math"/>
              </w:rPr>
              <m:t>LM</m:t>
            </m:r>
          </m:e>
          <m:sub>
            <m:r>
              <w:rPr>
                <w:rFonts w:ascii="Cambria Math" w:hAnsi="Cambria Math"/>
              </w:rPr>
              <m:t>3</m:t>
            </m:r>
          </m:sub>
        </m:sSub>
      </m:oMath>
      <w:r w:rsidR="006E3A51" w:rsidRPr="006E3A51">
        <w:rPr>
          <w:rFonts w:ascii="Times New Roman" w:eastAsia="宋体" w:hAnsi="Times New Roman" w:hint="eastAsia"/>
          <w:color w:val="auto"/>
        </w:rPr>
        <w:t xml:space="preserve"> represents the dynamic changes in the total number of private vehicles, driven by both increases and decreases in the number of private vehicles; </w:t>
      </w:r>
      <m:oMath>
        <m:sSub>
          <m:sSubPr>
            <m:ctrlPr>
              <w:rPr>
                <w:rFonts w:ascii="Cambria Math" w:hAnsi="Cambria Math"/>
                <w:i/>
              </w:rPr>
            </m:ctrlPr>
          </m:sSubPr>
          <m:e>
            <m:r>
              <w:rPr>
                <w:rFonts w:ascii="Cambria Math" w:hAnsi="Cambria Math"/>
              </w:rPr>
              <m:t>LM</m:t>
            </m:r>
          </m:e>
          <m:sub>
            <m:r>
              <w:rPr>
                <w:rFonts w:ascii="Cambria Math" w:hAnsi="Cambria Math"/>
              </w:rPr>
              <m:t>4</m:t>
            </m:r>
          </m:sub>
        </m:sSub>
      </m:oMath>
      <w:r w:rsidR="006E3A51" w:rsidRPr="006E3A51">
        <w:rPr>
          <w:rFonts w:ascii="Times New Roman" w:eastAsia="宋体" w:hAnsi="Times New Roman" w:hint="eastAsia"/>
          <w:color w:val="auto"/>
        </w:rPr>
        <w:t xml:space="preserve"> and </w:t>
      </w:r>
      <m:oMath>
        <m:sSub>
          <m:sSubPr>
            <m:ctrlPr>
              <w:rPr>
                <w:rFonts w:ascii="Cambria Math" w:hAnsi="Cambria Math"/>
                <w:i/>
              </w:rPr>
            </m:ctrlPr>
          </m:sSubPr>
          <m:e>
            <m:r>
              <w:rPr>
                <w:rFonts w:ascii="Cambria Math" w:hAnsi="Cambria Math"/>
              </w:rPr>
              <m:t>LM</m:t>
            </m:r>
          </m:e>
          <m:sub>
            <m:r>
              <w:rPr>
                <w:rFonts w:ascii="Cambria Math" w:hAnsi="Cambria Math"/>
              </w:rPr>
              <m:t>5</m:t>
            </m:r>
          </m:sub>
        </m:sSub>
      </m:oMath>
      <w:r w:rsidR="006E3A51">
        <w:rPr>
          <w:rFonts w:ascii="Times New Roman" w:eastAsia="宋体" w:hAnsi="Times New Roman" w:hint="eastAsia"/>
          <w:lang w:eastAsia="zh-CN"/>
        </w:rPr>
        <w:t xml:space="preserve"> d</w:t>
      </w:r>
      <w:r w:rsidR="006E3A51" w:rsidRPr="006E3A51">
        <w:rPr>
          <w:rFonts w:ascii="Times New Roman" w:eastAsia="宋体" w:hAnsi="Times New Roman" w:hint="eastAsia"/>
          <w:color w:val="auto"/>
        </w:rPr>
        <w:t xml:space="preserve">escribe the changes in the total number of taxis and buses, respectively; </w:t>
      </w:r>
      <m:oMath>
        <m:sSub>
          <m:sSubPr>
            <m:ctrlPr>
              <w:rPr>
                <w:rFonts w:ascii="Cambria Math" w:hAnsi="Cambria Math"/>
                <w:i/>
              </w:rPr>
            </m:ctrlPr>
          </m:sSubPr>
          <m:e>
            <m:r>
              <w:rPr>
                <w:rFonts w:ascii="Cambria Math" w:hAnsi="Cambria Math"/>
              </w:rPr>
              <m:t>LM</m:t>
            </m:r>
          </m:e>
          <m:sub>
            <m:r>
              <w:rPr>
                <w:rFonts w:ascii="Cambria Math" w:hAnsi="Cambria Math"/>
              </w:rPr>
              <m:t>6</m:t>
            </m:r>
          </m:sub>
        </m:sSub>
      </m:oMath>
      <w:r w:rsidR="006E3A51" w:rsidRPr="006E3A51">
        <w:rPr>
          <w:rFonts w:ascii="Times New Roman" w:eastAsia="宋体" w:hAnsi="Times New Roman" w:hint="eastAsia"/>
          <w:color w:val="auto"/>
        </w:rPr>
        <w:t xml:space="preserve"> is used to depict the evolution of private vehicle travel distances over time. </w:t>
      </w:r>
      <m:oMath>
        <m:sSub>
          <m:sSubPr>
            <m:ctrlPr>
              <w:rPr>
                <w:rFonts w:ascii="Cambria Math" w:hAnsi="Cambria Math"/>
                <w:i/>
              </w:rPr>
            </m:ctrlPr>
          </m:sSubPr>
          <m:e>
            <m:r>
              <w:rPr>
                <w:rFonts w:ascii="Cambria Math" w:hAnsi="Cambria Math"/>
              </w:rPr>
              <m:t>RM</m:t>
            </m:r>
          </m:e>
          <m:sub>
            <m:r>
              <w:rPr>
                <w:rFonts w:ascii="Cambria Math" w:hAnsi="Cambria Math"/>
              </w:rPr>
              <m:t>4</m:t>
            </m:r>
          </m:sub>
        </m:sSub>
      </m:oMath>
      <w:r w:rsidR="006E3A51" w:rsidRPr="006E3A51">
        <w:rPr>
          <w:rFonts w:ascii="Times New Roman" w:eastAsia="宋体" w:hAnsi="Times New Roman" w:hint="eastAsia"/>
          <w:color w:val="auto"/>
        </w:rPr>
        <w:t xml:space="preserve">, </w:t>
      </w:r>
      <m:oMath>
        <m:sSub>
          <m:sSubPr>
            <m:ctrlPr>
              <w:rPr>
                <w:rFonts w:ascii="Cambria Math" w:hAnsi="Cambria Math"/>
                <w:i/>
              </w:rPr>
            </m:ctrlPr>
          </m:sSubPr>
          <m:e>
            <m:r>
              <w:rPr>
                <w:rFonts w:ascii="Cambria Math" w:hAnsi="Cambria Math"/>
              </w:rPr>
              <m:t>RM</m:t>
            </m:r>
          </m:e>
          <m:sub>
            <m:r>
              <w:rPr>
                <w:rFonts w:ascii="Cambria Math" w:hAnsi="Cambria Math"/>
              </w:rPr>
              <m:t>6</m:t>
            </m:r>
          </m:sub>
        </m:sSub>
      </m:oMath>
      <w:r w:rsidR="006E3A51" w:rsidRPr="006E3A51">
        <w:rPr>
          <w:rFonts w:ascii="Times New Roman" w:eastAsia="宋体" w:hAnsi="Times New Roman" w:hint="eastAsia"/>
          <w:color w:val="auto"/>
        </w:rPr>
        <w:t xml:space="preserve">, and </w:t>
      </w:r>
      <m:oMath>
        <m:sSub>
          <m:sSubPr>
            <m:ctrlPr>
              <w:rPr>
                <w:rFonts w:ascii="Cambria Math" w:hAnsi="Cambria Math"/>
                <w:i/>
              </w:rPr>
            </m:ctrlPr>
          </m:sSubPr>
          <m:e>
            <m:r>
              <w:rPr>
                <w:rFonts w:ascii="Cambria Math" w:hAnsi="Cambria Math"/>
              </w:rPr>
              <m:t>RM</m:t>
            </m:r>
          </m:e>
          <m:sub>
            <m:r>
              <w:rPr>
                <w:rFonts w:ascii="Cambria Math" w:hAnsi="Cambria Math"/>
              </w:rPr>
              <m:t>8</m:t>
            </m:r>
          </m:sub>
        </m:sSub>
      </m:oMath>
      <w:r w:rsidR="006E3A51" w:rsidRPr="006E3A51">
        <w:rPr>
          <w:rFonts w:ascii="Times New Roman" w:eastAsia="宋体" w:hAnsi="Times New Roman" w:hint="eastAsia"/>
          <w:color w:val="auto"/>
        </w:rPr>
        <w:t xml:space="preserve"> calculate the increase in private cars, taxis, and buses, respectively, primarily influenced by the number of fuel-powered vehicles and new energy vehicles, as well as related policies (such as new energy vehicle replacement policies and public transport new energy policies); </w:t>
      </w:r>
      <m:oMath>
        <m:sSub>
          <m:sSubPr>
            <m:ctrlPr>
              <w:rPr>
                <w:rFonts w:ascii="Cambria Math" w:hAnsi="Cambria Math"/>
                <w:i/>
              </w:rPr>
            </m:ctrlPr>
          </m:sSubPr>
          <m:e>
            <m:r>
              <w:rPr>
                <w:rFonts w:ascii="Cambria Math" w:hAnsi="Cambria Math"/>
              </w:rPr>
              <m:t>RM</m:t>
            </m:r>
          </m:e>
          <m:sub>
            <m:r>
              <w:rPr>
                <w:rFonts w:ascii="Cambria Math" w:hAnsi="Cambria Math"/>
              </w:rPr>
              <m:t>5</m:t>
            </m:r>
          </m:sub>
        </m:sSub>
      </m:oMath>
      <w:r w:rsidR="006E3A51" w:rsidRPr="006E3A51">
        <w:rPr>
          <w:rFonts w:ascii="Times New Roman" w:eastAsia="宋体" w:hAnsi="Times New Roman" w:hint="eastAsia"/>
          <w:color w:val="auto"/>
        </w:rPr>
        <w:t xml:space="preserve">, </w:t>
      </w:r>
      <m:oMath>
        <m:sSub>
          <m:sSubPr>
            <m:ctrlPr>
              <w:rPr>
                <w:rFonts w:ascii="Cambria Math" w:hAnsi="Cambria Math"/>
                <w:i/>
              </w:rPr>
            </m:ctrlPr>
          </m:sSubPr>
          <m:e>
            <m:r>
              <w:rPr>
                <w:rFonts w:ascii="Cambria Math" w:hAnsi="Cambria Math"/>
              </w:rPr>
              <m:t>RM</m:t>
            </m:r>
          </m:e>
          <m:sub>
            <m:r>
              <w:rPr>
                <w:rFonts w:ascii="Cambria Math" w:hAnsi="Cambria Math"/>
              </w:rPr>
              <m:t>7</m:t>
            </m:r>
          </m:sub>
        </m:sSub>
      </m:oMath>
      <w:r w:rsidR="006E3A51" w:rsidRPr="006E3A51">
        <w:rPr>
          <w:rFonts w:ascii="Times New Roman" w:eastAsia="宋体" w:hAnsi="Times New Roman" w:hint="eastAsia"/>
          <w:color w:val="auto"/>
        </w:rPr>
        <w:t xml:space="preserve">, and </w:t>
      </w:r>
      <m:oMath>
        <m:sSub>
          <m:sSubPr>
            <m:ctrlPr>
              <w:rPr>
                <w:rFonts w:ascii="Cambria Math" w:hAnsi="Cambria Math"/>
                <w:i/>
              </w:rPr>
            </m:ctrlPr>
          </m:sSubPr>
          <m:e>
            <m:r>
              <w:rPr>
                <w:rFonts w:ascii="Cambria Math" w:hAnsi="Cambria Math"/>
              </w:rPr>
              <m:t>RM</m:t>
            </m:r>
          </m:e>
          <m:sub>
            <m:r>
              <w:rPr>
                <w:rFonts w:ascii="Cambria Math" w:hAnsi="Cambria Math"/>
              </w:rPr>
              <m:t>9</m:t>
            </m:r>
          </m:sub>
        </m:sSub>
      </m:oMath>
      <w:r w:rsidR="006E3A51" w:rsidRPr="006E3A51">
        <w:rPr>
          <w:rFonts w:ascii="Times New Roman" w:eastAsia="宋体" w:hAnsi="Times New Roman" w:hint="eastAsia"/>
          <w:color w:val="auto"/>
        </w:rPr>
        <w:t xml:space="preserve"> describe the corresponding decreases in travel distances for each mode of transport, considering the effects of factors such as scrappage policies, fuel prices, and rail transport supply; </w:t>
      </w:r>
      <m:oMath>
        <m:sSub>
          <m:sSubPr>
            <m:ctrlPr>
              <w:rPr>
                <w:rFonts w:ascii="Cambria Math" w:hAnsi="Cambria Math"/>
                <w:i/>
              </w:rPr>
            </m:ctrlPr>
          </m:sSubPr>
          <m:e>
            <m:r>
              <w:rPr>
                <w:rFonts w:ascii="Cambria Math" w:hAnsi="Cambria Math"/>
              </w:rPr>
              <m:t>RM</m:t>
            </m:r>
          </m:e>
          <m:sub>
            <m:r>
              <w:rPr>
                <w:rFonts w:ascii="Cambria Math" w:hAnsi="Cambria Math"/>
              </w:rPr>
              <m:t>1</m:t>
            </m:r>
            <m:r>
              <w:rPr>
                <w:rFonts w:ascii="Cambria Math" w:eastAsiaTheme="minorEastAsia" w:hAnsi="Cambria Math"/>
                <w:lang w:eastAsia="zh-CN"/>
              </w:rPr>
              <m:t>0</m:t>
            </m:r>
          </m:sub>
        </m:sSub>
      </m:oMath>
      <w:r w:rsidR="006E3A51" w:rsidRPr="006E3A51">
        <w:rPr>
          <w:rFonts w:ascii="Times New Roman" w:eastAsia="宋体" w:hAnsi="Times New Roman" w:hint="eastAsia"/>
          <w:color w:val="auto"/>
        </w:rPr>
        <w:t xml:space="preserve">, </w:t>
      </w:r>
      <m:oMath>
        <m:sSub>
          <m:sSubPr>
            <m:ctrlPr>
              <w:rPr>
                <w:rFonts w:ascii="Cambria Math" w:hAnsi="Cambria Math"/>
                <w:i/>
              </w:rPr>
            </m:ctrlPr>
          </m:sSubPr>
          <m:e>
            <m:r>
              <w:rPr>
                <w:rFonts w:ascii="Cambria Math" w:hAnsi="Cambria Math"/>
              </w:rPr>
              <m:t>RM</m:t>
            </m:r>
          </m:e>
          <m:sub>
            <m:r>
              <w:rPr>
                <w:rFonts w:ascii="Cambria Math" w:hAnsi="Cambria Math"/>
              </w:rPr>
              <m:t>1</m:t>
            </m:r>
            <m:r>
              <w:rPr>
                <w:rFonts w:ascii="Cambria Math" w:eastAsiaTheme="minorEastAsia" w:hAnsi="Cambria Math"/>
                <w:lang w:eastAsia="zh-CN"/>
              </w:rPr>
              <m:t>1</m:t>
            </m:r>
          </m:sub>
        </m:sSub>
      </m:oMath>
      <w:r w:rsidR="006E3A51" w:rsidRPr="006E3A51">
        <w:rPr>
          <w:rFonts w:ascii="Times New Roman" w:eastAsia="宋体" w:hAnsi="Times New Roman" w:hint="eastAsia"/>
          <w:color w:val="auto"/>
        </w:rPr>
        <w:t xml:space="preserve"> characterises changes in travel distance, driven by multiple factors such as GDP, private car ownership, road mileage, and fuel prices, and reflects the lag in policy effects through a first-order lag function. </w:t>
      </w:r>
      <m:oMath>
        <m:sSub>
          <m:sSubPr>
            <m:ctrlPr>
              <w:rPr>
                <w:rFonts w:ascii="Cambria Math" w:hAnsi="Cambria Math"/>
                <w:i/>
              </w:rPr>
            </m:ctrlPr>
          </m:sSubPr>
          <m:e>
            <m:r>
              <w:rPr>
                <w:rFonts w:ascii="Cambria Math" w:hAnsi="Cambria Math"/>
              </w:rPr>
              <m:t>AM</m:t>
            </m:r>
          </m:e>
          <m:sub>
            <m:r>
              <w:rPr>
                <w:rFonts w:ascii="Cambria Math" w:hAnsi="Cambria Math"/>
              </w:rPr>
              <m:t>1</m:t>
            </m:r>
            <m:r>
              <w:rPr>
                <w:rFonts w:ascii="Cambria Math" w:eastAsiaTheme="minorEastAsia" w:hAnsi="Cambria Math"/>
                <w:lang w:eastAsia="zh-CN"/>
              </w:rPr>
              <m:t>0-13</m:t>
            </m:r>
          </m:sub>
        </m:sSub>
      </m:oMath>
      <w:r w:rsidR="006E3A51" w:rsidRPr="006E3A51">
        <w:rPr>
          <w:rFonts w:ascii="Times New Roman" w:eastAsia="宋体" w:hAnsi="Times New Roman" w:hint="eastAsia"/>
          <w:color w:val="auto"/>
        </w:rPr>
        <w:t xml:space="preserve"> describe the incremental calculations for different types of vehicles, such as the relationship between the increase in fuel-powered private cars and the purchase restriction policy, and the relationship between the increase in pure electric private cars and new energy vehicle subsidies and charging infrastructure; </w:t>
      </w:r>
      <m:oMath>
        <m:sSub>
          <m:sSubPr>
            <m:ctrlPr>
              <w:rPr>
                <w:rFonts w:ascii="Cambria Math" w:hAnsi="Cambria Math"/>
                <w:i/>
              </w:rPr>
            </m:ctrlPr>
          </m:sSubPr>
          <m:e>
            <m:r>
              <w:rPr>
                <w:rFonts w:ascii="Cambria Math" w:hAnsi="Cambria Math"/>
              </w:rPr>
              <m:t>AM</m:t>
            </m:r>
          </m:e>
          <m:sub>
            <m:r>
              <w:rPr>
                <w:rFonts w:ascii="Cambria Math" w:hAnsi="Cambria Math"/>
              </w:rPr>
              <m:t>14</m:t>
            </m:r>
          </m:sub>
        </m:sSub>
      </m:oMath>
      <w:r w:rsidR="006E3A51" w:rsidRPr="006E3A51">
        <w:rPr>
          <w:rFonts w:ascii="Times New Roman" w:eastAsia="宋体" w:hAnsi="Times New Roman" w:hint="eastAsia"/>
          <w:color w:val="auto"/>
        </w:rPr>
        <w:t xml:space="preserve"> depicts the feedback relationship between private vehicle travel share and demand utility and supply utility; </w:t>
      </w:r>
      <m:oMath>
        <m:sSub>
          <m:sSubPr>
            <m:ctrlPr>
              <w:rPr>
                <w:rFonts w:ascii="Cambria Math" w:hAnsi="Cambria Math"/>
                <w:i/>
              </w:rPr>
            </m:ctrlPr>
          </m:sSubPr>
          <m:e>
            <m:r>
              <w:rPr>
                <w:rFonts w:ascii="Cambria Math" w:hAnsi="Cambria Math"/>
              </w:rPr>
              <m:t>AM</m:t>
            </m:r>
          </m:e>
          <m:sub>
            <m:r>
              <w:rPr>
                <w:rFonts w:ascii="Cambria Math" w:hAnsi="Cambria Math"/>
              </w:rPr>
              <m:t>1</m:t>
            </m:r>
            <m:r>
              <w:rPr>
                <w:rFonts w:ascii="Cambria Math" w:eastAsiaTheme="minorEastAsia" w:hAnsi="Cambria Math"/>
                <w:lang w:eastAsia="zh-CN"/>
              </w:rPr>
              <m:t>6-20</m:t>
            </m:r>
          </m:sub>
        </m:sSub>
      </m:oMath>
      <w:r w:rsidR="006E3A51" w:rsidRPr="006E3A51">
        <w:rPr>
          <w:rFonts w:ascii="Times New Roman" w:eastAsia="宋体" w:hAnsi="Times New Roman"/>
          <w:color w:val="auto"/>
        </w:rPr>
        <w:t xml:space="preserve"> Provides parameters for travel decision-making and cost difference analysis by comprehensively calculating the travel costs of different modes of transportation.</w:t>
      </w:r>
    </w:p>
    <w:p w14:paraId="067CC334" w14:textId="425F6785" w:rsidR="006E3A51" w:rsidRPr="002E5ECE" w:rsidRDefault="006E3A51" w:rsidP="002E5ECE">
      <w:pPr>
        <w:pStyle w:val="22heading2"/>
        <w:spacing w:line="240" w:lineRule="auto"/>
        <w:ind w:left="0"/>
        <w:rPr>
          <w:rFonts w:ascii="Times New Roman" w:eastAsia="宋体" w:hAnsi="Times New Roman"/>
          <w:b/>
          <w:bCs/>
          <w:i w:val="0"/>
          <w:iCs/>
          <w:noProof w:val="0"/>
          <w:color w:val="auto"/>
          <w:sz w:val="32"/>
          <w:szCs w:val="32"/>
          <w:lang w:val="de-DE"/>
        </w:rPr>
      </w:pPr>
      <w:r w:rsidRPr="002E5ECE">
        <w:rPr>
          <w:rFonts w:ascii="Times New Roman" w:eastAsia="宋体" w:hAnsi="Times New Roman" w:hint="eastAsia"/>
          <w:b/>
          <w:bCs/>
          <w:i w:val="0"/>
          <w:iCs/>
          <w:noProof w:val="0"/>
          <w:color w:val="auto"/>
          <w:sz w:val="32"/>
          <w:szCs w:val="32"/>
          <w:lang w:val="de-DE"/>
        </w:rPr>
        <w:t>1.3</w:t>
      </w:r>
      <w:r w:rsidRPr="002E5ECE">
        <w:rPr>
          <w:rFonts w:ascii="Times New Roman" w:eastAsia="宋体" w:hAnsi="Times New Roman"/>
          <w:b/>
          <w:bCs/>
          <w:i w:val="0"/>
          <w:iCs/>
          <w:noProof w:val="0"/>
          <w:color w:val="auto"/>
          <w:sz w:val="32"/>
          <w:szCs w:val="32"/>
          <w:lang w:val="de-DE"/>
        </w:rPr>
        <w:t xml:space="preserve"> Technological Innovation  </w:t>
      </w:r>
    </w:p>
    <w:p w14:paraId="7B594807" w14:textId="0DFDF84D" w:rsidR="006E3A51" w:rsidRPr="006E3A51" w:rsidRDefault="006E3A51" w:rsidP="006E3A51">
      <w:pPr>
        <w:pStyle w:val="31text"/>
        <w:ind w:firstLine="400"/>
        <w:rPr>
          <w:rFonts w:ascii="Times New Roman" w:eastAsia="宋体" w:hAnsi="Times New Roman"/>
          <w:color w:val="auto"/>
          <w:lang w:eastAsia="zh-CN"/>
        </w:rPr>
      </w:pPr>
      <w:r w:rsidRPr="006E3A51">
        <w:rPr>
          <w:rFonts w:ascii="Times New Roman" w:eastAsia="宋体" w:hAnsi="Times New Roman"/>
          <w:color w:val="auto"/>
        </w:rPr>
        <w:t>(1) Energy Consumption and Carbon Emissions Subsystem</w:t>
      </w:r>
      <w:r>
        <w:rPr>
          <w:rFonts w:ascii="Times New Roman" w:eastAsia="宋体" w:hAnsi="Times New Roman" w:hint="eastAsia"/>
          <w:color w:val="auto"/>
          <w:lang w:eastAsia="zh-CN"/>
        </w:rPr>
        <w:t>.</w:t>
      </w:r>
    </w:p>
    <w:p w14:paraId="53295053" w14:textId="2374D310" w:rsidR="006E3A51" w:rsidRDefault="006E3A51" w:rsidP="006E3A51">
      <w:pPr>
        <w:pStyle w:val="31text"/>
        <w:spacing w:line="240" w:lineRule="auto"/>
        <w:ind w:firstLine="400"/>
        <w:rPr>
          <w:rFonts w:ascii="Times New Roman" w:eastAsia="宋体" w:hAnsi="Times New Roman"/>
          <w:color w:val="auto"/>
        </w:rPr>
      </w:pPr>
      <w:r w:rsidRPr="006E3A51">
        <w:rPr>
          <w:rFonts w:ascii="Times New Roman" w:eastAsia="宋体" w:hAnsi="Times New Roman"/>
          <w:color w:val="auto"/>
        </w:rPr>
        <w:t xml:space="preserve">The Energy Consumption and Carbon Emissions Subsystem is the model's results and constraints module, with its core focus on capturing the regulatory effects of technological progress on energy consumption and carbon emissions intensity. This subsystem models the energy consumption levels and carbon emission coefficients of vehicles using different energy types, such as gasoline, diesel, natural gas, and electric vehicles, to assess the long-term impact of improvements in energy efficiency, </w:t>
      </w:r>
      <w:proofErr w:type="spellStart"/>
      <w:r w:rsidRPr="006E3A51">
        <w:rPr>
          <w:rFonts w:ascii="Times New Roman" w:eastAsia="宋体" w:hAnsi="Times New Roman"/>
          <w:color w:val="auto"/>
        </w:rPr>
        <w:t>optimisation</w:t>
      </w:r>
      <w:proofErr w:type="spellEnd"/>
      <w:r w:rsidRPr="006E3A51">
        <w:rPr>
          <w:rFonts w:ascii="Times New Roman" w:eastAsia="宋体" w:hAnsi="Times New Roman"/>
          <w:color w:val="auto"/>
        </w:rPr>
        <w:t xml:space="preserve"> of energy structure, and advancements in carbon reduction technologies on carbon emissions. It primarily analyses the dynamic changes in total energy consumption and total carbon dioxide emissions, with specific variables as shown in Table </w:t>
      </w:r>
      <w:r>
        <w:rPr>
          <w:rFonts w:ascii="Times New Roman" w:eastAsia="宋体" w:hAnsi="Times New Roman" w:hint="eastAsia"/>
          <w:color w:val="auto"/>
          <w:lang w:eastAsia="zh-CN"/>
        </w:rPr>
        <w:t>S</w:t>
      </w:r>
      <w:r w:rsidRPr="006E3A51">
        <w:rPr>
          <w:rFonts w:ascii="Times New Roman" w:eastAsia="宋体" w:hAnsi="Times New Roman"/>
          <w:color w:val="auto"/>
        </w:rPr>
        <w:t>5.</w:t>
      </w:r>
    </w:p>
    <w:p w14:paraId="44BD4154" w14:textId="0A2008EA" w:rsidR="006E3A51" w:rsidRPr="006E3A51" w:rsidRDefault="006E3A51" w:rsidP="006E3A51">
      <w:pPr>
        <w:pStyle w:val="51figurecaption"/>
        <w:spacing w:line="240" w:lineRule="auto"/>
        <w:rPr>
          <w:color w:val="auto"/>
        </w:rPr>
      </w:pPr>
      <w:r w:rsidRPr="006E3A51">
        <w:rPr>
          <w:b/>
          <w:bCs/>
          <w:color w:val="auto"/>
        </w:rPr>
        <w:t xml:space="preserve">Table 5: </w:t>
      </w:r>
      <w:r w:rsidRPr="006227E5">
        <w:rPr>
          <w:color w:val="auto"/>
        </w:rPr>
        <w:t>Main variables of</w:t>
      </w:r>
      <w:r>
        <w:rPr>
          <w:rFonts w:eastAsiaTheme="minorEastAsia" w:hint="eastAsia"/>
          <w:color w:val="auto"/>
          <w:lang w:eastAsia="zh-CN"/>
        </w:rPr>
        <w:t xml:space="preserve"> </w:t>
      </w:r>
      <w:r w:rsidRPr="006E3A51">
        <w:rPr>
          <w:color w:val="auto"/>
        </w:rPr>
        <w:t>the energy consumption and carbon emissions subsystem</w:t>
      </w:r>
    </w:p>
    <w:tbl>
      <w:tblPr>
        <w:tblW w:w="9489" w:type="dxa"/>
        <w:tblLook w:val="04A0" w:firstRow="1" w:lastRow="0" w:firstColumn="1" w:lastColumn="0" w:noHBand="0" w:noVBand="1"/>
      </w:tblPr>
      <w:tblGrid>
        <w:gridCol w:w="1526"/>
        <w:gridCol w:w="3508"/>
        <w:gridCol w:w="1867"/>
        <w:gridCol w:w="2588"/>
      </w:tblGrid>
      <w:tr w:rsidR="00CE34E1" w:rsidRPr="00F63A9B" w14:paraId="77CCF917" w14:textId="77777777" w:rsidTr="002E5ECE">
        <w:trPr>
          <w:trHeight w:val="311"/>
        </w:trPr>
        <w:tc>
          <w:tcPr>
            <w:tcW w:w="1526" w:type="dxa"/>
            <w:tcBorders>
              <w:top w:val="single" w:sz="8" w:space="0" w:color="auto"/>
              <w:bottom w:val="single" w:sz="8" w:space="0" w:color="auto"/>
            </w:tcBorders>
            <w:noWrap/>
            <w:vAlign w:val="center"/>
            <w:hideMark/>
          </w:tcPr>
          <w:p w14:paraId="75916487" w14:textId="7446E68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lastRenderedPageBreak/>
              <w:t>System Variable</w:t>
            </w:r>
          </w:p>
        </w:tc>
        <w:tc>
          <w:tcPr>
            <w:tcW w:w="3508" w:type="dxa"/>
            <w:tcBorders>
              <w:top w:val="single" w:sz="8" w:space="0" w:color="auto"/>
              <w:bottom w:val="single" w:sz="8" w:space="0" w:color="auto"/>
            </w:tcBorders>
            <w:noWrap/>
            <w:vAlign w:val="center"/>
            <w:hideMark/>
          </w:tcPr>
          <w:p w14:paraId="65CA8919" w14:textId="3CB5187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Variable Name (English)</w:t>
            </w:r>
          </w:p>
        </w:tc>
        <w:tc>
          <w:tcPr>
            <w:tcW w:w="1867" w:type="dxa"/>
            <w:tcBorders>
              <w:top w:val="single" w:sz="8" w:space="0" w:color="auto"/>
              <w:bottom w:val="single" w:sz="8" w:space="0" w:color="auto"/>
            </w:tcBorders>
            <w:noWrap/>
            <w:vAlign w:val="center"/>
            <w:hideMark/>
          </w:tcPr>
          <w:p w14:paraId="25FA803D" w14:textId="727A270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Type</w:t>
            </w:r>
          </w:p>
        </w:tc>
        <w:tc>
          <w:tcPr>
            <w:tcW w:w="2588" w:type="dxa"/>
            <w:tcBorders>
              <w:top w:val="single" w:sz="8" w:space="0" w:color="auto"/>
              <w:bottom w:val="single" w:sz="8" w:space="0" w:color="auto"/>
            </w:tcBorders>
            <w:noWrap/>
            <w:vAlign w:val="center"/>
            <w:hideMark/>
          </w:tcPr>
          <w:p w14:paraId="16167D2E" w14:textId="0935FC6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Unit</w:t>
            </w:r>
          </w:p>
        </w:tc>
      </w:tr>
      <w:tr w:rsidR="00CE34E1" w:rsidRPr="00F63A9B" w14:paraId="4D19B4F4" w14:textId="77777777" w:rsidTr="002E5ECE">
        <w:trPr>
          <w:trHeight w:val="311"/>
        </w:trPr>
        <w:tc>
          <w:tcPr>
            <w:tcW w:w="1526" w:type="dxa"/>
            <w:tcBorders>
              <w:top w:val="single" w:sz="8" w:space="0" w:color="auto"/>
            </w:tcBorders>
            <w:noWrap/>
            <w:vAlign w:val="center"/>
            <w:hideMark/>
          </w:tcPr>
          <w:p w14:paraId="0D7CEE14" w14:textId="36B5347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ECT</w:t>
            </w:r>
          </w:p>
        </w:tc>
        <w:tc>
          <w:tcPr>
            <w:tcW w:w="3508" w:type="dxa"/>
            <w:tcBorders>
              <w:top w:val="single" w:sz="8" w:space="0" w:color="auto"/>
            </w:tcBorders>
            <w:noWrap/>
            <w:vAlign w:val="center"/>
            <w:hideMark/>
          </w:tcPr>
          <w:p w14:paraId="0CC63F86" w14:textId="24C9007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Total Energy Consumption</w:t>
            </w:r>
          </w:p>
        </w:tc>
        <w:tc>
          <w:tcPr>
            <w:tcW w:w="1867" w:type="dxa"/>
            <w:tcBorders>
              <w:top w:val="single" w:sz="8" w:space="0" w:color="auto"/>
            </w:tcBorders>
            <w:noWrap/>
            <w:vAlign w:val="center"/>
            <w:hideMark/>
          </w:tcPr>
          <w:p w14:paraId="2C7FAB62" w14:textId="4ED9DF5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Stock Variable</w:t>
            </w:r>
          </w:p>
        </w:tc>
        <w:tc>
          <w:tcPr>
            <w:tcW w:w="2588" w:type="dxa"/>
            <w:tcBorders>
              <w:top w:val="single" w:sz="8" w:space="0" w:color="auto"/>
            </w:tcBorders>
            <w:noWrap/>
            <w:vAlign w:val="center"/>
            <w:hideMark/>
          </w:tcPr>
          <w:p w14:paraId="38DE8ED1" w14:textId="72430E8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tons of coal eq.</w:t>
            </w:r>
          </w:p>
        </w:tc>
      </w:tr>
      <w:tr w:rsidR="00CE34E1" w:rsidRPr="00F63A9B" w14:paraId="1FF66A3D" w14:textId="77777777" w:rsidTr="00CE34E1">
        <w:trPr>
          <w:trHeight w:val="311"/>
        </w:trPr>
        <w:tc>
          <w:tcPr>
            <w:tcW w:w="1526" w:type="dxa"/>
            <w:noWrap/>
            <w:vAlign w:val="center"/>
            <w:hideMark/>
          </w:tcPr>
          <w:p w14:paraId="6E3FC3FD" w14:textId="25C3285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CDET</w:t>
            </w:r>
          </w:p>
        </w:tc>
        <w:tc>
          <w:tcPr>
            <w:tcW w:w="3508" w:type="dxa"/>
            <w:noWrap/>
            <w:vAlign w:val="center"/>
            <w:hideMark/>
          </w:tcPr>
          <w:p w14:paraId="1F4EA877" w14:textId="499E508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Total Carbon Dioxide Emissions</w:t>
            </w:r>
          </w:p>
        </w:tc>
        <w:tc>
          <w:tcPr>
            <w:tcW w:w="1867" w:type="dxa"/>
            <w:noWrap/>
            <w:vAlign w:val="center"/>
            <w:hideMark/>
          </w:tcPr>
          <w:p w14:paraId="27A191E8" w14:textId="644D653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Stock Variable</w:t>
            </w:r>
          </w:p>
        </w:tc>
        <w:tc>
          <w:tcPr>
            <w:tcW w:w="2588" w:type="dxa"/>
            <w:noWrap/>
            <w:vAlign w:val="center"/>
            <w:hideMark/>
          </w:tcPr>
          <w:p w14:paraId="7C673F5A" w14:textId="4D2E502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tons</w:t>
            </w:r>
          </w:p>
        </w:tc>
      </w:tr>
      <w:tr w:rsidR="00CE34E1" w:rsidRPr="00F63A9B" w14:paraId="04F48D8C" w14:textId="77777777" w:rsidTr="00CE34E1">
        <w:trPr>
          <w:trHeight w:val="311"/>
        </w:trPr>
        <w:tc>
          <w:tcPr>
            <w:tcW w:w="1526" w:type="dxa"/>
            <w:noWrap/>
            <w:vAlign w:val="center"/>
            <w:hideMark/>
          </w:tcPr>
          <w:p w14:paraId="4B567A74" w14:textId="46B8862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ECG</w:t>
            </w:r>
          </w:p>
        </w:tc>
        <w:tc>
          <w:tcPr>
            <w:tcW w:w="3508" w:type="dxa"/>
            <w:noWrap/>
            <w:vAlign w:val="center"/>
            <w:hideMark/>
          </w:tcPr>
          <w:p w14:paraId="4FA49B3E" w14:textId="0E98616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Energy Consumption Increase</w:t>
            </w:r>
          </w:p>
        </w:tc>
        <w:tc>
          <w:tcPr>
            <w:tcW w:w="1867" w:type="dxa"/>
            <w:noWrap/>
            <w:vAlign w:val="center"/>
            <w:hideMark/>
          </w:tcPr>
          <w:p w14:paraId="78E470F6" w14:textId="16758C9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Rate Variable</w:t>
            </w:r>
          </w:p>
        </w:tc>
        <w:tc>
          <w:tcPr>
            <w:tcW w:w="2588" w:type="dxa"/>
            <w:noWrap/>
            <w:vAlign w:val="center"/>
            <w:hideMark/>
          </w:tcPr>
          <w:p w14:paraId="6ECE8C98" w14:textId="45B7E28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tons of coal eq.</w:t>
            </w:r>
          </w:p>
        </w:tc>
      </w:tr>
      <w:tr w:rsidR="00CE34E1" w:rsidRPr="00F63A9B" w14:paraId="0D3F16AE" w14:textId="77777777" w:rsidTr="00CE34E1">
        <w:trPr>
          <w:trHeight w:val="311"/>
        </w:trPr>
        <w:tc>
          <w:tcPr>
            <w:tcW w:w="1526" w:type="dxa"/>
            <w:noWrap/>
            <w:vAlign w:val="center"/>
            <w:hideMark/>
          </w:tcPr>
          <w:p w14:paraId="34E6DDBF" w14:textId="1298461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ECD</w:t>
            </w:r>
          </w:p>
        </w:tc>
        <w:tc>
          <w:tcPr>
            <w:tcW w:w="3508" w:type="dxa"/>
            <w:noWrap/>
            <w:vAlign w:val="center"/>
            <w:hideMark/>
          </w:tcPr>
          <w:p w14:paraId="17D5B078" w14:textId="23CE16E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Energy Consumption Decrease</w:t>
            </w:r>
          </w:p>
        </w:tc>
        <w:tc>
          <w:tcPr>
            <w:tcW w:w="1867" w:type="dxa"/>
            <w:noWrap/>
            <w:vAlign w:val="center"/>
            <w:hideMark/>
          </w:tcPr>
          <w:p w14:paraId="7BDFBB64" w14:textId="1840E62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Rate Variable</w:t>
            </w:r>
          </w:p>
        </w:tc>
        <w:tc>
          <w:tcPr>
            <w:tcW w:w="2588" w:type="dxa"/>
            <w:noWrap/>
            <w:vAlign w:val="center"/>
            <w:hideMark/>
          </w:tcPr>
          <w:p w14:paraId="5124D653" w14:textId="2CC8812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tons of coal eq.</w:t>
            </w:r>
          </w:p>
        </w:tc>
      </w:tr>
      <w:tr w:rsidR="00CE34E1" w:rsidRPr="00F63A9B" w14:paraId="45841CD1" w14:textId="77777777" w:rsidTr="00CE34E1">
        <w:trPr>
          <w:trHeight w:val="311"/>
        </w:trPr>
        <w:tc>
          <w:tcPr>
            <w:tcW w:w="1526" w:type="dxa"/>
            <w:noWrap/>
            <w:vAlign w:val="center"/>
            <w:hideMark/>
          </w:tcPr>
          <w:p w14:paraId="4855D399" w14:textId="7BA7C3D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CDEG</w:t>
            </w:r>
          </w:p>
        </w:tc>
        <w:tc>
          <w:tcPr>
            <w:tcW w:w="3508" w:type="dxa"/>
            <w:noWrap/>
            <w:vAlign w:val="center"/>
            <w:hideMark/>
          </w:tcPr>
          <w:p w14:paraId="1FA36BE0" w14:textId="7CFB294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Carbon Emission Increase</w:t>
            </w:r>
          </w:p>
        </w:tc>
        <w:tc>
          <w:tcPr>
            <w:tcW w:w="1867" w:type="dxa"/>
            <w:noWrap/>
            <w:vAlign w:val="center"/>
            <w:hideMark/>
          </w:tcPr>
          <w:p w14:paraId="5B6E3B4D" w14:textId="6FEADA4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Rate Variable</w:t>
            </w:r>
          </w:p>
        </w:tc>
        <w:tc>
          <w:tcPr>
            <w:tcW w:w="2588" w:type="dxa"/>
            <w:noWrap/>
            <w:vAlign w:val="center"/>
            <w:hideMark/>
          </w:tcPr>
          <w:p w14:paraId="2EE5EB64" w14:textId="4C8ECA8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tons</w:t>
            </w:r>
          </w:p>
        </w:tc>
      </w:tr>
      <w:tr w:rsidR="00CE34E1" w:rsidRPr="00F63A9B" w14:paraId="7433D138" w14:textId="77777777" w:rsidTr="00CE34E1">
        <w:trPr>
          <w:trHeight w:val="311"/>
        </w:trPr>
        <w:tc>
          <w:tcPr>
            <w:tcW w:w="1526" w:type="dxa"/>
            <w:noWrap/>
            <w:vAlign w:val="center"/>
            <w:hideMark/>
          </w:tcPr>
          <w:p w14:paraId="78524E52" w14:textId="31DEB6A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CDED</w:t>
            </w:r>
          </w:p>
        </w:tc>
        <w:tc>
          <w:tcPr>
            <w:tcW w:w="3508" w:type="dxa"/>
            <w:noWrap/>
            <w:vAlign w:val="center"/>
            <w:hideMark/>
          </w:tcPr>
          <w:p w14:paraId="08939C2C" w14:textId="56ECD18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Carbon Emission Decrease</w:t>
            </w:r>
          </w:p>
        </w:tc>
        <w:tc>
          <w:tcPr>
            <w:tcW w:w="1867" w:type="dxa"/>
            <w:noWrap/>
            <w:vAlign w:val="center"/>
            <w:hideMark/>
          </w:tcPr>
          <w:p w14:paraId="21DB0B8B" w14:textId="3D5D6E7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Rate Variable</w:t>
            </w:r>
          </w:p>
        </w:tc>
        <w:tc>
          <w:tcPr>
            <w:tcW w:w="2588" w:type="dxa"/>
            <w:noWrap/>
            <w:vAlign w:val="center"/>
            <w:hideMark/>
          </w:tcPr>
          <w:p w14:paraId="6B5698E1" w14:textId="1859840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10,000 tons</w:t>
            </w:r>
          </w:p>
        </w:tc>
      </w:tr>
      <w:tr w:rsidR="00CE34E1" w:rsidRPr="00F63A9B" w14:paraId="760C2F55" w14:textId="77777777" w:rsidTr="00CE34E1">
        <w:trPr>
          <w:trHeight w:val="311"/>
        </w:trPr>
        <w:tc>
          <w:tcPr>
            <w:tcW w:w="1526" w:type="dxa"/>
            <w:noWrap/>
            <w:vAlign w:val="center"/>
            <w:hideMark/>
          </w:tcPr>
          <w:p w14:paraId="02EE3753" w14:textId="00F3F18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GCEC</w:t>
            </w:r>
          </w:p>
        </w:tc>
        <w:tc>
          <w:tcPr>
            <w:tcW w:w="3508" w:type="dxa"/>
            <w:noWrap/>
            <w:vAlign w:val="center"/>
            <w:hideMark/>
          </w:tcPr>
          <w:p w14:paraId="07CD26E0" w14:textId="14786D5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Gasoline Vehicle Energy Consumption</w:t>
            </w:r>
          </w:p>
        </w:tc>
        <w:tc>
          <w:tcPr>
            <w:tcW w:w="1867" w:type="dxa"/>
            <w:noWrap/>
            <w:vAlign w:val="center"/>
            <w:hideMark/>
          </w:tcPr>
          <w:p w14:paraId="645909EF" w14:textId="75CF7B2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46DF0D40" w14:textId="551621B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t/10⁴ t</w:t>
            </w:r>
            <w:r w:rsidRPr="00A95FA4">
              <w:rPr>
                <w:rFonts w:ascii="Times New Roman" w:eastAsia="宋体" w:hAnsi="Times New Roman" w:hint="eastAsia"/>
                <w:color w:val="auto"/>
              </w:rPr>
              <w:t>·</w:t>
            </w:r>
            <w:r w:rsidRPr="00A95FA4">
              <w:rPr>
                <w:rFonts w:ascii="Times New Roman" w:eastAsia="宋体" w:hAnsi="Times New Roman"/>
                <w:color w:val="auto"/>
              </w:rPr>
              <w:t>km</w:t>
            </w:r>
          </w:p>
        </w:tc>
      </w:tr>
      <w:tr w:rsidR="00CE34E1" w:rsidRPr="00F63A9B" w14:paraId="542032C0" w14:textId="77777777" w:rsidTr="00CE34E1">
        <w:trPr>
          <w:trHeight w:val="311"/>
        </w:trPr>
        <w:tc>
          <w:tcPr>
            <w:tcW w:w="1526" w:type="dxa"/>
            <w:noWrap/>
            <w:vAlign w:val="center"/>
            <w:hideMark/>
          </w:tcPr>
          <w:p w14:paraId="4C80BCF9" w14:textId="44E5117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DCEC</w:t>
            </w:r>
          </w:p>
        </w:tc>
        <w:tc>
          <w:tcPr>
            <w:tcW w:w="3508" w:type="dxa"/>
            <w:noWrap/>
            <w:vAlign w:val="center"/>
            <w:hideMark/>
          </w:tcPr>
          <w:p w14:paraId="01DE8848" w14:textId="6779B18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Diesel Vehicle Energy Consumption</w:t>
            </w:r>
          </w:p>
        </w:tc>
        <w:tc>
          <w:tcPr>
            <w:tcW w:w="1867" w:type="dxa"/>
            <w:noWrap/>
            <w:vAlign w:val="center"/>
            <w:hideMark/>
          </w:tcPr>
          <w:p w14:paraId="511EF43E" w14:textId="624175E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2B8CD04F" w14:textId="40D9BF5C"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t/10⁴ t</w:t>
            </w:r>
            <w:r w:rsidRPr="00A95FA4">
              <w:rPr>
                <w:rFonts w:ascii="Times New Roman" w:eastAsia="宋体" w:hAnsi="Times New Roman" w:hint="eastAsia"/>
                <w:color w:val="auto"/>
              </w:rPr>
              <w:t>·</w:t>
            </w:r>
            <w:r w:rsidRPr="00A95FA4">
              <w:rPr>
                <w:rFonts w:ascii="Times New Roman" w:eastAsia="宋体" w:hAnsi="Times New Roman"/>
                <w:color w:val="auto"/>
              </w:rPr>
              <w:t>km</w:t>
            </w:r>
          </w:p>
        </w:tc>
      </w:tr>
      <w:tr w:rsidR="00CE34E1" w:rsidRPr="00F63A9B" w14:paraId="3B2F5FDE" w14:textId="77777777" w:rsidTr="00CE34E1">
        <w:trPr>
          <w:trHeight w:val="311"/>
        </w:trPr>
        <w:tc>
          <w:tcPr>
            <w:tcW w:w="1526" w:type="dxa"/>
            <w:noWrap/>
            <w:vAlign w:val="center"/>
            <w:hideMark/>
          </w:tcPr>
          <w:p w14:paraId="7247D799" w14:textId="0B4607A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NGEC</w:t>
            </w:r>
          </w:p>
        </w:tc>
        <w:tc>
          <w:tcPr>
            <w:tcW w:w="3508" w:type="dxa"/>
            <w:noWrap/>
            <w:vAlign w:val="center"/>
            <w:hideMark/>
          </w:tcPr>
          <w:p w14:paraId="4926FF58" w14:textId="5BD37CB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Natural Gas Vehicle Energy Consumption</w:t>
            </w:r>
          </w:p>
        </w:tc>
        <w:tc>
          <w:tcPr>
            <w:tcW w:w="1867" w:type="dxa"/>
            <w:noWrap/>
            <w:vAlign w:val="center"/>
            <w:hideMark/>
          </w:tcPr>
          <w:p w14:paraId="781EA90F" w14:textId="2CB22AC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4B489956" w14:textId="182370A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t/10⁴ t</w:t>
            </w:r>
            <w:r w:rsidRPr="00A95FA4">
              <w:rPr>
                <w:rFonts w:ascii="Times New Roman" w:eastAsia="宋体" w:hAnsi="Times New Roman" w:hint="eastAsia"/>
                <w:color w:val="auto"/>
              </w:rPr>
              <w:t>·</w:t>
            </w:r>
            <w:r w:rsidRPr="00A95FA4">
              <w:rPr>
                <w:rFonts w:ascii="Times New Roman" w:eastAsia="宋体" w:hAnsi="Times New Roman"/>
                <w:color w:val="auto"/>
              </w:rPr>
              <w:t>km</w:t>
            </w:r>
          </w:p>
        </w:tc>
      </w:tr>
      <w:tr w:rsidR="00CE34E1" w:rsidRPr="00F63A9B" w14:paraId="1138754F" w14:textId="77777777" w:rsidTr="00CE34E1">
        <w:trPr>
          <w:trHeight w:val="311"/>
        </w:trPr>
        <w:tc>
          <w:tcPr>
            <w:tcW w:w="1526" w:type="dxa"/>
            <w:noWrap/>
            <w:vAlign w:val="center"/>
            <w:hideMark/>
          </w:tcPr>
          <w:p w14:paraId="237DA982" w14:textId="55504D1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ECEC</w:t>
            </w:r>
          </w:p>
        </w:tc>
        <w:tc>
          <w:tcPr>
            <w:tcW w:w="3508" w:type="dxa"/>
            <w:noWrap/>
            <w:vAlign w:val="center"/>
            <w:hideMark/>
          </w:tcPr>
          <w:p w14:paraId="26DC9C3F" w14:textId="70C02D5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Electric Vehicle Energy Consumption</w:t>
            </w:r>
          </w:p>
        </w:tc>
        <w:tc>
          <w:tcPr>
            <w:tcW w:w="1867" w:type="dxa"/>
            <w:noWrap/>
            <w:vAlign w:val="center"/>
            <w:hideMark/>
          </w:tcPr>
          <w:p w14:paraId="7862E351" w14:textId="53CD17F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04B790BE" w14:textId="4953D70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kWh</w:t>
            </w:r>
          </w:p>
        </w:tc>
      </w:tr>
      <w:tr w:rsidR="00CE34E1" w:rsidRPr="00F63A9B" w14:paraId="42BC207D" w14:textId="77777777" w:rsidTr="00CE34E1">
        <w:trPr>
          <w:trHeight w:val="311"/>
        </w:trPr>
        <w:tc>
          <w:tcPr>
            <w:tcW w:w="1526" w:type="dxa"/>
            <w:noWrap/>
            <w:vAlign w:val="center"/>
            <w:hideMark/>
          </w:tcPr>
          <w:p w14:paraId="3DF91896" w14:textId="6F28F98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GTN</w:t>
            </w:r>
          </w:p>
        </w:tc>
        <w:tc>
          <w:tcPr>
            <w:tcW w:w="3508" w:type="dxa"/>
            <w:noWrap/>
            <w:vAlign w:val="center"/>
            <w:hideMark/>
          </w:tcPr>
          <w:p w14:paraId="183117DF" w14:textId="16EFF4E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Number of Gas Taxis</w:t>
            </w:r>
          </w:p>
        </w:tc>
        <w:tc>
          <w:tcPr>
            <w:tcW w:w="1867" w:type="dxa"/>
            <w:noWrap/>
            <w:vAlign w:val="center"/>
            <w:hideMark/>
          </w:tcPr>
          <w:p w14:paraId="2E6D96A3" w14:textId="4D15956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3D38AFC6" w14:textId="6BF1EFD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vehicles</w:t>
            </w:r>
          </w:p>
        </w:tc>
      </w:tr>
      <w:tr w:rsidR="00CE34E1" w:rsidRPr="00F63A9B" w14:paraId="43BA7ABF" w14:textId="77777777" w:rsidTr="00CE34E1">
        <w:trPr>
          <w:trHeight w:val="311"/>
        </w:trPr>
        <w:tc>
          <w:tcPr>
            <w:tcW w:w="1526" w:type="dxa"/>
            <w:noWrap/>
            <w:vAlign w:val="center"/>
            <w:hideMark/>
          </w:tcPr>
          <w:p w14:paraId="463721EB" w14:textId="65CC878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GBN</w:t>
            </w:r>
          </w:p>
        </w:tc>
        <w:tc>
          <w:tcPr>
            <w:tcW w:w="3508" w:type="dxa"/>
            <w:noWrap/>
            <w:vAlign w:val="center"/>
            <w:hideMark/>
          </w:tcPr>
          <w:p w14:paraId="4C1D0B4A" w14:textId="63F3144B"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Number of Gas Buses</w:t>
            </w:r>
          </w:p>
        </w:tc>
        <w:tc>
          <w:tcPr>
            <w:tcW w:w="1867" w:type="dxa"/>
            <w:noWrap/>
            <w:vAlign w:val="center"/>
            <w:hideMark/>
          </w:tcPr>
          <w:p w14:paraId="1146E456" w14:textId="63155E7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67B27189" w14:textId="101AA95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vehicles</w:t>
            </w:r>
          </w:p>
        </w:tc>
      </w:tr>
      <w:tr w:rsidR="00CE34E1" w:rsidRPr="00F63A9B" w14:paraId="14ED5947" w14:textId="77777777" w:rsidTr="00CE34E1">
        <w:trPr>
          <w:trHeight w:val="311"/>
        </w:trPr>
        <w:tc>
          <w:tcPr>
            <w:tcW w:w="1526" w:type="dxa"/>
            <w:noWrap/>
            <w:vAlign w:val="center"/>
            <w:hideMark/>
          </w:tcPr>
          <w:p w14:paraId="6403D364" w14:textId="2D7F301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ETN</w:t>
            </w:r>
          </w:p>
        </w:tc>
        <w:tc>
          <w:tcPr>
            <w:tcW w:w="3508" w:type="dxa"/>
            <w:noWrap/>
            <w:vAlign w:val="center"/>
            <w:hideMark/>
          </w:tcPr>
          <w:p w14:paraId="01D193A6" w14:textId="3C85BDC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Number of Pure Electric Taxis</w:t>
            </w:r>
          </w:p>
        </w:tc>
        <w:tc>
          <w:tcPr>
            <w:tcW w:w="1867" w:type="dxa"/>
            <w:noWrap/>
            <w:vAlign w:val="center"/>
            <w:hideMark/>
          </w:tcPr>
          <w:p w14:paraId="601A057E" w14:textId="6E29BAB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6151A9D6" w14:textId="03AFB082"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vehicles</w:t>
            </w:r>
          </w:p>
        </w:tc>
      </w:tr>
      <w:tr w:rsidR="00CE34E1" w:rsidRPr="00F63A9B" w14:paraId="5B2295DA" w14:textId="77777777" w:rsidTr="00CE34E1">
        <w:trPr>
          <w:trHeight w:val="311"/>
        </w:trPr>
        <w:tc>
          <w:tcPr>
            <w:tcW w:w="1526" w:type="dxa"/>
            <w:noWrap/>
            <w:vAlign w:val="center"/>
            <w:hideMark/>
          </w:tcPr>
          <w:p w14:paraId="7086A6CC" w14:textId="27E3C1A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FBN</w:t>
            </w:r>
          </w:p>
        </w:tc>
        <w:tc>
          <w:tcPr>
            <w:tcW w:w="3508" w:type="dxa"/>
            <w:noWrap/>
            <w:vAlign w:val="center"/>
            <w:hideMark/>
          </w:tcPr>
          <w:p w14:paraId="78B9CE2D" w14:textId="2B5EBD3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Number of Fuel Buses</w:t>
            </w:r>
          </w:p>
        </w:tc>
        <w:tc>
          <w:tcPr>
            <w:tcW w:w="1867" w:type="dxa"/>
            <w:noWrap/>
            <w:vAlign w:val="center"/>
            <w:hideMark/>
          </w:tcPr>
          <w:p w14:paraId="0B278E1C" w14:textId="417CAB8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07838218" w14:textId="52477FE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vehicles</w:t>
            </w:r>
          </w:p>
        </w:tc>
      </w:tr>
      <w:tr w:rsidR="00CE34E1" w:rsidRPr="00F63A9B" w14:paraId="1A579FBF" w14:textId="77777777" w:rsidTr="00CE34E1">
        <w:trPr>
          <w:trHeight w:val="311"/>
        </w:trPr>
        <w:tc>
          <w:tcPr>
            <w:tcW w:w="1526" w:type="dxa"/>
            <w:noWrap/>
            <w:vAlign w:val="center"/>
            <w:hideMark/>
          </w:tcPr>
          <w:p w14:paraId="58DBC2CE" w14:textId="1AE38F5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RTEC</w:t>
            </w:r>
          </w:p>
        </w:tc>
        <w:tc>
          <w:tcPr>
            <w:tcW w:w="3508" w:type="dxa"/>
            <w:noWrap/>
            <w:vAlign w:val="center"/>
            <w:hideMark/>
          </w:tcPr>
          <w:p w14:paraId="01CD4749" w14:textId="1E272F08"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Rail Transit Power Consumption</w:t>
            </w:r>
          </w:p>
        </w:tc>
        <w:tc>
          <w:tcPr>
            <w:tcW w:w="1867" w:type="dxa"/>
            <w:noWrap/>
            <w:vAlign w:val="center"/>
            <w:hideMark/>
          </w:tcPr>
          <w:p w14:paraId="3B3464F5" w14:textId="2B41709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6411CFA4" w14:textId="0739737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kWh</w:t>
            </w:r>
          </w:p>
        </w:tc>
      </w:tr>
      <w:tr w:rsidR="00CE34E1" w:rsidRPr="00F63A9B" w14:paraId="426BB20E" w14:textId="77777777" w:rsidTr="00CE34E1">
        <w:trPr>
          <w:trHeight w:val="311"/>
        </w:trPr>
        <w:tc>
          <w:tcPr>
            <w:tcW w:w="1526" w:type="dxa"/>
            <w:noWrap/>
            <w:vAlign w:val="center"/>
            <w:hideMark/>
          </w:tcPr>
          <w:p w14:paraId="2E981BB5" w14:textId="3B9D4C9D"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GCEF</w:t>
            </w:r>
          </w:p>
        </w:tc>
        <w:tc>
          <w:tcPr>
            <w:tcW w:w="3508" w:type="dxa"/>
            <w:noWrap/>
            <w:vAlign w:val="center"/>
            <w:hideMark/>
          </w:tcPr>
          <w:p w14:paraId="1C6BC6DF" w14:textId="032A991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Gasoline Vehicle Emission Factor</w:t>
            </w:r>
          </w:p>
        </w:tc>
        <w:tc>
          <w:tcPr>
            <w:tcW w:w="1867" w:type="dxa"/>
            <w:noWrap/>
            <w:vAlign w:val="center"/>
            <w:hideMark/>
          </w:tcPr>
          <w:p w14:paraId="6DB923DD" w14:textId="47DE6E73"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72A1C0BB" w14:textId="20E576C6"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CE34E1" w:rsidRPr="00F63A9B" w14:paraId="4B00E3D9" w14:textId="77777777" w:rsidTr="00CE34E1">
        <w:trPr>
          <w:trHeight w:val="311"/>
        </w:trPr>
        <w:tc>
          <w:tcPr>
            <w:tcW w:w="1526" w:type="dxa"/>
            <w:noWrap/>
            <w:vAlign w:val="center"/>
            <w:hideMark/>
          </w:tcPr>
          <w:p w14:paraId="389AA11F" w14:textId="0CCB0EF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DCEF</w:t>
            </w:r>
          </w:p>
        </w:tc>
        <w:tc>
          <w:tcPr>
            <w:tcW w:w="3508" w:type="dxa"/>
            <w:noWrap/>
            <w:vAlign w:val="center"/>
            <w:hideMark/>
          </w:tcPr>
          <w:p w14:paraId="1F23FA88" w14:textId="3F46D32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Diesel Vehicle Emission Factor</w:t>
            </w:r>
          </w:p>
        </w:tc>
        <w:tc>
          <w:tcPr>
            <w:tcW w:w="1867" w:type="dxa"/>
            <w:noWrap/>
            <w:vAlign w:val="center"/>
            <w:hideMark/>
          </w:tcPr>
          <w:p w14:paraId="424EE5D5" w14:textId="1614DF0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67D3FF95" w14:textId="46964205"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CE34E1" w:rsidRPr="00F63A9B" w14:paraId="1A13D0EA" w14:textId="77777777" w:rsidTr="00CE34E1">
        <w:trPr>
          <w:trHeight w:val="311"/>
        </w:trPr>
        <w:tc>
          <w:tcPr>
            <w:tcW w:w="1526" w:type="dxa"/>
            <w:noWrap/>
            <w:vAlign w:val="center"/>
            <w:hideMark/>
          </w:tcPr>
          <w:p w14:paraId="7C31EB2C" w14:textId="0E6BEF9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NGEF</w:t>
            </w:r>
          </w:p>
        </w:tc>
        <w:tc>
          <w:tcPr>
            <w:tcW w:w="3508" w:type="dxa"/>
            <w:noWrap/>
            <w:vAlign w:val="center"/>
            <w:hideMark/>
          </w:tcPr>
          <w:p w14:paraId="2217F40B" w14:textId="0C27F08F"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Natural Gas Vehicle Emission Factor</w:t>
            </w:r>
          </w:p>
        </w:tc>
        <w:tc>
          <w:tcPr>
            <w:tcW w:w="1867" w:type="dxa"/>
            <w:noWrap/>
            <w:vAlign w:val="center"/>
            <w:hideMark/>
          </w:tcPr>
          <w:p w14:paraId="0BFA039F" w14:textId="1E95B88A"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11699207" w14:textId="422383E9"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CE34E1" w:rsidRPr="00F63A9B" w14:paraId="232FB307" w14:textId="77777777" w:rsidTr="00CE34E1">
        <w:trPr>
          <w:trHeight w:val="311"/>
        </w:trPr>
        <w:tc>
          <w:tcPr>
            <w:tcW w:w="1526" w:type="dxa"/>
            <w:noWrap/>
            <w:vAlign w:val="center"/>
            <w:hideMark/>
          </w:tcPr>
          <w:p w14:paraId="05426798" w14:textId="729B133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ECEF</w:t>
            </w:r>
          </w:p>
        </w:tc>
        <w:tc>
          <w:tcPr>
            <w:tcW w:w="3508" w:type="dxa"/>
            <w:noWrap/>
            <w:vAlign w:val="center"/>
            <w:hideMark/>
          </w:tcPr>
          <w:p w14:paraId="5F8CE9BD" w14:textId="2A8C76DE"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Electric Vehicle Emission Factor</w:t>
            </w:r>
          </w:p>
        </w:tc>
        <w:tc>
          <w:tcPr>
            <w:tcW w:w="1867" w:type="dxa"/>
            <w:noWrap/>
            <w:vAlign w:val="center"/>
            <w:hideMark/>
          </w:tcPr>
          <w:p w14:paraId="3BEFE85A" w14:textId="77428A0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7DB1A5B9" w14:textId="3305C7A1"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CE34E1" w:rsidRPr="00F63A9B" w14:paraId="5DBE651F" w14:textId="77777777" w:rsidTr="00CE34E1">
        <w:trPr>
          <w:trHeight w:val="311"/>
        </w:trPr>
        <w:tc>
          <w:tcPr>
            <w:tcW w:w="1526" w:type="dxa"/>
            <w:noWrap/>
            <w:vAlign w:val="center"/>
            <w:hideMark/>
          </w:tcPr>
          <w:p w14:paraId="77F3E117" w14:textId="413817C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CEDR</w:t>
            </w:r>
          </w:p>
        </w:tc>
        <w:tc>
          <w:tcPr>
            <w:tcW w:w="3508" w:type="dxa"/>
            <w:noWrap/>
            <w:vAlign w:val="center"/>
            <w:hideMark/>
          </w:tcPr>
          <w:p w14:paraId="620F2F7B" w14:textId="03C68859"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Carbon Reduction Coefficient</w:t>
            </w:r>
          </w:p>
        </w:tc>
        <w:tc>
          <w:tcPr>
            <w:tcW w:w="1867" w:type="dxa"/>
            <w:noWrap/>
            <w:vAlign w:val="center"/>
            <w:hideMark/>
          </w:tcPr>
          <w:p w14:paraId="7B9D72E6" w14:textId="4F7703F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624DCD00" w14:textId="42DB3A19"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CE34E1" w:rsidRPr="00F63A9B" w14:paraId="4044B91C" w14:textId="77777777" w:rsidTr="002E5ECE">
        <w:trPr>
          <w:trHeight w:val="311"/>
        </w:trPr>
        <w:tc>
          <w:tcPr>
            <w:tcW w:w="1526" w:type="dxa"/>
            <w:noWrap/>
            <w:vAlign w:val="center"/>
            <w:hideMark/>
          </w:tcPr>
          <w:p w14:paraId="6C3A3438" w14:textId="05C82541"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CTR</w:t>
            </w:r>
          </w:p>
        </w:tc>
        <w:tc>
          <w:tcPr>
            <w:tcW w:w="3508" w:type="dxa"/>
            <w:noWrap/>
            <w:vAlign w:val="center"/>
            <w:hideMark/>
          </w:tcPr>
          <w:p w14:paraId="0FF24002" w14:textId="6A49DDE4"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Carbon Tax Rate</w:t>
            </w:r>
          </w:p>
        </w:tc>
        <w:tc>
          <w:tcPr>
            <w:tcW w:w="1867" w:type="dxa"/>
            <w:noWrap/>
            <w:vAlign w:val="center"/>
            <w:hideMark/>
          </w:tcPr>
          <w:p w14:paraId="5B8E4359" w14:textId="2ED26545"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noWrap/>
            <w:vAlign w:val="center"/>
            <w:hideMark/>
          </w:tcPr>
          <w:p w14:paraId="7BBA9721" w14:textId="5883E20E"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r w:rsidR="00CE34E1" w:rsidRPr="00F63A9B" w14:paraId="079EB3D1" w14:textId="77777777" w:rsidTr="002E5ECE">
        <w:trPr>
          <w:trHeight w:val="311"/>
        </w:trPr>
        <w:tc>
          <w:tcPr>
            <w:tcW w:w="1526" w:type="dxa"/>
            <w:tcBorders>
              <w:bottom w:val="single" w:sz="8" w:space="0" w:color="auto"/>
            </w:tcBorders>
            <w:noWrap/>
            <w:vAlign w:val="center"/>
            <w:hideMark/>
          </w:tcPr>
          <w:p w14:paraId="277E4535" w14:textId="23CE07D0"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EEF</w:t>
            </w:r>
          </w:p>
        </w:tc>
        <w:tc>
          <w:tcPr>
            <w:tcW w:w="3508" w:type="dxa"/>
            <w:tcBorders>
              <w:bottom w:val="single" w:sz="8" w:space="0" w:color="auto"/>
            </w:tcBorders>
            <w:noWrap/>
            <w:vAlign w:val="center"/>
            <w:hideMark/>
          </w:tcPr>
          <w:p w14:paraId="3231DA85" w14:textId="7225C3D7"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Energy Efficiency</w:t>
            </w:r>
          </w:p>
        </w:tc>
        <w:tc>
          <w:tcPr>
            <w:tcW w:w="1867" w:type="dxa"/>
            <w:tcBorders>
              <w:bottom w:val="single" w:sz="8" w:space="0" w:color="auto"/>
            </w:tcBorders>
            <w:noWrap/>
            <w:vAlign w:val="center"/>
            <w:hideMark/>
          </w:tcPr>
          <w:p w14:paraId="3D98F91B" w14:textId="2BF21836" w:rsidR="00A95FA4" w:rsidRPr="00A95FA4" w:rsidRDefault="00A95FA4" w:rsidP="00A95FA4">
            <w:pPr>
              <w:pStyle w:val="31text"/>
              <w:spacing w:line="240" w:lineRule="auto"/>
              <w:ind w:firstLineChars="0" w:firstLine="0"/>
              <w:jc w:val="center"/>
              <w:rPr>
                <w:rFonts w:ascii="Times New Roman" w:eastAsia="宋体" w:hAnsi="Times New Roman"/>
                <w:color w:val="auto"/>
              </w:rPr>
            </w:pPr>
            <w:r w:rsidRPr="00A95FA4">
              <w:rPr>
                <w:rFonts w:ascii="Times New Roman" w:eastAsia="宋体" w:hAnsi="Times New Roman"/>
                <w:color w:val="auto"/>
              </w:rPr>
              <w:t>Auxiliary Var.</w:t>
            </w:r>
          </w:p>
        </w:tc>
        <w:tc>
          <w:tcPr>
            <w:tcW w:w="2588" w:type="dxa"/>
            <w:tcBorders>
              <w:bottom w:val="single" w:sz="8" w:space="0" w:color="auto"/>
            </w:tcBorders>
            <w:noWrap/>
            <w:vAlign w:val="center"/>
            <w:hideMark/>
          </w:tcPr>
          <w:p w14:paraId="30996404" w14:textId="31F962ED" w:rsidR="00A95FA4" w:rsidRPr="00A95FA4" w:rsidRDefault="00A95FA4" w:rsidP="00A95FA4">
            <w:pPr>
              <w:pStyle w:val="31text"/>
              <w:spacing w:line="240" w:lineRule="auto"/>
              <w:ind w:firstLineChars="0" w:firstLine="0"/>
              <w:jc w:val="center"/>
              <w:rPr>
                <w:rFonts w:ascii="Times New Roman" w:eastAsia="宋体" w:hAnsi="Times New Roman"/>
                <w:color w:val="auto"/>
              </w:rPr>
            </w:pPr>
            <w:proofErr w:type="spellStart"/>
            <w:r w:rsidRPr="00A95FA4">
              <w:rPr>
                <w:rFonts w:ascii="Times New Roman" w:eastAsia="宋体" w:hAnsi="Times New Roman"/>
                <w:color w:val="auto"/>
              </w:rPr>
              <w:t>Dmnl</w:t>
            </w:r>
            <w:proofErr w:type="spellEnd"/>
          </w:p>
        </w:tc>
      </w:tr>
    </w:tbl>
    <w:p w14:paraId="3E755C4D" w14:textId="77777777" w:rsidR="006E3A51" w:rsidRPr="006227E5" w:rsidRDefault="006E3A51" w:rsidP="006E3A51">
      <w:pPr>
        <w:pStyle w:val="SMText"/>
        <w:jc w:val="both"/>
        <w:rPr>
          <w:sz w:val="20"/>
        </w:rPr>
      </w:pPr>
      <w:r w:rsidRPr="006227E5">
        <w:rPr>
          <w:sz w:val="20"/>
        </w:rPr>
        <w:t>The main equation is as follows:</w:t>
      </w:r>
    </w:p>
    <w:p w14:paraId="6E64FB8A" w14:textId="4E7B3A01" w:rsidR="001F4EDE" w:rsidRPr="009610E7"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LM</m:t>
              </m:r>
            </m:e>
            <m:sub>
              <m:r>
                <w:rPr>
                  <w:rFonts w:ascii="Cambria Math" w:hAnsi="Cambria Math"/>
                </w:rPr>
                <m:t>7</m:t>
              </m:r>
            </m:sub>
          </m:sSub>
          <m:r>
            <m:rPr>
              <m:nor/>
            </m:rPr>
            <w:rPr>
              <w:rFonts w:ascii="宋体" w:eastAsia="宋体" w:hAnsi="宋体" w:cs="宋体" w:hint="eastAsia"/>
              <w:i/>
              <w:lang w:eastAsia="zh-CN"/>
            </w:rPr>
            <m:t xml:space="preserve">: </m:t>
          </m:r>
          <m:r>
            <m:rPr>
              <m:nor/>
            </m:rPr>
            <w:rPr>
              <w:rFonts w:ascii="Cambria Math" w:hAnsi="Cambria Math"/>
              <w:i/>
            </w:rPr>
            <m:t>ECT</m:t>
          </m:r>
          <m:r>
            <w:rPr>
              <w:rFonts w:ascii="Cambria Math" w:hAnsi="Cambria Math"/>
            </w:rPr>
            <m:t>.</m:t>
          </m:r>
          <m:r>
            <m:rPr>
              <m:nor/>
            </m:rPr>
            <w:rPr>
              <w:rFonts w:ascii="Cambria Math" w:hAnsi="Cambria Math"/>
              <w:i/>
            </w:rPr>
            <m:t>K=ECT</m:t>
          </m:r>
          <m:r>
            <w:rPr>
              <w:rFonts w:ascii="Cambria Math" w:hAnsi="Cambria Math"/>
            </w:rPr>
            <m:t>.</m:t>
          </m:r>
          <m:r>
            <m:rPr>
              <m:nor/>
            </m:rPr>
            <w:rPr>
              <w:rFonts w:ascii="Cambria Math" w:hAnsi="Cambria Math"/>
              <w:i/>
            </w:rPr>
            <m:t>J+</m:t>
          </m:r>
          <m:d>
            <m:dPr>
              <m:ctrlPr>
                <w:rPr>
                  <w:rFonts w:ascii="Cambria Math" w:hAnsi="Cambria Math"/>
                  <w:i/>
                </w:rPr>
              </m:ctrlPr>
            </m:dPr>
            <m:e>
              <m:r>
                <m:rPr>
                  <m:nor/>
                </m:rPr>
                <w:rPr>
                  <w:rFonts w:ascii="Cambria Math" w:hAnsi="Cambria Math"/>
                  <w:i/>
                </w:rPr>
                <m:t>ECG</m:t>
              </m:r>
              <m:r>
                <w:rPr>
                  <w:rFonts w:ascii="Cambria Math" w:hAnsi="Cambria Math"/>
                </w:rPr>
                <m:t>.</m:t>
              </m:r>
              <m:r>
                <m:rPr>
                  <m:nor/>
                </m:rPr>
                <w:rPr>
                  <w:rFonts w:ascii="Cambria Math" w:hAnsi="Cambria Math"/>
                  <w:i/>
                </w:rPr>
                <m:t>JK-ECD</m:t>
              </m:r>
              <m:r>
                <w:rPr>
                  <w:rFonts w:ascii="Cambria Math" w:hAnsi="Cambria Math"/>
                </w:rPr>
                <m:t>.</m:t>
              </m:r>
              <m:r>
                <m:rPr>
                  <m:nor/>
                </m:rPr>
                <w:rPr>
                  <w:rFonts w:ascii="Cambria Math" w:hAnsi="Cambria Math"/>
                  <w:i/>
                </w:rPr>
                <m:t>JK</m:t>
              </m:r>
            </m:e>
          </m:d>
          <m:r>
            <w:rPr>
              <w:rFonts w:ascii="Cambria Math" w:hAnsi="Cambria Math"/>
            </w:rPr>
            <m:t>×</m:t>
          </m:r>
          <m:r>
            <m:rPr>
              <m:nor/>
            </m:rPr>
            <w:rPr>
              <w:rFonts w:ascii="Cambria Math" w:hAnsi="Cambria Math"/>
              <w:i/>
            </w:rPr>
            <m:t>DT</m:t>
          </m:r>
        </m:oMath>
      </m:oMathPara>
    </w:p>
    <w:p w14:paraId="3312DA30" w14:textId="77777777" w:rsidR="001F4EDE" w:rsidRPr="009610E7"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LM</m:t>
              </m:r>
            </m:e>
            <m:sub>
              <m:r>
                <w:rPr>
                  <w:rFonts w:ascii="Cambria Math" w:hAnsi="Cambria Math"/>
                </w:rPr>
                <m:t>8</m:t>
              </m:r>
            </m:sub>
          </m:sSub>
          <m:r>
            <m:rPr>
              <m:nor/>
            </m:rPr>
            <w:rPr>
              <w:rFonts w:ascii="Cambria Math" w:eastAsiaTheme="minorEastAsia" w:hAnsi="Cambria Math" w:hint="eastAsia"/>
              <w:i/>
              <w:lang w:eastAsia="zh-CN"/>
            </w:rPr>
            <m:t xml:space="preserve">: </m:t>
          </m:r>
          <m:r>
            <w:rPr>
              <w:rFonts w:ascii="Cambria Math" w:hAnsi="Cambria Math"/>
            </w:rPr>
            <m:t>CDET.K=CDET.J+</m:t>
          </m:r>
          <m:d>
            <m:dPr>
              <m:ctrlPr>
                <w:rPr>
                  <w:rFonts w:ascii="Cambria Math" w:hAnsi="Cambria Math"/>
                  <w:i/>
                </w:rPr>
              </m:ctrlPr>
            </m:dPr>
            <m:e>
              <m:r>
                <w:rPr>
                  <w:rFonts w:ascii="Cambria Math" w:hAnsi="Cambria Math"/>
                </w:rPr>
                <m:t>CDEG.JK-CDED.JK</m:t>
              </m:r>
            </m:e>
          </m:d>
          <m:r>
            <w:rPr>
              <w:rFonts w:ascii="Cambria Math" w:hAnsi="Cambria Math"/>
            </w:rPr>
            <m:t>×DT</m:t>
          </m:r>
        </m:oMath>
      </m:oMathPara>
    </w:p>
    <w:p w14:paraId="7549436B" w14:textId="77777777" w:rsidR="001F4EDE" w:rsidRPr="009610E7"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1</m:t>
              </m:r>
              <m:r>
                <w:rPr>
                  <w:rFonts w:ascii="Cambria Math" w:eastAsiaTheme="minorEastAsia" w:hAnsi="Cambria Math"/>
                  <w:lang w:eastAsia="zh-CN"/>
                </w:rPr>
                <m:t>2</m:t>
              </m:r>
            </m:sub>
          </m:sSub>
          <m:r>
            <m:rPr>
              <m:nor/>
            </m:rPr>
            <w:rPr>
              <w:rFonts w:ascii="Cambria Math" w:eastAsiaTheme="minorEastAsia" w:hAnsi="Cambria Math" w:hint="eastAsia"/>
              <w:i/>
              <w:lang w:eastAsia="zh-CN"/>
            </w:rPr>
            <m:t xml:space="preserve">: </m:t>
          </m:r>
          <m:r>
            <m:rPr>
              <m:nor/>
            </m:rPr>
            <w:rPr>
              <w:rFonts w:ascii="Cambria Math" w:hAnsi="Cambria Math"/>
              <w:i/>
            </w:rPr>
            <m:t>ECG</m:t>
          </m:r>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1</m:t>
              </m:r>
            </m:sub>
          </m:sSub>
          <m:r>
            <m:rPr>
              <m:nor/>
            </m:rPr>
            <w:rPr>
              <w:rFonts w:ascii="Cambria Math" w:hAnsi="Cambria Math"/>
              <w:i/>
            </w:rPr>
            <m:t>GCEC</m:t>
          </m:r>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2</m:t>
              </m:r>
            </m:sub>
          </m:sSub>
          <m:r>
            <m:rPr>
              <m:nor/>
            </m:rPr>
            <w:rPr>
              <w:rFonts w:ascii="Cambria Math" w:hAnsi="Cambria Math"/>
              <w:i/>
            </w:rPr>
            <m:t>DCEC</m:t>
          </m:r>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3</m:t>
              </m:r>
            </m:sub>
          </m:sSub>
          <m:r>
            <m:rPr>
              <m:nor/>
            </m:rPr>
            <w:rPr>
              <w:rFonts w:ascii="Cambria Math" w:hAnsi="Cambria Math"/>
              <w:i/>
            </w:rPr>
            <m:t>NGEC</m:t>
          </m:r>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4</m:t>
              </m:r>
            </m:sub>
          </m:sSub>
          <m:r>
            <m:rPr>
              <m:nor/>
            </m:rPr>
            <w:rPr>
              <w:rFonts w:ascii="Cambria Math" w:hAnsi="Cambria Math"/>
              <w:i/>
            </w:rPr>
            <m:t>ECEC</m:t>
          </m:r>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5</m:t>
              </m:r>
            </m:sub>
          </m:sSub>
          <m:r>
            <m:rPr>
              <m:nor/>
            </m:rPr>
            <w:rPr>
              <w:rFonts w:ascii="Cambria Math" w:hAnsi="Cambria Math"/>
              <w:i/>
            </w:rPr>
            <m:t>HEVEC</m:t>
          </m:r>
        </m:oMath>
      </m:oMathPara>
    </w:p>
    <w:p w14:paraId="16AC53DD" w14:textId="77777777" w:rsidR="001F4EDE" w:rsidRPr="009610E7"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1</m:t>
              </m:r>
              <m:r>
                <w:rPr>
                  <w:rFonts w:ascii="Cambria Math" w:eastAsiaTheme="minorEastAsia" w:hAnsi="Cambria Math"/>
                  <w:lang w:eastAsia="zh-CN"/>
                </w:rPr>
                <m:t>3</m:t>
              </m:r>
            </m:sub>
          </m:sSub>
          <m:r>
            <m:rPr>
              <m:nor/>
            </m:rPr>
            <w:rPr>
              <w:rFonts w:ascii="Cambria Math" w:eastAsiaTheme="minorEastAsia" w:hAnsi="Cambria Math" w:hint="eastAsia"/>
              <w:i/>
              <w:lang w:eastAsia="zh-CN"/>
            </w:rPr>
            <m:t xml:space="preserve">: </m:t>
          </m:r>
          <m:r>
            <w:rPr>
              <w:rFonts w:ascii="Cambria Math" w:hAnsi="Cambria Math"/>
            </w:rPr>
            <m:t>ECD=ECT×EEF</m:t>
          </m:r>
        </m:oMath>
      </m:oMathPara>
    </w:p>
    <w:p w14:paraId="6C19FFA7" w14:textId="77777777" w:rsidR="001F4EDE" w:rsidRPr="009610E7"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1</m:t>
              </m:r>
              <m:r>
                <w:rPr>
                  <w:rFonts w:ascii="Cambria Math" w:eastAsiaTheme="minorEastAsia" w:hAnsi="Cambria Math"/>
                  <w:lang w:eastAsia="zh-CN"/>
                </w:rPr>
                <m:t>4</m:t>
              </m:r>
            </m:sub>
          </m:sSub>
          <m:r>
            <m:rPr>
              <m:nor/>
            </m:rPr>
            <w:rPr>
              <w:rFonts w:ascii="Cambria Math" w:eastAsiaTheme="minorEastAsia" w:hAnsi="Cambria Math" w:hint="eastAsia"/>
              <w:i/>
              <w:lang w:eastAsia="zh-CN"/>
            </w:rPr>
            <m:t xml:space="preserve">: </m:t>
          </m:r>
          <m:r>
            <m:rPr>
              <m:nor/>
            </m:rPr>
            <w:rPr>
              <w:rFonts w:ascii="Cambria Math" w:hAnsi="Cambria Math"/>
              <w:i/>
            </w:rPr>
            <m:t>CDEG</m:t>
          </m:r>
          <m:r>
            <w:rPr>
              <w:rFonts w:ascii="Cambria Math" w:hAnsi="Cambria Math"/>
            </w:rPr>
            <m:t>=</m:t>
          </m:r>
          <m:r>
            <m:rPr>
              <m:nor/>
            </m:rPr>
            <w:rPr>
              <w:rFonts w:ascii="Cambria Math" w:hAnsi="Cambria Math"/>
              <w:i/>
            </w:rPr>
            <m:t>GCEC</m:t>
          </m:r>
          <m:r>
            <w:rPr>
              <w:rFonts w:ascii="Cambria Math" w:hAnsi="Cambria Math"/>
            </w:rPr>
            <m:t>×</m:t>
          </m:r>
          <m:r>
            <m:rPr>
              <m:nor/>
            </m:rPr>
            <w:rPr>
              <w:rFonts w:ascii="Cambria Math" w:hAnsi="Cambria Math"/>
              <w:i/>
            </w:rPr>
            <m:t>GCEF</m:t>
          </m:r>
          <m:r>
            <w:rPr>
              <w:rFonts w:ascii="Cambria Math" w:hAnsi="Cambria Math"/>
            </w:rPr>
            <m:t>+</m:t>
          </m:r>
          <m:r>
            <m:rPr>
              <m:nor/>
            </m:rPr>
            <w:rPr>
              <w:rFonts w:ascii="Cambria Math" w:hAnsi="Cambria Math"/>
              <w:i/>
            </w:rPr>
            <m:t>DCEC</m:t>
          </m:r>
          <m:r>
            <w:rPr>
              <w:rFonts w:ascii="Cambria Math" w:hAnsi="Cambria Math"/>
            </w:rPr>
            <m:t>×</m:t>
          </m:r>
          <m:r>
            <m:rPr>
              <m:nor/>
            </m:rPr>
            <w:rPr>
              <w:rFonts w:ascii="Cambria Math" w:hAnsi="Cambria Math"/>
              <w:i/>
            </w:rPr>
            <m:t>DCEF</m:t>
          </m:r>
          <m:r>
            <w:rPr>
              <w:rFonts w:ascii="Cambria Math" w:hAnsi="Cambria Math"/>
            </w:rPr>
            <m:t>+</m:t>
          </m:r>
          <m:r>
            <m:rPr>
              <m:nor/>
            </m:rPr>
            <w:rPr>
              <w:rFonts w:ascii="Cambria Math" w:hAnsi="Cambria Math"/>
              <w:i/>
            </w:rPr>
            <m:t>NGEC</m:t>
          </m:r>
          <m:r>
            <w:rPr>
              <w:rFonts w:ascii="Cambria Math" w:hAnsi="Cambria Math"/>
            </w:rPr>
            <m:t>×</m:t>
          </m:r>
          <m:r>
            <m:rPr>
              <m:nor/>
            </m:rPr>
            <w:rPr>
              <w:rFonts w:ascii="Cambria Math" w:hAnsi="Cambria Math"/>
              <w:i/>
            </w:rPr>
            <m:t>NGEF</m:t>
          </m:r>
          <m:r>
            <w:rPr>
              <w:rFonts w:ascii="Cambria Math" w:hAnsi="Cambria Math"/>
            </w:rPr>
            <m:t>+</m:t>
          </m:r>
          <m:r>
            <m:rPr>
              <m:nor/>
            </m:rPr>
            <w:rPr>
              <w:rFonts w:ascii="Cambria Math" w:hAnsi="Cambria Math"/>
              <w:i/>
            </w:rPr>
            <m:t>ECEC</m:t>
          </m:r>
          <m:r>
            <w:rPr>
              <w:rFonts w:ascii="Cambria Math" w:hAnsi="Cambria Math"/>
            </w:rPr>
            <m:t>×</m:t>
          </m:r>
          <m:r>
            <m:rPr>
              <m:nor/>
            </m:rPr>
            <w:rPr>
              <w:rFonts w:ascii="Cambria Math" w:hAnsi="Cambria Math"/>
              <w:i/>
            </w:rPr>
            <m:t>ECEF</m:t>
          </m:r>
        </m:oMath>
      </m:oMathPara>
    </w:p>
    <w:p w14:paraId="3C71969D" w14:textId="77777777" w:rsidR="001F4EDE" w:rsidRPr="009610E7"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RM</m:t>
              </m:r>
            </m:e>
            <m:sub>
              <m:r>
                <w:rPr>
                  <w:rFonts w:ascii="Cambria Math" w:hAnsi="Cambria Math"/>
                </w:rPr>
                <m:t>1</m:t>
              </m:r>
              <m:r>
                <w:rPr>
                  <w:rFonts w:ascii="Cambria Math" w:eastAsiaTheme="minorEastAsia" w:hAnsi="Cambria Math"/>
                  <w:lang w:eastAsia="zh-CN"/>
                </w:rPr>
                <m:t>5</m:t>
              </m:r>
            </m:sub>
          </m:sSub>
          <m:r>
            <m:rPr>
              <m:nor/>
            </m:rPr>
            <w:rPr>
              <w:rFonts w:ascii="Cambria Math" w:eastAsiaTheme="minorEastAsia" w:hAnsi="Cambria Math" w:hint="eastAsia"/>
              <w:i/>
              <w:lang w:eastAsia="zh-CN"/>
            </w:rPr>
            <m:t xml:space="preserve">: </m:t>
          </m:r>
          <m:r>
            <w:rPr>
              <w:rFonts w:ascii="Cambria Math" w:hAnsi="Cambria Math"/>
            </w:rPr>
            <m:t>CDED=DELAY1</m:t>
          </m:r>
          <m:d>
            <m:dPr>
              <m:ctrlPr>
                <w:rPr>
                  <w:rFonts w:ascii="Cambria Math" w:hAnsi="Cambria Math"/>
                  <w:i/>
                </w:rPr>
              </m:ctrlPr>
            </m:dPr>
            <m:e>
              <m:r>
                <w:rPr>
                  <w:rFonts w:ascii="Cambria Math" w:hAnsi="Cambria Math"/>
                </w:rPr>
                <m:t>CEDR,2</m:t>
              </m:r>
            </m:e>
          </m:d>
          <m:r>
            <w:rPr>
              <w:rFonts w:ascii="Cambria Math" w:hAnsi="Cambria Math"/>
            </w:rPr>
            <m:t>×PTCI</m:t>
          </m:r>
        </m:oMath>
      </m:oMathPara>
    </w:p>
    <w:p w14:paraId="6CABE311" w14:textId="77777777" w:rsidR="001F4EDE" w:rsidRPr="009610E7"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2</m:t>
              </m:r>
              <m:r>
                <w:rPr>
                  <w:rFonts w:ascii="Cambria Math" w:eastAsiaTheme="minorEastAsia" w:hAnsi="Cambria Math"/>
                  <w:lang w:eastAsia="zh-CN"/>
                </w:rPr>
                <m:t>1</m:t>
              </m:r>
            </m:sub>
          </m:sSub>
          <m:r>
            <m:rPr>
              <m:nor/>
            </m:rPr>
            <w:rPr>
              <w:rFonts w:ascii="Cambria Math" w:eastAsiaTheme="minorEastAsia" w:hAnsi="Cambria Math" w:hint="eastAsia"/>
              <w:i/>
              <w:lang w:eastAsia="zh-CN"/>
            </w:rPr>
            <m:t xml:space="preserve">: </m:t>
          </m:r>
          <m:r>
            <w:rPr>
              <w:rFonts w:ascii="Cambria Math" w:hAnsi="Cambria Math"/>
            </w:rPr>
            <m:t>EEF=DELAY3</m:t>
          </m:r>
          <m:d>
            <m:dPr>
              <m:ctrlPr>
                <w:rPr>
                  <w:rFonts w:ascii="Cambria Math" w:hAnsi="Cambria Math"/>
                  <w:i/>
                </w:rPr>
              </m:ctrlPr>
            </m:dPr>
            <m:e>
              <m:d>
                <m:dPr>
                  <m:ctrlPr>
                    <w:rPr>
                      <w:rFonts w:ascii="Cambria Math" w:hAnsi="Cambria Math"/>
                      <w:i/>
                    </w:rPr>
                  </m:ctrlPr>
                </m:dPr>
                <m:e>
                  <m:f>
                    <m:fPr>
                      <m:ctrlPr>
                        <w:rPr>
                          <w:rFonts w:ascii="Cambria Math" w:hAnsi="Cambria Math"/>
                          <w:i/>
                        </w:rPr>
                      </m:ctrlPr>
                    </m:fPr>
                    <m:num>
                      <m:r>
                        <w:rPr>
                          <w:rFonts w:ascii="Cambria Math" w:hAnsi="Cambria Math"/>
                        </w:rPr>
                        <m:t>CTA</m:t>
                      </m:r>
                    </m:num>
                    <m:den>
                      <m:r>
                        <w:rPr>
                          <w:rFonts w:ascii="Cambria Math" w:hAnsi="Cambria Math"/>
                        </w:rPr>
                        <m:t>3.161×ECT×13.89</m:t>
                      </m:r>
                    </m:den>
                  </m:f>
                  <m:r>
                    <w:rPr>
                      <w:rFonts w:ascii="Cambria Math" w:hAnsi="Cambria Math"/>
                    </w:rPr>
                    <m:t>×ϑ</m:t>
                  </m:r>
                  <m:d>
                    <m:dPr>
                      <m:ctrlPr>
                        <w:rPr>
                          <w:rFonts w:ascii="Cambria Math" w:hAnsi="Cambria Math"/>
                          <w:i/>
                        </w:rPr>
                      </m:ctrlPr>
                    </m:dPr>
                    <m:e>
                      <m:r>
                        <w:rPr>
                          <w:rFonts w:ascii="Cambria Math" w:hAnsi="Cambria Math"/>
                        </w:rPr>
                        <m:t>CTR</m:t>
                      </m:r>
                    </m:e>
                  </m:d>
                </m:e>
              </m:d>
              <m:r>
                <w:rPr>
                  <w:rFonts w:ascii="Cambria Math" w:hAnsi="Cambria Math"/>
                </w:rPr>
                <m:t>,1</m:t>
              </m:r>
            </m:e>
          </m:d>
        </m:oMath>
      </m:oMathPara>
    </w:p>
    <w:p w14:paraId="193301CF" w14:textId="77777777" w:rsidR="001F4EDE" w:rsidRPr="009610E7"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2</m:t>
              </m:r>
              <m:r>
                <w:rPr>
                  <w:rFonts w:ascii="Cambria Math" w:eastAsiaTheme="minorEastAsia" w:hAnsi="Cambria Math"/>
                  <w:lang w:eastAsia="zh-CN"/>
                </w:rPr>
                <m:t>2</m:t>
              </m:r>
            </m:sub>
          </m:sSub>
          <m:r>
            <m:rPr>
              <m:nor/>
            </m:rPr>
            <w:rPr>
              <w:rFonts w:ascii="Cambria Math" w:eastAsiaTheme="minorEastAsia" w:hAnsi="Cambria Math" w:hint="eastAsia"/>
              <w:i/>
              <w:lang w:eastAsia="zh-CN"/>
            </w:rPr>
            <m:t xml:space="preserve">: </m:t>
          </m:r>
          <m:r>
            <m:rPr>
              <m:nor/>
            </m:rPr>
            <w:rPr>
              <w:rFonts w:ascii="Cambria Math" w:hAnsi="Cambria Math"/>
              <w:i/>
            </w:rPr>
            <m:t>GCEC</m:t>
          </m:r>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1</m:t>
              </m:r>
            </m:sub>
          </m:sSub>
          <m:sSub>
            <m:sSubPr>
              <m:ctrlPr>
                <w:rPr>
                  <w:rFonts w:ascii="Cambria Math" w:hAnsi="Cambria Math"/>
                  <w:i/>
                </w:rPr>
              </m:ctrlPr>
            </m:sSubPr>
            <m:e>
              <m:r>
                <w:rPr>
                  <w:rFonts w:ascii="Cambria Math" w:hAnsi="Cambria Math"/>
                </w:rPr>
                <m:t>ω</m:t>
              </m:r>
            </m:e>
            <m:sub>
              <m:r>
                <w:rPr>
                  <w:rFonts w:ascii="Cambria Math" w:hAnsi="Cambria Math"/>
                </w:rPr>
                <m:t>1</m:t>
              </m:r>
            </m:sub>
          </m:sSub>
          <m:r>
            <m:rPr>
              <m:nor/>
            </m:rPr>
            <w:rPr>
              <w:rFonts w:ascii="Cambria Math" w:hAnsi="Cambria Math"/>
              <w:i/>
            </w:rPr>
            <m:t>FCN</m:t>
          </m:r>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sSub>
            <m:sSubPr>
              <m:ctrlPr>
                <w:rPr>
                  <w:rFonts w:ascii="Cambria Math" w:hAnsi="Cambria Math"/>
                  <w:i/>
                </w:rPr>
              </m:ctrlPr>
            </m:sSubPr>
            <m:e>
              <m:r>
                <w:rPr>
                  <w:rFonts w:ascii="Cambria Math" w:hAnsi="Cambria Math"/>
                </w:rPr>
                <m:t>ω</m:t>
              </m:r>
            </m:e>
            <m:sub>
              <m:r>
                <w:rPr>
                  <w:rFonts w:ascii="Cambria Math" w:hAnsi="Cambria Math"/>
                </w:rPr>
                <m:t>2</m:t>
              </m:r>
            </m:sub>
          </m:sSub>
          <m:r>
            <m:rPr>
              <m:nor/>
            </m:rPr>
            <w:rPr>
              <w:rFonts w:ascii="Cambria Math" w:hAnsi="Cambria Math"/>
              <w:i/>
            </w:rPr>
            <m:t>FTN</m:t>
          </m:r>
        </m:oMath>
      </m:oMathPara>
    </w:p>
    <w:p w14:paraId="54D914C6" w14:textId="77777777" w:rsidR="001F4EDE" w:rsidRPr="009610E7"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2</m:t>
              </m:r>
              <m:r>
                <w:rPr>
                  <w:rFonts w:ascii="Cambria Math" w:eastAsiaTheme="minorEastAsia" w:hAnsi="Cambria Math"/>
                  <w:lang w:eastAsia="zh-CN"/>
                </w:rPr>
                <m:t>3</m:t>
              </m:r>
            </m:sub>
          </m:sSub>
          <m:r>
            <m:rPr>
              <m:nor/>
            </m:rPr>
            <w:rPr>
              <w:rFonts w:ascii="Cambria Math" w:eastAsiaTheme="minorEastAsia" w:hAnsi="Cambria Math" w:hint="eastAsia"/>
              <w:i/>
              <w:lang w:eastAsia="zh-CN"/>
            </w:rPr>
            <m:t xml:space="preserve">: </m:t>
          </m:r>
          <m:r>
            <w:rPr>
              <w:rFonts w:ascii="Cambria Math" w:hAnsi="Cambria Math"/>
            </w:rPr>
            <m:t>NGEC=</m:t>
          </m:r>
          <m:sSub>
            <m:sSubPr>
              <m:ctrlPr>
                <w:rPr>
                  <w:rFonts w:ascii="Cambria Math" w:hAnsi="Cambria Math"/>
                  <w:i/>
                </w:rPr>
              </m:ctrlPr>
            </m:sSubPr>
            <m:e>
              <m:r>
                <w:rPr>
                  <w:rFonts w:ascii="Cambria Math" w:hAnsi="Cambria Math"/>
                </w:rPr>
                <m:t>φ</m:t>
              </m:r>
            </m:e>
            <m:sub>
              <m:r>
                <w:rPr>
                  <w:rFonts w:ascii="Cambria Math" w:hAnsi="Cambria Math"/>
                </w:rPr>
                <m:t>3</m:t>
              </m:r>
            </m:sub>
          </m:sSub>
          <m:sSub>
            <m:sSubPr>
              <m:ctrlPr>
                <w:rPr>
                  <w:rFonts w:ascii="Cambria Math" w:hAnsi="Cambria Math"/>
                  <w:i/>
                </w:rPr>
              </m:ctrlPr>
            </m:sSubPr>
            <m:e>
              <m:r>
                <w:rPr>
                  <w:rFonts w:ascii="Cambria Math" w:hAnsi="Cambria Math"/>
                </w:rPr>
                <m:t>ω</m:t>
              </m:r>
            </m:e>
            <m:sub>
              <m:r>
                <w:rPr>
                  <w:rFonts w:ascii="Cambria Math" w:hAnsi="Cambria Math"/>
                </w:rPr>
                <m:t>2</m:t>
              </m:r>
            </m:sub>
          </m:sSub>
          <m:r>
            <w:rPr>
              <w:rFonts w:ascii="Cambria Math" w:hAnsi="Cambria Math"/>
            </w:rPr>
            <m:t>GTN+</m:t>
          </m:r>
          <m:sSub>
            <m:sSubPr>
              <m:ctrlPr>
                <w:rPr>
                  <w:rFonts w:ascii="Cambria Math" w:hAnsi="Cambria Math"/>
                  <w:i/>
                </w:rPr>
              </m:ctrlPr>
            </m:sSubPr>
            <m:e>
              <m:r>
                <w:rPr>
                  <w:rFonts w:ascii="Cambria Math" w:hAnsi="Cambria Math"/>
                </w:rPr>
                <m:t>φ</m:t>
              </m:r>
            </m:e>
            <m:sub>
              <m:r>
                <w:rPr>
                  <w:rFonts w:ascii="Cambria Math" w:hAnsi="Cambria Math"/>
                </w:rPr>
                <m:t>4</m:t>
              </m:r>
            </m:sub>
          </m:sSub>
          <m:sSub>
            <m:sSubPr>
              <m:ctrlPr>
                <w:rPr>
                  <w:rFonts w:ascii="Cambria Math" w:hAnsi="Cambria Math"/>
                  <w:i/>
                </w:rPr>
              </m:ctrlPr>
            </m:sSubPr>
            <m:e>
              <m:r>
                <w:rPr>
                  <w:rFonts w:ascii="Cambria Math" w:hAnsi="Cambria Math"/>
                </w:rPr>
                <m:t>ω</m:t>
              </m:r>
            </m:e>
            <m:sub>
              <m:r>
                <w:rPr>
                  <w:rFonts w:ascii="Cambria Math" w:hAnsi="Cambria Math"/>
                </w:rPr>
                <m:t>3</m:t>
              </m:r>
            </m:sub>
          </m:sSub>
          <m:r>
            <w:rPr>
              <w:rFonts w:ascii="Cambria Math" w:hAnsi="Cambria Math"/>
            </w:rPr>
            <m:t>FBN</m:t>
          </m:r>
        </m:oMath>
      </m:oMathPara>
    </w:p>
    <w:p w14:paraId="26FEE113" w14:textId="77777777" w:rsidR="001F4EDE" w:rsidRPr="009610E7"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2</m:t>
              </m:r>
              <m:r>
                <w:rPr>
                  <w:rFonts w:ascii="Cambria Math" w:eastAsiaTheme="minorEastAsia" w:hAnsi="Cambria Math"/>
                  <w:lang w:eastAsia="zh-CN"/>
                </w:rPr>
                <m:t>4</m:t>
              </m:r>
            </m:sub>
          </m:sSub>
          <m:r>
            <m:rPr>
              <m:nor/>
            </m:rPr>
            <w:rPr>
              <w:rFonts w:ascii="Cambria Math" w:eastAsiaTheme="minorEastAsia" w:hAnsi="Cambria Math" w:hint="eastAsia"/>
              <w:i/>
              <w:lang w:eastAsia="zh-CN"/>
            </w:rPr>
            <m:t xml:space="preserve">: </m:t>
          </m:r>
          <m:r>
            <m:rPr>
              <m:nor/>
            </m:rPr>
            <w:rPr>
              <w:rFonts w:ascii="Cambria Math" w:hAnsi="Cambria Math"/>
              <w:i/>
            </w:rPr>
            <m:t>ECEC</m:t>
          </m:r>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5</m:t>
              </m:r>
            </m:sub>
          </m:sSub>
          <m:sSub>
            <m:sSubPr>
              <m:ctrlPr>
                <w:rPr>
                  <w:rFonts w:ascii="Cambria Math" w:hAnsi="Cambria Math"/>
                  <w:i/>
                </w:rPr>
              </m:ctrlPr>
            </m:sSubPr>
            <m:e>
              <m:r>
                <w:rPr>
                  <w:rFonts w:ascii="Cambria Math" w:hAnsi="Cambria Math"/>
                </w:rPr>
                <m:t>ω</m:t>
              </m:r>
            </m:e>
            <m:sub>
              <m:r>
                <w:rPr>
                  <w:rFonts w:ascii="Cambria Math" w:hAnsi="Cambria Math"/>
                </w:rPr>
                <m:t>1</m:t>
              </m:r>
            </m:sub>
          </m:sSub>
          <m:r>
            <m:rPr>
              <m:nor/>
            </m:rPr>
            <w:rPr>
              <w:rFonts w:ascii="Cambria Math" w:hAnsi="Cambria Math"/>
              <w:i/>
            </w:rPr>
            <m:t>ECN</m:t>
          </m:r>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6</m:t>
              </m:r>
            </m:sub>
          </m:sSub>
          <m:sSub>
            <m:sSubPr>
              <m:ctrlPr>
                <w:rPr>
                  <w:rFonts w:ascii="Cambria Math" w:hAnsi="Cambria Math"/>
                  <w:i/>
                </w:rPr>
              </m:ctrlPr>
            </m:sSubPr>
            <m:e>
              <m:r>
                <w:rPr>
                  <w:rFonts w:ascii="Cambria Math" w:hAnsi="Cambria Math"/>
                </w:rPr>
                <m:t>ω</m:t>
              </m:r>
            </m:e>
            <m:sub>
              <m:r>
                <w:rPr>
                  <w:rFonts w:ascii="Cambria Math" w:hAnsi="Cambria Math"/>
                </w:rPr>
                <m:t>2</m:t>
              </m:r>
            </m:sub>
          </m:sSub>
          <m:r>
            <m:rPr>
              <m:nor/>
            </m:rPr>
            <w:rPr>
              <w:rFonts w:ascii="Cambria Math" w:hAnsi="Cambria Math"/>
              <w:i/>
            </w:rPr>
            <m:t>ETN</m:t>
          </m:r>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7</m:t>
              </m:r>
            </m:sub>
          </m:sSub>
          <m:sSub>
            <m:sSubPr>
              <m:ctrlPr>
                <w:rPr>
                  <w:rFonts w:ascii="Cambria Math" w:hAnsi="Cambria Math"/>
                  <w:i/>
                </w:rPr>
              </m:ctrlPr>
            </m:sSubPr>
            <m:e>
              <m:r>
                <w:rPr>
                  <w:rFonts w:ascii="Cambria Math" w:hAnsi="Cambria Math"/>
                </w:rPr>
                <m:t>ω</m:t>
              </m:r>
            </m:e>
            <m:sub>
              <m:r>
                <w:rPr>
                  <w:rFonts w:ascii="Cambria Math" w:hAnsi="Cambria Math"/>
                </w:rPr>
                <m:t>3</m:t>
              </m:r>
            </m:sub>
          </m:sSub>
          <m:r>
            <m:rPr>
              <m:nor/>
            </m:rPr>
            <w:rPr>
              <w:rFonts w:ascii="Cambria Math" w:hAnsi="Cambria Math"/>
              <w:i/>
            </w:rPr>
            <m:t>EBN</m:t>
          </m:r>
          <m:r>
            <w:rPr>
              <w:rFonts w:ascii="Cambria Math" w:hAnsi="Cambria Math"/>
            </w:rPr>
            <m:t>+</m:t>
          </m:r>
          <m:r>
            <m:rPr>
              <m:nor/>
            </m:rPr>
            <w:rPr>
              <w:rFonts w:ascii="Cambria Math" w:hAnsi="Cambria Math"/>
              <w:i/>
            </w:rPr>
            <m:t>RTEC</m:t>
          </m:r>
        </m:oMath>
      </m:oMathPara>
    </w:p>
    <w:p w14:paraId="1B0D5405" w14:textId="77777777" w:rsidR="001F4EDE" w:rsidRPr="009610E7" w:rsidRDefault="00000000" w:rsidP="001F4EDE">
      <w:pPr>
        <w:pStyle w:val="31text"/>
        <w:spacing w:line="240" w:lineRule="auto"/>
        <w:ind w:leftChars="700" w:left="1680" w:firstLineChars="0" w:firstLine="0"/>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AM</m:t>
              </m:r>
            </m:e>
            <m:sub>
              <m:r>
                <w:rPr>
                  <w:rFonts w:ascii="Cambria Math" w:hAnsi="Cambria Math"/>
                </w:rPr>
                <m:t>2</m:t>
              </m:r>
              <m:r>
                <w:rPr>
                  <w:rFonts w:ascii="Cambria Math" w:eastAsiaTheme="minorEastAsia" w:hAnsi="Cambria Math"/>
                  <w:lang w:eastAsia="zh-CN"/>
                </w:rPr>
                <m:t>5</m:t>
              </m:r>
            </m:sub>
          </m:sSub>
          <m:r>
            <m:rPr>
              <m:nor/>
            </m:rPr>
            <w:rPr>
              <w:rFonts w:ascii="Cambria Math" w:eastAsiaTheme="minorEastAsia" w:hAnsi="Cambria Math" w:hint="eastAsia"/>
              <w:i/>
              <w:lang w:eastAsia="zh-CN"/>
            </w:rPr>
            <m:t xml:space="preserve">: </m:t>
          </m:r>
          <m:r>
            <w:rPr>
              <w:rFonts w:ascii="Cambria Math" w:hAnsi="Cambria Math"/>
            </w:rPr>
            <m:t>DCEC=</m:t>
          </m:r>
          <m:sSub>
            <m:sSubPr>
              <m:ctrlPr>
                <w:rPr>
                  <w:rFonts w:ascii="Cambria Math" w:hAnsi="Cambria Math"/>
                  <w:i/>
                </w:rPr>
              </m:ctrlPr>
            </m:sSubPr>
            <m:e>
              <m:r>
                <w:rPr>
                  <w:rFonts w:ascii="Cambria Math" w:hAnsi="Cambria Math"/>
                </w:rPr>
                <m:t>φ</m:t>
              </m:r>
            </m:e>
            <m:sub>
              <m:r>
                <w:rPr>
                  <w:rFonts w:ascii="Cambria Math" w:hAnsi="Cambria Math"/>
                </w:rPr>
                <m:t>8</m:t>
              </m:r>
            </m:sub>
          </m:sSub>
          <m:sSub>
            <m:sSubPr>
              <m:ctrlPr>
                <w:rPr>
                  <w:rFonts w:ascii="Cambria Math" w:hAnsi="Cambria Math"/>
                  <w:i/>
                </w:rPr>
              </m:ctrlPr>
            </m:sSubPr>
            <m:e>
              <m:r>
                <w:rPr>
                  <w:rFonts w:ascii="Cambria Math" w:hAnsi="Cambria Math"/>
                </w:rPr>
                <m:t>ω</m:t>
              </m:r>
            </m:e>
            <m:sub>
              <m:r>
                <w:rPr>
                  <w:rFonts w:ascii="Cambria Math" w:hAnsi="Cambria Math"/>
                </w:rPr>
                <m:t>3</m:t>
              </m:r>
            </m:sub>
          </m:sSub>
          <m:r>
            <w:rPr>
              <w:rFonts w:ascii="Cambria Math" w:hAnsi="Cambria Math"/>
            </w:rPr>
            <m:t>FBN</m:t>
          </m:r>
        </m:oMath>
      </m:oMathPara>
    </w:p>
    <w:p w14:paraId="4B744EEA" w14:textId="5E497355" w:rsidR="00A95FA4" w:rsidRPr="00A95FA4" w:rsidRDefault="00000000" w:rsidP="00A95FA4">
      <w:pPr>
        <w:pStyle w:val="31text"/>
        <w:spacing w:line="240" w:lineRule="auto"/>
        <w:ind w:firstLine="400"/>
        <w:rPr>
          <w:rFonts w:ascii="Times New Roman" w:eastAsia="宋体" w:hAnsi="Times New Roman"/>
          <w:color w:val="auto"/>
        </w:rPr>
      </w:pPr>
      <m:oMath>
        <m:sSub>
          <m:sSubPr>
            <m:ctrlPr>
              <w:rPr>
                <w:rFonts w:ascii="Cambria Math" w:hAnsi="Cambria Math"/>
                <w:i/>
              </w:rPr>
            </m:ctrlPr>
          </m:sSubPr>
          <m:e>
            <m:r>
              <w:rPr>
                <w:rFonts w:ascii="Cambria Math" w:hAnsi="Cambria Math"/>
              </w:rPr>
              <m:t>LM</m:t>
            </m:r>
          </m:e>
          <m:sub>
            <m:r>
              <w:rPr>
                <w:rFonts w:ascii="Cambria Math" w:hAnsi="Cambria Math"/>
              </w:rPr>
              <m:t>7</m:t>
            </m:r>
          </m:sub>
        </m:sSub>
      </m:oMath>
      <w:r w:rsidR="00A95FA4">
        <w:rPr>
          <w:rFonts w:ascii="Times New Roman" w:eastAsia="宋体" w:hAnsi="Times New Roman" w:hint="eastAsia"/>
          <w:lang w:eastAsia="zh-CN"/>
        </w:rPr>
        <w:t xml:space="preserve"> </w:t>
      </w:r>
      <w:r w:rsidR="00A95FA4" w:rsidRPr="00A95FA4">
        <w:rPr>
          <w:rFonts w:ascii="Times New Roman" w:eastAsia="宋体" w:hAnsi="Times New Roman" w:hint="eastAsia"/>
          <w:color w:val="auto"/>
        </w:rPr>
        <w:t xml:space="preserve">represents the total energy consumption over time, equal to the total energy consumption at the previous moment plus the difference between the increase and decrease in energy consumption; </w:t>
      </w:r>
      <m:oMath>
        <m:sSub>
          <m:sSubPr>
            <m:ctrlPr>
              <w:rPr>
                <w:rFonts w:ascii="Cambria Math" w:hAnsi="Cambria Math"/>
                <w:i/>
              </w:rPr>
            </m:ctrlPr>
          </m:sSubPr>
          <m:e>
            <m:r>
              <w:rPr>
                <w:rFonts w:ascii="Cambria Math" w:hAnsi="Cambria Math"/>
              </w:rPr>
              <m:t>LM</m:t>
            </m:r>
          </m:e>
          <m:sub>
            <m:r>
              <w:rPr>
                <w:rFonts w:ascii="Cambria Math" w:hAnsi="Cambria Math"/>
              </w:rPr>
              <m:t>8</m:t>
            </m:r>
          </m:sub>
        </m:sSub>
      </m:oMath>
      <w:r w:rsidR="00A95FA4" w:rsidRPr="00A95FA4">
        <w:rPr>
          <w:rFonts w:ascii="Times New Roman" w:eastAsia="宋体" w:hAnsi="Times New Roman" w:hint="eastAsia"/>
          <w:color w:val="auto"/>
        </w:rPr>
        <w:t xml:space="preserve"> describes the dynamic changes in total carbon dioxide emissions, influenced by the increase and decrease in carbon emissions. </w:t>
      </w:r>
      <m:oMath>
        <m:sSub>
          <m:sSubPr>
            <m:ctrlPr>
              <w:rPr>
                <w:rFonts w:ascii="Cambria Math" w:hAnsi="Cambria Math"/>
                <w:i/>
              </w:rPr>
            </m:ctrlPr>
          </m:sSubPr>
          <m:e>
            <m:r>
              <w:rPr>
                <w:rFonts w:ascii="Cambria Math" w:hAnsi="Cambria Math"/>
              </w:rPr>
              <m:t>RM</m:t>
            </m:r>
          </m:e>
          <m:sub>
            <m:r>
              <w:rPr>
                <w:rFonts w:ascii="Cambria Math" w:hAnsi="Cambria Math"/>
              </w:rPr>
              <m:t>1</m:t>
            </m:r>
            <m:r>
              <w:rPr>
                <w:rFonts w:ascii="Cambria Math" w:eastAsiaTheme="minorEastAsia" w:hAnsi="Cambria Math"/>
                <w:lang w:eastAsia="zh-CN"/>
              </w:rPr>
              <m:t>2</m:t>
            </m:r>
          </m:sub>
        </m:sSub>
      </m:oMath>
      <w:r w:rsidR="00A95FA4" w:rsidRPr="00A95FA4">
        <w:rPr>
          <w:rFonts w:ascii="Times New Roman" w:eastAsia="宋体" w:hAnsi="Times New Roman" w:hint="eastAsia"/>
          <w:color w:val="auto"/>
        </w:rPr>
        <w:t xml:space="preserve"> calculates the increase in energy consumption, composed of the energy consumption of gasoline, diesel, natural gas, and electric vehicles, along with their conversion coefficients; </w:t>
      </w:r>
      <m:oMath>
        <m:sSub>
          <m:sSubPr>
            <m:ctrlPr>
              <w:rPr>
                <w:rFonts w:ascii="Cambria Math" w:hAnsi="Cambria Math"/>
                <w:i/>
              </w:rPr>
            </m:ctrlPr>
          </m:sSubPr>
          <m:e>
            <m:r>
              <w:rPr>
                <w:rFonts w:ascii="Cambria Math" w:hAnsi="Cambria Math"/>
              </w:rPr>
              <m:t>RM</m:t>
            </m:r>
          </m:e>
          <m:sub>
            <m:r>
              <w:rPr>
                <w:rFonts w:ascii="Cambria Math" w:hAnsi="Cambria Math"/>
              </w:rPr>
              <m:t>13</m:t>
            </m:r>
          </m:sub>
        </m:sSub>
      </m:oMath>
      <w:r w:rsidR="00A95FA4" w:rsidRPr="00A95FA4">
        <w:rPr>
          <w:rFonts w:ascii="Times New Roman" w:eastAsia="宋体" w:hAnsi="Times New Roman" w:hint="eastAsia"/>
          <w:color w:val="auto"/>
        </w:rPr>
        <w:t xml:space="preserve"> reflects the amount of energy saved, determined by the total energy consumption and energy efficiency; </w:t>
      </w:r>
      <m:oMath>
        <m:sSub>
          <m:sSubPr>
            <m:ctrlPr>
              <w:rPr>
                <w:rFonts w:ascii="Cambria Math" w:hAnsi="Cambria Math"/>
                <w:i/>
              </w:rPr>
            </m:ctrlPr>
          </m:sSubPr>
          <m:e>
            <m:r>
              <w:rPr>
                <w:rFonts w:ascii="Cambria Math" w:hAnsi="Cambria Math"/>
              </w:rPr>
              <m:t>RM</m:t>
            </m:r>
          </m:e>
          <m:sub>
            <m:r>
              <w:rPr>
                <w:rFonts w:ascii="Cambria Math" w:hAnsi="Cambria Math"/>
              </w:rPr>
              <m:t>14</m:t>
            </m:r>
          </m:sub>
        </m:sSub>
      </m:oMath>
      <w:r w:rsidR="00A95FA4" w:rsidRPr="00A95FA4">
        <w:rPr>
          <w:rFonts w:ascii="Times New Roman" w:eastAsia="宋体" w:hAnsi="Times New Roman" w:hint="eastAsia"/>
          <w:color w:val="auto"/>
        </w:rPr>
        <w:t xml:space="preserve"> calculates the increase in carbon emissions by weighting and summing the energy consumption of different energy types with their corresponding emission coefficients; </w:t>
      </w:r>
      <m:oMath>
        <m:sSub>
          <m:sSubPr>
            <m:ctrlPr>
              <w:rPr>
                <w:rFonts w:ascii="Cambria Math" w:eastAsia="宋体" w:hAnsi="Cambria Math"/>
              </w:rPr>
            </m:ctrlPr>
          </m:sSubPr>
          <m:e>
            <m:r>
              <w:rPr>
                <w:rFonts w:ascii="Cambria Math" w:eastAsia="宋体" w:hAnsi="Cambria Math"/>
              </w:rPr>
              <m:t>RM</m:t>
            </m:r>
          </m:e>
          <m:sub>
            <m:r>
              <m:rPr>
                <m:sty m:val="p"/>
              </m:rPr>
              <w:rPr>
                <w:rFonts w:ascii="Cambria Math" w:eastAsia="宋体" w:hAnsi="Cambria Math"/>
              </w:rPr>
              <m:t>15</m:t>
            </m:r>
          </m:sub>
        </m:sSub>
      </m:oMath>
      <w:r w:rsidR="00A95FA4" w:rsidRPr="00A95FA4">
        <w:rPr>
          <w:rFonts w:ascii="Times New Roman" w:eastAsia="宋体" w:hAnsi="Times New Roman" w:hint="eastAsia"/>
          <w:color w:val="auto"/>
        </w:rPr>
        <w:t xml:space="preserve"> describes the relationship between the reduction in carbon emissions and carbon reduction investments, and reflects the lag in investment effects through the DELAY1 function. </w:t>
      </w:r>
      <m:oMath>
        <m:sSub>
          <m:sSubPr>
            <m:ctrlPr>
              <w:rPr>
                <w:rFonts w:ascii="Cambria Math" w:eastAsia="宋体" w:hAnsi="Cambria Math"/>
              </w:rPr>
            </m:ctrlPr>
          </m:sSubPr>
          <m:e>
            <m:r>
              <w:rPr>
                <w:rFonts w:ascii="Cambria Math" w:eastAsia="宋体" w:hAnsi="Cambria Math"/>
              </w:rPr>
              <m:t>AM</m:t>
            </m:r>
          </m:e>
          <m:sub>
            <m:r>
              <m:rPr>
                <m:sty m:val="p"/>
              </m:rPr>
              <w:rPr>
                <w:rFonts w:ascii="Cambria Math" w:eastAsia="宋体" w:hAnsi="Cambria Math"/>
              </w:rPr>
              <m:t>21</m:t>
            </m:r>
          </m:sub>
        </m:sSub>
      </m:oMath>
      <w:r w:rsidR="00A95FA4" w:rsidRPr="00A95FA4">
        <w:rPr>
          <w:rFonts w:ascii="Times New Roman" w:eastAsia="宋体" w:hAnsi="Times New Roman" w:hint="eastAsia"/>
          <w:color w:val="auto"/>
        </w:rPr>
        <w:t xml:space="preserve"> describes the relationship between energy-saving </w:t>
      </w:r>
      <w:r w:rsidR="00A95FA4" w:rsidRPr="00A95FA4">
        <w:rPr>
          <w:rFonts w:ascii="Times New Roman" w:eastAsia="宋体" w:hAnsi="Times New Roman" w:hint="eastAsia"/>
          <w:color w:val="auto"/>
        </w:rPr>
        <w:lastRenderedPageBreak/>
        <w:t xml:space="preserve">efficiency, energy consumption, carbon tax amounts, and carbon tax rates, and introduces the lagged characteristics of energy-saving technology effects through the DELAY3 function; </w:t>
      </w:r>
      <m:oMath>
        <m:sSub>
          <m:sSubPr>
            <m:ctrlPr>
              <w:rPr>
                <w:rFonts w:ascii="Cambria Math" w:eastAsia="宋体" w:hAnsi="Cambria Math"/>
              </w:rPr>
            </m:ctrlPr>
          </m:sSubPr>
          <m:e>
            <m:r>
              <w:rPr>
                <w:rFonts w:ascii="Cambria Math" w:eastAsia="宋体" w:hAnsi="Cambria Math"/>
              </w:rPr>
              <m:t>AM</m:t>
            </m:r>
          </m:e>
          <m:sub>
            <m:r>
              <m:rPr>
                <m:sty m:val="p"/>
              </m:rPr>
              <w:rPr>
                <w:rFonts w:ascii="Cambria Math" w:eastAsia="宋体" w:hAnsi="Cambria Math"/>
              </w:rPr>
              <m:t>22-25</m:t>
            </m:r>
          </m:sub>
        </m:sSub>
      </m:oMath>
      <w:r w:rsidR="00A95FA4" w:rsidRPr="00A95FA4">
        <w:rPr>
          <w:rFonts w:ascii="Times New Roman" w:eastAsia="宋体" w:hAnsi="Times New Roman" w:hint="eastAsia"/>
          <w:color w:val="auto"/>
        </w:rPr>
        <w:t xml:space="preserve"> respectively depict the energy consumption cal</w:t>
      </w:r>
      <w:r w:rsidR="00A95FA4" w:rsidRPr="00A95FA4">
        <w:rPr>
          <w:rFonts w:ascii="Times New Roman" w:eastAsia="宋体" w:hAnsi="Times New Roman"/>
          <w:color w:val="auto"/>
        </w:rPr>
        <w:t>culation methods for different types of vehicles. This subsystem is directly related to the technological innovation scenarios (ENI, EMI).</w:t>
      </w:r>
    </w:p>
    <w:sectPr w:rsidR="00A95FA4" w:rsidRPr="00A95FA4" w:rsidSect="00E853D5">
      <w:headerReference w:type="default" r:id="rId8"/>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6BFEC" w14:textId="77777777" w:rsidR="00635C53" w:rsidRDefault="00635C53">
      <w:r>
        <w:separator/>
      </w:r>
    </w:p>
  </w:endnote>
  <w:endnote w:type="continuationSeparator" w:id="0">
    <w:p w14:paraId="4B0F740E" w14:textId="77777777" w:rsidR="00635C53" w:rsidRDefault="00635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0D2000D0" w:rsidR="00F125EE" w:rsidRDefault="00F125EE">
    <w:pPr>
      <w:pStyle w:val="aff1"/>
      <w:jc w:val="right"/>
    </w:pPr>
  </w:p>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D8EF9" w14:textId="77777777" w:rsidR="00635C53" w:rsidRDefault="00635C53">
      <w:r>
        <w:separator/>
      </w:r>
    </w:p>
  </w:footnote>
  <w:footnote w:type="continuationSeparator" w:id="0">
    <w:p w14:paraId="46703378" w14:textId="77777777" w:rsidR="00635C53" w:rsidRDefault="00635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E9863DE"/>
    <w:multiLevelType w:val="multilevel"/>
    <w:tmpl w:val="EE18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BF0319"/>
    <w:multiLevelType w:val="hybridMultilevel"/>
    <w:tmpl w:val="36AE34C6"/>
    <w:lvl w:ilvl="0" w:tplc="41F60CCC">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 w15:restartNumberingAfterBreak="0">
    <w:nsid w:val="7D556FA4"/>
    <w:multiLevelType w:val="hybridMultilevel"/>
    <w:tmpl w:val="CE98587A"/>
    <w:lvl w:ilvl="0" w:tplc="6C7C5950">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742796278">
    <w:abstractNumId w:val="9"/>
  </w:num>
  <w:num w:numId="2" w16cid:durableId="1388921362">
    <w:abstractNumId w:val="7"/>
  </w:num>
  <w:num w:numId="3" w16cid:durableId="552035742">
    <w:abstractNumId w:val="6"/>
  </w:num>
  <w:num w:numId="4" w16cid:durableId="748381877">
    <w:abstractNumId w:val="5"/>
  </w:num>
  <w:num w:numId="5" w16cid:durableId="1419597494">
    <w:abstractNumId w:val="4"/>
  </w:num>
  <w:num w:numId="6" w16cid:durableId="473108779">
    <w:abstractNumId w:val="8"/>
  </w:num>
  <w:num w:numId="7" w16cid:durableId="325476729">
    <w:abstractNumId w:val="3"/>
  </w:num>
  <w:num w:numId="8" w16cid:durableId="1775320888">
    <w:abstractNumId w:val="2"/>
  </w:num>
  <w:num w:numId="9" w16cid:durableId="1414008578">
    <w:abstractNumId w:val="1"/>
  </w:num>
  <w:num w:numId="10" w16cid:durableId="226041621">
    <w:abstractNumId w:val="0"/>
  </w:num>
  <w:num w:numId="11" w16cid:durableId="1539051553">
    <w:abstractNumId w:val="10"/>
  </w:num>
  <w:num w:numId="12" w16cid:durableId="838154434">
    <w:abstractNumId w:val="11"/>
  </w:num>
  <w:num w:numId="13" w16cid:durableId="13440879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31282"/>
    <w:rsid w:val="00054136"/>
    <w:rsid w:val="00065EBD"/>
    <w:rsid w:val="00083B44"/>
    <w:rsid w:val="000850DC"/>
    <w:rsid w:val="000C0448"/>
    <w:rsid w:val="000C2771"/>
    <w:rsid w:val="000D46F4"/>
    <w:rsid w:val="000F0DCE"/>
    <w:rsid w:val="000F6BE3"/>
    <w:rsid w:val="00112C5B"/>
    <w:rsid w:val="00114193"/>
    <w:rsid w:val="00115A38"/>
    <w:rsid w:val="0011687B"/>
    <w:rsid w:val="00124F82"/>
    <w:rsid w:val="0016337A"/>
    <w:rsid w:val="00164269"/>
    <w:rsid w:val="0016563A"/>
    <w:rsid w:val="001A1BDE"/>
    <w:rsid w:val="001B06DB"/>
    <w:rsid w:val="001F0876"/>
    <w:rsid w:val="001F167C"/>
    <w:rsid w:val="001F4EDE"/>
    <w:rsid w:val="001F5E91"/>
    <w:rsid w:val="002077B9"/>
    <w:rsid w:val="00243238"/>
    <w:rsid w:val="00262D72"/>
    <w:rsid w:val="00294FBB"/>
    <w:rsid w:val="002B5804"/>
    <w:rsid w:val="002C030F"/>
    <w:rsid w:val="002E5ECE"/>
    <w:rsid w:val="003227A1"/>
    <w:rsid w:val="00331D75"/>
    <w:rsid w:val="00355362"/>
    <w:rsid w:val="00363E44"/>
    <w:rsid w:val="00395E86"/>
    <w:rsid w:val="003A2FD8"/>
    <w:rsid w:val="003B40E6"/>
    <w:rsid w:val="003E74FB"/>
    <w:rsid w:val="003F6E14"/>
    <w:rsid w:val="00402F48"/>
    <w:rsid w:val="00403D2C"/>
    <w:rsid w:val="00405336"/>
    <w:rsid w:val="004571D5"/>
    <w:rsid w:val="00461D81"/>
    <w:rsid w:val="0046356B"/>
    <w:rsid w:val="00477182"/>
    <w:rsid w:val="004779CB"/>
    <w:rsid w:val="00491E47"/>
    <w:rsid w:val="004E42D8"/>
    <w:rsid w:val="004E7BA2"/>
    <w:rsid w:val="004F7EDF"/>
    <w:rsid w:val="005001AC"/>
    <w:rsid w:val="00525289"/>
    <w:rsid w:val="00527D71"/>
    <w:rsid w:val="005520A8"/>
    <w:rsid w:val="005607DD"/>
    <w:rsid w:val="00574FA6"/>
    <w:rsid w:val="005902AD"/>
    <w:rsid w:val="005A558C"/>
    <w:rsid w:val="005C1377"/>
    <w:rsid w:val="005E28F8"/>
    <w:rsid w:val="005E43AA"/>
    <w:rsid w:val="005E6513"/>
    <w:rsid w:val="006227E5"/>
    <w:rsid w:val="00630499"/>
    <w:rsid w:val="006357F6"/>
    <w:rsid w:val="00635C53"/>
    <w:rsid w:val="00651114"/>
    <w:rsid w:val="00664560"/>
    <w:rsid w:val="00670299"/>
    <w:rsid w:val="00691985"/>
    <w:rsid w:val="006A1B64"/>
    <w:rsid w:val="006A4AE1"/>
    <w:rsid w:val="006B024D"/>
    <w:rsid w:val="006B268C"/>
    <w:rsid w:val="006E3A51"/>
    <w:rsid w:val="007108F5"/>
    <w:rsid w:val="00713E5B"/>
    <w:rsid w:val="007402FC"/>
    <w:rsid w:val="007411A1"/>
    <w:rsid w:val="00784E98"/>
    <w:rsid w:val="00793072"/>
    <w:rsid w:val="007C5F1F"/>
    <w:rsid w:val="007F33C1"/>
    <w:rsid w:val="00807D35"/>
    <w:rsid w:val="008218C4"/>
    <w:rsid w:val="0083457E"/>
    <w:rsid w:val="00836F29"/>
    <w:rsid w:val="00867A98"/>
    <w:rsid w:val="00870867"/>
    <w:rsid w:val="00885C9B"/>
    <w:rsid w:val="008D0D35"/>
    <w:rsid w:val="008D5D2A"/>
    <w:rsid w:val="00914B63"/>
    <w:rsid w:val="0092651C"/>
    <w:rsid w:val="009354F3"/>
    <w:rsid w:val="009447DC"/>
    <w:rsid w:val="00961BA5"/>
    <w:rsid w:val="009743A9"/>
    <w:rsid w:val="009A5287"/>
    <w:rsid w:val="009B2AC5"/>
    <w:rsid w:val="009B7984"/>
    <w:rsid w:val="009F4BED"/>
    <w:rsid w:val="009F7D93"/>
    <w:rsid w:val="00A3403B"/>
    <w:rsid w:val="00A51A12"/>
    <w:rsid w:val="00A627D4"/>
    <w:rsid w:val="00A74DA2"/>
    <w:rsid w:val="00A95FA4"/>
    <w:rsid w:val="00AB399E"/>
    <w:rsid w:val="00AC59D0"/>
    <w:rsid w:val="00AD16B1"/>
    <w:rsid w:val="00AD499C"/>
    <w:rsid w:val="00B0071D"/>
    <w:rsid w:val="00B27BA9"/>
    <w:rsid w:val="00B3186E"/>
    <w:rsid w:val="00B36869"/>
    <w:rsid w:val="00B43B31"/>
    <w:rsid w:val="00B47CFA"/>
    <w:rsid w:val="00B57F00"/>
    <w:rsid w:val="00B77B2A"/>
    <w:rsid w:val="00B82C22"/>
    <w:rsid w:val="00B93DBA"/>
    <w:rsid w:val="00B9440A"/>
    <w:rsid w:val="00BB2D2A"/>
    <w:rsid w:val="00BC3E04"/>
    <w:rsid w:val="00BD58CF"/>
    <w:rsid w:val="00BF0C92"/>
    <w:rsid w:val="00C04CC1"/>
    <w:rsid w:val="00C4096C"/>
    <w:rsid w:val="00C50C6D"/>
    <w:rsid w:val="00C600D9"/>
    <w:rsid w:val="00C63E81"/>
    <w:rsid w:val="00C92B22"/>
    <w:rsid w:val="00CC1384"/>
    <w:rsid w:val="00CD3720"/>
    <w:rsid w:val="00CE1E9F"/>
    <w:rsid w:val="00CE34E1"/>
    <w:rsid w:val="00CF1848"/>
    <w:rsid w:val="00CF5C2F"/>
    <w:rsid w:val="00D039FD"/>
    <w:rsid w:val="00D04BCF"/>
    <w:rsid w:val="00D143D9"/>
    <w:rsid w:val="00D1544C"/>
    <w:rsid w:val="00D32950"/>
    <w:rsid w:val="00D5511B"/>
    <w:rsid w:val="00D766F1"/>
    <w:rsid w:val="00DA7151"/>
    <w:rsid w:val="00E146A7"/>
    <w:rsid w:val="00E257C8"/>
    <w:rsid w:val="00E41512"/>
    <w:rsid w:val="00E4519A"/>
    <w:rsid w:val="00E853D5"/>
    <w:rsid w:val="00E97215"/>
    <w:rsid w:val="00E9773B"/>
    <w:rsid w:val="00EA6F42"/>
    <w:rsid w:val="00EC13A3"/>
    <w:rsid w:val="00EC6E9D"/>
    <w:rsid w:val="00EC7C85"/>
    <w:rsid w:val="00F125EE"/>
    <w:rsid w:val="00F12E98"/>
    <w:rsid w:val="00F22029"/>
    <w:rsid w:val="00F4427B"/>
    <w:rsid w:val="00F515FB"/>
    <w:rsid w:val="00F630EA"/>
    <w:rsid w:val="00F7007E"/>
    <w:rsid w:val="00F73193"/>
    <w:rsid w:val="00F74F95"/>
    <w:rsid w:val="00F80705"/>
    <w:rsid w:val="00F84BD9"/>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0"/>
    <w:uiPriority w:val="9"/>
    <w:qFormat/>
    <w:rsid w:val="00B43B31"/>
    <w:pPr>
      <w:keepNext/>
      <w:spacing w:before="240" w:after="60"/>
      <w:outlineLvl w:val="0"/>
    </w:pPr>
    <w:rPr>
      <w:b/>
      <w:bCs/>
      <w:kern w:val="32"/>
      <w:szCs w:val="24"/>
    </w:rPr>
  </w:style>
  <w:style w:type="paragraph" w:styleId="21">
    <w:name w:val="heading 2"/>
    <w:basedOn w:val="a1"/>
    <w:next w:val="a1"/>
    <w:link w:val="22"/>
    <w:uiPriority w:val="9"/>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link w:val="32"/>
    <w:uiPriority w:val="9"/>
    <w:semiHidden/>
    <w:qFormat/>
    <w:rsid w:val="00C600D9"/>
    <w:pPr>
      <w:keepNext/>
      <w:spacing w:line="480" w:lineRule="auto"/>
      <w:outlineLvl w:val="2"/>
    </w:pPr>
    <w:rPr>
      <w:rFonts w:ascii="Times" w:eastAsia="Times" w:hAnsi="Times"/>
      <w:b/>
    </w:rPr>
  </w:style>
  <w:style w:type="paragraph" w:styleId="41">
    <w:name w:val="heading 4"/>
    <w:basedOn w:val="a1"/>
    <w:next w:val="a1"/>
    <w:link w:val="42"/>
    <w:uiPriority w:val="9"/>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uiPriority w:val="9"/>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uiPriority w:val="9"/>
    <w:semiHidden/>
    <w:qFormat/>
    <w:rsid w:val="007411A1"/>
    <w:pPr>
      <w:spacing w:before="240" w:after="60"/>
      <w:outlineLvl w:val="5"/>
    </w:pPr>
    <w:rPr>
      <w:rFonts w:ascii="Calibri" w:hAnsi="Calibri"/>
      <w:b/>
      <w:bCs/>
      <w:sz w:val="22"/>
      <w:szCs w:val="22"/>
    </w:rPr>
  </w:style>
  <w:style w:type="paragraph" w:styleId="7">
    <w:name w:val="heading 7"/>
    <w:basedOn w:val="a1"/>
    <w:next w:val="a1"/>
    <w:link w:val="70"/>
    <w:uiPriority w:val="9"/>
    <w:semiHidden/>
    <w:qFormat/>
    <w:rsid w:val="007411A1"/>
    <w:pPr>
      <w:spacing w:before="240" w:after="60"/>
      <w:outlineLvl w:val="6"/>
    </w:pPr>
    <w:rPr>
      <w:rFonts w:ascii="Calibri" w:hAnsi="Calibri"/>
      <w:szCs w:val="24"/>
    </w:rPr>
  </w:style>
  <w:style w:type="paragraph" w:styleId="8">
    <w:name w:val="heading 8"/>
    <w:basedOn w:val="a1"/>
    <w:next w:val="a1"/>
    <w:link w:val="80"/>
    <w:uiPriority w:val="9"/>
    <w:semiHidden/>
    <w:qFormat/>
    <w:rsid w:val="007411A1"/>
    <w:pPr>
      <w:spacing w:before="240" w:after="60"/>
      <w:outlineLvl w:val="7"/>
    </w:pPr>
    <w:rPr>
      <w:rFonts w:ascii="Calibri" w:hAnsi="Calibri"/>
      <w:i/>
      <w:iCs/>
      <w:szCs w:val="24"/>
    </w:rPr>
  </w:style>
  <w:style w:type="paragraph" w:styleId="9">
    <w:name w:val="heading 9"/>
    <w:basedOn w:val="a1"/>
    <w:next w:val="a1"/>
    <w:link w:val="90"/>
    <w:uiPriority w:val="9"/>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uiPriority w:val="9"/>
    <w:rsid w:val="00FF04E3"/>
    <w:rPr>
      <w:b/>
      <w:bCs/>
      <w:kern w:val="32"/>
      <w:sz w:val="24"/>
      <w:szCs w:val="24"/>
    </w:rPr>
  </w:style>
  <w:style w:type="character" w:customStyle="1" w:styleId="22">
    <w:name w:val="标题 2 字符"/>
    <w:link w:val="21"/>
    <w:uiPriority w:val="9"/>
    <w:semiHidden/>
    <w:rsid w:val="00FF04E3"/>
    <w:rPr>
      <w:rFonts w:ascii="Cambria" w:hAnsi="Cambria"/>
      <w:b/>
      <w:bCs/>
      <w:i/>
      <w:iCs/>
      <w:sz w:val="28"/>
      <w:szCs w:val="28"/>
    </w:rPr>
  </w:style>
  <w:style w:type="character" w:customStyle="1" w:styleId="52">
    <w:name w:val="标题 5 字符"/>
    <w:link w:val="51"/>
    <w:uiPriority w:val="9"/>
    <w:semiHidden/>
    <w:rsid w:val="00FF04E3"/>
    <w:rPr>
      <w:rFonts w:ascii="Calibri" w:hAnsi="Calibri"/>
      <w:b/>
      <w:bCs/>
      <w:i/>
      <w:iCs/>
      <w:sz w:val="26"/>
      <w:szCs w:val="26"/>
    </w:rPr>
  </w:style>
  <w:style w:type="character" w:customStyle="1" w:styleId="60">
    <w:name w:val="标题 6 字符"/>
    <w:link w:val="6"/>
    <w:uiPriority w:val="9"/>
    <w:semiHidden/>
    <w:rsid w:val="00FF04E3"/>
    <w:rPr>
      <w:rFonts w:ascii="Calibri" w:hAnsi="Calibri"/>
      <w:b/>
      <w:bCs/>
      <w:sz w:val="22"/>
      <w:szCs w:val="22"/>
    </w:rPr>
  </w:style>
  <w:style w:type="character" w:customStyle="1" w:styleId="70">
    <w:name w:val="标题 7 字符"/>
    <w:link w:val="7"/>
    <w:uiPriority w:val="9"/>
    <w:semiHidden/>
    <w:rsid w:val="00FF04E3"/>
    <w:rPr>
      <w:rFonts w:ascii="Calibri" w:hAnsi="Calibri"/>
      <w:sz w:val="24"/>
      <w:szCs w:val="24"/>
    </w:rPr>
  </w:style>
  <w:style w:type="character" w:customStyle="1" w:styleId="80">
    <w:name w:val="标题 8 字符"/>
    <w:link w:val="8"/>
    <w:uiPriority w:val="9"/>
    <w:semiHidden/>
    <w:rsid w:val="00FF04E3"/>
    <w:rPr>
      <w:rFonts w:ascii="Calibri" w:hAnsi="Calibri"/>
      <w:i/>
      <w:iCs/>
      <w:sz w:val="24"/>
      <w:szCs w:val="24"/>
    </w:rPr>
  </w:style>
  <w:style w:type="character" w:customStyle="1" w:styleId="90">
    <w:name w:val="标题 9 字符"/>
    <w:link w:val="9"/>
    <w:uiPriority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3">
    <w:name w:val="Body Text 3"/>
    <w:basedOn w:val="a1"/>
    <w:link w:val="34"/>
    <w:semiHidden/>
    <w:rsid w:val="00405336"/>
    <w:pPr>
      <w:spacing w:after="120"/>
    </w:pPr>
    <w:rPr>
      <w:sz w:val="16"/>
      <w:szCs w:val="16"/>
    </w:rPr>
  </w:style>
  <w:style w:type="character" w:customStyle="1" w:styleId="34">
    <w:name w:val="正文文本 3 字符"/>
    <w:link w:val="33"/>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5">
    <w:name w:val="Body Text Indent 3"/>
    <w:basedOn w:val="a1"/>
    <w:link w:val="36"/>
    <w:semiHidden/>
    <w:rsid w:val="00405336"/>
    <w:pPr>
      <w:spacing w:after="120"/>
      <w:ind w:left="360"/>
    </w:pPr>
    <w:rPr>
      <w:sz w:val="16"/>
      <w:szCs w:val="16"/>
    </w:rPr>
  </w:style>
  <w:style w:type="character" w:customStyle="1" w:styleId="36">
    <w:name w:val="正文文本缩进 3 字符"/>
    <w:link w:val="35"/>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uiPriority w:val="99"/>
    <w:rsid w:val="00405336"/>
    <w:pPr>
      <w:tabs>
        <w:tab w:val="center" w:pos="4680"/>
        <w:tab w:val="right" w:pos="9360"/>
      </w:tabs>
    </w:pPr>
  </w:style>
  <w:style w:type="character" w:customStyle="1" w:styleId="aff2">
    <w:name w:val="页脚 字符"/>
    <w:link w:val="aff1"/>
    <w:uiPriority w:val="99"/>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uiPriority w:val="99"/>
    <w:rsid w:val="00405336"/>
    <w:pPr>
      <w:tabs>
        <w:tab w:val="center" w:pos="4680"/>
        <w:tab w:val="right" w:pos="9360"/>
      </w:tabs>
    </w:pPr>
  </w:style>
  <w:style w:type="character" w:customStyle="1" w:styleId="aff6">
    <w:name w:val="页眉 字符"/>
    <w:link w:val="aff5"/>
    <w:uiPriority w:val="99"/>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7">
    <w:name w:val="index 3"/>
    <w:basedOn w:val="a1"/>
    <w:next w:val="a1"/>
    <w:autoRedefine/>
    <w:semiHidden/>
    <w:rsid w:val="00405336"/>
    <w:pPr>
      <w:ind w:left="720" w:hanging="240"/>
    </w:pPr>
  </w:style>
  <w:style w:type="paragraph" w:styleId="43">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8">
    <w:name w:val="List 3"/>
    <w:basedOn w:val="a1"/>
    <w:semiHidden/>
    <w:rsid w:val="00405336"/>
    <w:pPr>
      <w:ind w:left="1080" w:hanging="360"/>
      <w:contextualSpacing/>
    </w:pPr>
  </w:style>
  <w:style w:type="paragraph" w:styleId="44">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9">
    <w:name w:val="List Continue 3"/>
    <w:basedOn w:val="a1"/>
    <w:semiHidden/>
    <w:rsid w:val="00405336"/>
    <w:pPr>
      <w:spacing w:after="120"/>
      <w:ind w:left="1080"/>
      <w:contextualSpacing/>
    </w:pPr>
  </w:style>
  <w:style w:type="paragraph" w:styleId="45">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semiHidden/>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qFormat/>
    <w:rsid w:val="00405336"/>
    <w:rPr>
      <w:i/>
      <w:iCs/>
      <w:color w:val="000000"/>
    </w:rPr>
  </w:style>
  <w:style w:type="character" w:customStyle="1" w:styleId="afff9">
    <w:name w:val="引用 字符"/>
    <w:link w:val="afff8"/>
    <w:uiPriority w:val="29"/>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uiPriority w:val="11"/>
    <w:qFormat/>
    <w:rsid w:val="00405336"/>
    <w:pPr>
      <w:spacing w:after="60"/>
      <w:jc w:val="center"/>
      <w:outlineLvl w:val="1"/>
    </w:pPr>
    <w:rPr>
      <w:rFonts w:ascii="Cambria" w:hAnsi="Cambria"/>
      <w:szCs w:val="24"/>
    </w:rPr>
  </w:style>
  <w:style w:type="character" w:customStyle="1" w:styleId="affff">
    <w:name w:val="副标题 字符"/>
    <w:link w:val="afffe"/>
    <w:uiPriority w:val="11"/>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uiPriority w:val="10"/>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uiPriority w:val="10"/>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semiHidden/>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semiHidden/>
    <w:unhideWhenUsed/>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 w:type="paragraph" w:styleId="affff9">
    <w:name w:val="Revision"/>
    <w:hidden/>
    <w:uiPriority w:val="99"/>
    <w:semiHidden/>
    <w:rsid w:val="003227A1"/>
    <w:rPr>
      <w:sz w:val="24"/>
    </w:rPr>
  </w:style>
  <w:style w:type="paragraph" w:customStyle="1" w:styleId="13authornames">
    <w:name w:val="1.3_authornames"/>
    <w:next w:val="a1"/>
    <w:qFormat/>
    <w:rsid w:val="00836F29"/>
    <w:pPr>
      <w:adjustRightInd w:val="0"/>
      <w:snapToGrid w:val="0"/>
      <w:spacing w:after="360" w:line="260" w:lineRule="atLeast"/>
    </w:pPr>
    <w:rPr>
      <w:rFonts w:ascii="Palatino Linotype" w:eastAsia="Times New Roman" w:hAnsi="Palatino Linotype"/>
      <w:b/>
      <w:color w:val="000000"/>
      <w:szCs w:val="22"/>
      <w:lang w:eastAsia="de-DE" w:bidi="en-US"/>
    </w:rPr>
  </w:style>
  <w:style w:type="character" w:styleId="affffa">
    <w:name w:val="Placeholder Text"/>
    <w:basedOn w:val="a2"/>
    <w:uiPriority w:val="99"/>
    <w:semiHidden/>
    <w:rsid w:val="00836F29"/>
    <w:rPr>
      <w:color w:val="666666"/>
    </w:rPr>
  </w:style>
  <w:style w:type="paragraph" w:customStyle="1" w:styleId="21heading1">
    <w:name w:val="2.1_heading1"/>
    <w:qFormat/>
    <w:rsid w:val="00836F29"/>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character" w:customStyle="1" w:styleId="32">
    <w:name w:val="标题 3 字符"/>
    <w:basedOn w:val="a2"/>
    <w:link w:val="31"/>
    <w:uiPriority w:val="9"/>
    <w:semiHidden/>
    <w:rsid w:val="001F4EDE"/>
    <w:rPr>
      <w:rFonts w:ascii="Times" w:eastAsia="Times" w:hAnsi="Times"/>
      <w:b/>
      <w:sz w:val="24"/>
    </w:rPr>
  </w:style>
  <w:style w:type="character" w:customStyle="1" w:styleId="42">
    <w:name w:val="标题 4 字符"/>
    <w:basedOn w:val="a2"/>
    <w:link w:val="41"/>
    <w:uiPriority w:val="9"/>
    <w:semiHidden/>
    <w:rsid w:val="001F4EDE"/>
    <w:rPr>
      <w:rFonts w:ascii="Times" w:hAnsi="Times"/>
      <w:b/>
      <w:color w:val="0000FF"/>
      <w:sz w:val="44"/>
    </w:rPr>
  </w:style>
  <w:style w:type="character" w:styleId="affffb">
    <w:name w:val="Intense Emphasis"/>
    <w:basedOn w:val="a2"/>
    <w:uiPriority w:val="21"/>
    <w:qFormat/>
    <w:rsid w:val="001F4EDE"/>
    <w:rPr>
      <w:i/>
      <w:iCs/>
      <w:color w:val="365F91" w:themeColor="accent1" w:themeShade="BF"/>
    </w:rPr>
  </w:style>
  <w:style w:type="character" w:styleId="affffc">
    <w:name w:val="Intense Reference"/>
    <w:basedOn w:val="a2"/>
    <w:uiPriority w:val="32"/>
    <w:qFormat/>
    <w:rsid w:val="001F4EDE"/>
    <w:rPr>
      <w:b/>
      <w:bCs/>
      <w:smallCaps/>
      <w:color w:val="365F91" w:themeColor="accent1" w:themeShade="BF"/>
      <w:spacing w:val="5"/>
    </w:rPr>
  </w:style>
  <w:style w:type="paragraph" w:customStyle="1" w:styleId="31text">
    <w:name w:val="3.1_text"/>
    <w:link w:val="31text0"/>
    <w:qFormat/>
    <w:rsid w:val="001F4EDE"/>
    <w:pPr>
      <w:adjustRightInd w:val="0"/>
      <w:snapToGrid w:val="0"/>
      <w:spacing w:line="300" w:lineRule="auto"/>
      <w:ind w:firstLineChars="200" w:firstLine="200"/>
      <w:jc w:val="both"/>
    </w:pPr>
    <w:rPr>
      <w:rFonts w:ascii="Palatino Linotype" w:eastAsia="Times New Roman" w:hAnsi="Palatino Linotype"/>
      <w:snapToGrid w:val="0"/>
      <w:color w:val="000000"/>
      <w:szCs w:val="22"/>
      <w:lang w:eastAsia="de-DE" w:bidi="en-US"/>
    </w:rPr>
  </w:style>
  <w:style w:type="character" w:customStyle="1" w:styleId="31text0">
    <w:name w:val="3.1_text 字符"/>
    <w:basedOn w:val="a2"/>
    <w:link w:val="31text"/>
    <w:qFormat/>
    <w:rsid w:val="001F4EDE"/>
    <w:rPr>
      <w:rFonts w:ascii="Palatino Linotype" w:eastAsia="Times New Roman" w:hAnsi="Palatino Linotype"/>
      <w:snapToGrid w:val="0"/>
      <w:color w:val="000000"/>
      <w:szCs w:val="22"/>
      <w:lang w:eastAsia="de-DE" w:bidi="en-US"/>
    </w:rPr>
  </w:style>
  <w:style w:type="paragraph" w:customStyle="1" w:styleId="22heading2">
    <w:name w:val="2.2_heading2"/>
    <w:qFormat/>
    <w:rsid w:val="001F4EDE"/>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51figurecaption">
    <w:name w:val="5.1_figure_caption"/>
    <w:qFormat/>
    <w:rsid w:val="001F4EDE"/>
    <w:pPr>
      <w:adjustRightInd w:val="0"/>
      <w:snapToGrid w:val="0"/>
      <w:spacing w:before="120" w:after="240" w:line="228" w:lineRule="auto"/>
      <w:jc w:val="center"/>
    </w:pPr>
    <w:rPr>
      <w:rFonts w:eastAsia="Times New Roman"/>
      <w:color w:val="000000"/>
      <w:sz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48321">
      <w:bodyDiv w:val="1"/>
      <w:marLeft w:val="0"/>
      <w:marRight w:val="0"/>
      <w:marTop w:val="0"/>
      <w:marBottom w:val="0"/>
      <w:divBdr>
        <w:top w:val="none" w:sz="0" w:space="0" w:color="auto"/>
        <w:left w:val="none" w:sz="0" w:space="0" w:color="auto"/>
        <w:bottom w:val="none" w:sz="0" w:space="0" w:color="auto"/>
        <w:right w:val="none" w:sz="0" w:space="0" w:color="auto"/>
      </w:divBdr>
    </w:div>
    <w:div w:id="245579199">
      <w:bodyDiv w:val="1"/>
      <w:marLeft w:val="0"/>
      <w:marRight w:val="0"/>
      <w:marTop w:val="0"/>
      <w:marBottom w:val="0"/>
      <w:divBdr>
        <w:top w:val="none" w:sz="0" w:space="0" w:color="auto"/>
        <w:left w:val="none" w:sz="0" w:space="0" w:color="auto"/>
        <w:bottom w:val="none" w:sz="0" w:space="0" w:color="auto"/>
        <w:right w:val="none" w:sz="0" w:space="0" w:color="auto"/>
      </w:divBdr>
    </w:div>
    <w:div w:id="1587375340">
      <w:bodyDiv w:val="1"/>
      <w:marLeft w:val="0"/>
      <w:marRight w:val="0"/>
      <w:marTop w:val="0"/>
      <w:marBottom w:val="0"/>
      <w:divBdr>
        <w:top w:val="none" w:sz="0" w:space="0" w:color="auto"/>
        <w:left w:val="none" w:sz="0" w:space="0" w:color="auto"/>
        <w:bottom w:val="none" w:sz="0" w:space="0" w:color="auto"/>
        <w:right w:val="none" w:sz="0" w:space="0" w:color="auto"/>
      </w:divBdr>
    </w:div>
    <w:div w:id="205260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engjunwei@mail.lzjtu.cn(J.Ze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3106</Words>
  <Characters>17706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20771</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信 李</cp:lastModifiedBy>
  <cp:revision>3</cp:revision>
  <cp:lastPrinted>2018-01-11T19:53:00Z</cp:lastPrinted>
  <dcterms:created xsi:type="dcterms:W3CDTF">2025-08-02T13:22:00Z</dcterms:created>
  <dcterms:modified xsi:type="dcterms:W3CDTF">2025-08-09T11:54:00Z</dcterms:modified>
</cp:coreProperties>
</file>