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5AA94" w14:textId="77777777" w:rsidR="00444944" w:rsidRDefault="00000000">
      <w:pPr>
        <w:keepNext/>
        <w:keepLines/>
        <w:spacing w:line="360" w:lineRule="auto"/>
        <w:outlineLvl w:val="0"/>
        <w:rPr>
          <w:rFonts w:ascii="Times New Roman" w:eastAsia="宋体" w:hAnsi="Times New Roman" w:cs="Times New Roman"/>
          <w:b/>
          <w:bCs/>
          <w:i/>
          <w:iCs/>
          <w:kern w:val="44"/>
          <w:sz w:val="24"/>
        </w:rPr>
      </w:pPr>
      <w:r>
        <w:rPr>
          <w:rFonts w:ascii="Times New Roman" w:eastAsia="宋体" w:hAnsi="Times New Roman" w:cs="Times New Roman"/>
          <w:b/>
          <w:bCs/>
          <w:kern w:val="44"/>
          <w:sz w:val="24"/>
        </w:rPr>
        <w:t>Supplementary Materials</w:t>
      </w:r>
      <w:r>
        <w:rPr>
          <w:rFonts w:ascii="宋体" w:eastAsia="宋体" w:hAnsi="宋体" w:cs="Times New Roman" w:hint="eastAsia"/>
          <w:b/>
          <w:bCs/>
          <w:kern w:val="44"/>
          <w:sz w:val="24"/>
        </w:rPr>
        <w:t>：</w:t>
      </w:r>
      <w:r>
        <w:rPr>
          <w:rFonts w:ascii="Times New Roman" w:eastAsia="宋体" w:hAnsi="Times New Roman" w:cs="Times New Roman"/>
          <w:b/>
          <w:bCs/>
          <w:i/>
          <w:iCs/>
          <w:kern w:val="44"/>
          <w:sz w:val="24"/>
        </w:rPr>
        <w:t>Drying crisis under greening: A study on the drought trigger thresholds of vegetation carbon fixation loss in karst areas</w:t>
      </w:r>
    </w:p>
    <w:p w14:paraId="402DB3BA" w14:textId="77777777" w:rsidR="00444944" w:rsidRDefault="00444944"/>
    <w:p w14:paraId="3454B6BF" w14:textId="77777777" w:rsidR="00444944" w:rsidRDefault="00444944"/>
    <w:p w14:paraId="30F37E80" w14:textId="683529C4" w:rsidR="00444944" w:rsidRDefault="00000000">
      <w:pPr>
        <w:keepNext/>
        <w:widowControl/>
        <w:spacing w:line="360" w:lineRule="auto"/>
        <w:outlineLvl w:val="1"/>
        <w:rPr>
          <w:rFonts w:ascii="Times New Roman" w:eastAsia="宋体" w:hAnsi="Times New Roman" w:cs="Times New Roman" w:hint="eastAsia"/>
          <w:b/>
          <w:bCs/>
          <w:i/>
          <w:iCs/>
          <w:sz w:val="24"/>
        </w:rPr>
      </w:pPr>
      <w:r>
        <w:rPr>
          <w:rFonts w:ascii="Times New Roman" w:eastAsia="宋体" w:hAnsi="Times New Roman" w:cs="Times New Roman"/>
          <w:b/>
          <w:bCs/>
          <w:i/>
          <w:iCs/>
          <w:sz w:val="24"/>
        </w:rPr>
        <w:t xml:space="preserve">Supplementary Material </w:t>
      </w:r>
      <w:r>
        <w:rPr>
          <w:rFonts w:ascii="Times New Roman" w:eastAsia="宋体" w:hAnsi="Times New Roman" w:cs="Times New Roman" w:hint="eastAsia"/>
          <w:b/>
          <w:bCs/>
          <w:i/>
          <w:iCs/>
          <w:sz w:val="24"/>
        </w:rPr>
        <w:t>1</w:t>
      </w:r>
      <w:r>
        <w:rPr>
          <w:rFonts w:ascii="Times New Roman" w:eastAsia="宋体" w:hAnsi="Times New Roman" w:cs="Times New Roman"/>
          <w:b/>
          <w:bCs/>
          <w:i/>
          <w:iCs/>
          <w:sz w:val="24"/>
        </w:rPr>
        <w:t xml:space="preserve">: </w:t>
      </w:r>
      <w:r w:rsidR="004C4949" w:rsidRPr="004C4949">
        <w:rPr>
          <w:rFonts w:ascii="Times New Roman" w:eastAsia="宋体" w:hAnsi="Times New Roman" w:cs="Times New Roman"/>
          <w:b/>
          <w:bCs/>
          <w:i/>
          <w:iCs/>
          <w:sz w:val="24"/>
        </w:rPr>
        <w:t>Detailed NPP calculation and inter-product agreement assessment</w:t>
      </w:r>
      <w:r w:rsidR="004C4949">
        <w:rPr>
          <w:rFonts w:ascii="Times New Roman" w:eastAsia="宋体" w:hAnsi="Times New Roman" w:cs="Times New Roman" w:hint="eastAsia"/>
          <w:b/>
          <w:bCs/>
          <w:i/>
          <w:iCs/>
          <w:sz w:val="24"/>
        </w:rPr>
        <w:t>.</w:t>
      </w:r>
    </w:p>
    <w:p w14:paraId="0848C86C" w14:textId="27AB0D97" w:rsidR="00444944" w:rsidRDefault="00000000">
      <w:pPr>
        <w:spacing w:line="360" w:lineRule="auto"/>
        <w:ind w:firstLineChars="200" w:firstLine="420"/>
        <w:rPr>
          <w:rFonts w:ascii="Times New Roman" w:eastAsia="SimSong" w:hAnsi="Times New Roman" w:cs="Times New Roman"/>
          <w:szCs w:val="21"/>
        </w:rPr>
      </w:pPr>
      <w:r>
        <w:rPr>
          <w:rFonts w:ascii="Times New Roman" w:eastAsia="SimSong" w:hAnsi="Times New Roman" w:cs="Times New Roman"/>
          <w:szCs w:val="21"/>
        </w:rPr>
        <w:t>The NPP data for 1982–20</w:t>
      </w:r>
      <w:r>
        <w:rPr>
          <w:rFonts w:ascii="Times New Roman" w:eastAsia="SimSong" w:hAnsi="Times New Roman" w:cs="Times New Roman" w:hint="eastAsia"/>
          <w:szCs w:val="21"/>
        </w:rPr>
        <w:t>22</w:t>
      </w:r>
      <w:r>
        <w:rPr>
          <w:rFonts w:ascii="Times New Roman" w:eastAsia="SimSong" w:hAnsi="Times New Roman" w:cs="Times New Roman"/>
          <w:szCs w:val="21"/>
        </w:rPr>
        <w:t xml:space="preserve"> are derived from simulations of the Carnegie-Ames-Stanford Approach (CASA) model. This model determines NPP by integrating photosynthetic efficiency based on remotely sensed Normali</w:t>
      </w:r>
      <w:r>
        <w:rPr>
          <w:rFonts w:ascii="Times New Roman" w:eastAsia="SimSong" w:hAnsi="Times New Roman" w:cs="Times New Roman" w:hint="eastAsia"/>
          <w:szCs w:val="21"/>
        </w:rPr>
        <w:t>z</w:t>
      </w:r>
      <w:r>
        <w:rPr>
          <w:rFonts w:ascii="Times New Roman" w:eastAsia="SimSong" w:hAnsi="Times New Roman" w:cs="Times New Roman"/>
          <w:szCs w:val="21"/>
        </w:rPr>
        <w:t>ed Difference Vegetation Index (NDVI) data. The continuity of GIMMS NDVI data is extended by utili</w:t>
      </w:r>
      <w:r>
        <w:rPr>
          <w:rFonts w:ascii="Times New Roman" w:eastAsia="SimSong" w:hAnsi="Times New Roman" w:cs="Times New Roman" w:hint="eastAsia"/>
          <w:szCs w:val="21"/>
        </w:rPr>
        <w:t>z</w:t>
      </w:r>
      <w:r>
        <w:rPr>
          <w:rFonts w:ascii="Times New Roman" w:eastAsia="SimSong" w:hAnsi="Times New Roman" w:cs="Times New Roman"/>
          <w:szCs w:val="21"/>
        </w:rPr>
        <w:t>ing overlapping years from two datasets spanning 2001 to 20</w:t>
      </w:r>
      <w:r>
        <w:rPr>
          <w:rFonts w:ascii="Times New Roman" w:eastAsia="SimSong" w:hAnsi="Times New Roman" w:cs="Times New Roman" w:hint="eastAsia"/>
          <w:szCs w:val="21"/>
        </w:rPr>
        <w:t>22</w:t>
      </w:r>
      <w:r>
        <w:rPr>
          <w:rFonts w:ascii="Times New Roman" w:eastAsia="SimSong" w:hAnsi="Times New Roman" w:cs="Times New Roman"/>
          <w:szCs w:val="21"/>
        </w:rPr>
        <w:t xml:space="preserve"> (NDVI data sources are detailed in </w:t>
      </w:r>
      <w:r>
        <w:rPr>
          <w:rFonts w:ascii="Times New Roman" w:eastAsia="SimSong" w:hAnsi="Times New Roman" w:cs="Times New Roman"/>
          <w:b/>
          <w:bCs/>
          <w:szCs w:val="21"/>
        </w:rPr>
        <w:t>Table S</w:t>
      </w:r>
      <w:r>
        <w:rPr>
          <w:rFonts w:ascii="Times New Roman" w:eastAsia="SimSong" w:hAnsi="Times New Roman" w:cs="Times New Roman" w:hint="eastAsia"/>
          <w:b/>
          <w:bCs/>
          <w:szCs w:val="21"/>
        </w:rPr>
        <w:t>1</w:t>
      </w:r>
      <w:r>
        <w:rPr>
          <w:rFonts w:ascii="Times New Roman" w:eastAsia="SimSong" w:hAnsi="Times New Roman" w:cs="Times New Roman"/>
          <w:szCs w:val="21"/>
        </w:rPr>
        <w:t>). The MOD 17 A3 NPP from the year 200</w:t>
      </w:r>
      <w:r w:rsidR="004C4949">
        <w:rPr>
          <w:rFonts w:ascii="Times New Roman" w:eastAsia="SimSong" w:hAnsi="Times New Roman" w:cs="Times New Roman" w:hint="eastAsia"/>
          <w:szCs w:val="21"/>
        </w:rPr>
        <w:t>1</w:t>
      </w:r>
      <w:r>
        <w:rPr>
          <w:rFonts w:ascii="Times New Roman" w:eastAsia="SimSong" w:hAnsi="Times New Roman" w:cs="Times New Roman"/>
          <w:szCs w:val="21"/>
        </w:rPr>
        <w:t xml:space="preserve"> is also used to validate the simulation results of the CASA model.</w:t>
      </w:r>
      <w:r>
        <w:rPr>
          <w:rFonts w:ascii="Times New Roman" w:eastAsia="SimSong" w:hAnsi="Times New Roman" w:cs="Times New Roman" w:hint="eastAsia"/>
          <w:szCs w:val="21"/>
        </w:rPr>
        <w:t xml:space="preserve"> </w:t>
      </w:r>
      <w:r>
        <w:rPr>
          <w:rFonts w:ascii="Times New Roman" w:eastAsia="SimSong" w:hAnsi="Times New Roman" w:cs="Times New Roman"/>
          <w:szCs w:val="21"/>
        </w:rPr>
        <w:t>The formulae are as follows:</w:t>
      </w:r>
    </w:p>
    <w:p w14:paraId="6B3D9B7E" w14:textId="77777777" w:rsidR="00444944" w:rsidRDefault="00000000">
      <w:pPr>
        <w:spacing w:before="180" w:after="180"/>
        <w:jc w:val="right"/>
        <w:rPr>
          <w:rFonts w:ascii="Times New Roman" w:eastAsia="等线" w:hAnsi="Times New Roman" w:cs="Times New Roman"/>
          <w:sz w:val="18"/>
          <w:szCs w:val="18"/>
          <w14:ligatures w14:val="standardContextual"/>
        </w:rPr>
      </w:pPr>
      <m:oMath>
        <m:r>
          <w:rPr>
            <w:rFonts w:ascii="Cambria Math" w:eastAsia="宋体" w:hAnsi="Cambria Math" w:cs="Times New Roman"/>
            <w:kern w:val="0"/>
            <w:szCs w:val="21"/>
            <w:lang w:eastAsia="en-US"/>
          </w:rPr>
          <m:t>NPP</m:t>
        </m:r>
        <m:d>
          <m:dPr>
            <m:ctrlPr>
              <w:rPr>
                <w:rFonts w:ascii="Cambria Math" w:eastAsia="宋体" w:hAnsi="Cambria Math" w:cs="Times New Roman"/>
                <w:kern w:val="0"/>
                <w:szCs w:val="21"/>
                <w:lang w:eastAsia="en-US"/>
              </w:rPr>
            </m:ctrlPr>
          </m:dPr>
          <m:e>
            <m:r>
              <w:rPr>
                <w:rFonts w:ascii="Cambria Math" w:eastAsia="宋体" w:hAnsi="Cambria Math" w:cs="Times New Roman"/>
                <w:kern w:val="0"/>
                <w:szCs w:val="21"/>
                <w:lang w:eastAsia="en-US"/>
              </w:rPr>
              <m:t>x</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t</m:t>
            </m:r>
          </m:e>
        </m:d>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APAR</m:t>
        </m:r>
        <m:d>
          <m:dPr>
            <m:ctrlPr>
              <w:rPr>
                <w:rFonts w:ascii="Cambria Math" w:eastAsia="宋体" w:hAnsi="Cambria Math" w:cs="Times New Roman"/>
                <w:kern w:val="0"/>
                <w:szCs w:val="21"/>
                <w:lang w:eastAsia="en-US"/>
              </w:rPr>
            </m:ctrlPr>
          </m:dPr>
          <m:e>
            <m:r>
              <w:rPr>
                <w:rFonts w:ascii="Cambria Math" w:eastAsia="宋体" w:hAnsi="Cambria Math" w:cs="Times New Roman"/>
                <w:kern w:val="0"/>
                <w:szCs w:val="21"/>
                <w:lang w:eastAsia="en-US"/>
              </w:rPr>
              <m:t>x</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t</m:t>
            </m:r>
          </m:e>
        </m:d>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ε</m:t>
        </m:r>
        <m:d>
          <m:dPr>
            <m:ctrlPr>
              <w:rPr>
                <w:rFonts w:ascii="Cambria Math" w:eastAsia="宋体" w:hAnsi="Cambria Math" w:cs="Times New Roman"/>
                <w:kern w:val="0"/>
                <w:szCs w:val="21"/>
                <w:lang w:eastAsia="en-US"/>
              </w:rPr>
            </m:ctrlPr>
          </m:dPr>
          <m:e>
            <m:r>
              <w:rPr>
                <w:rFonts w:ascii="Cambria Math" w:eastAsia="宋体" w:hAnsi="Cambria Math" w:cs="Times New Roman"/>
                <w:kern w:val="0"/>
                <w:szCs w:val="21"/>
                <w:lang w:eastAsia="en-US"/>
              </w:rPr>
              <m:t>x</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t</m:t>
            </m:r>
          </m:e>
        </m:d>
      </m:oMath>
      <w:r>
        <w:rPr>
          <w:rFonts w:ascii="Times New Roman" w:eastAsia="等线" w:hAnsi="Times New Roman" w:cs="Times New Roman"/>
          <w:sz w:val="18"/>
          <w:szCs w:val="18"/>
          <w14:ligatures w14:val="standardContextual"/>
        </w:rPr>
        <w:t xml:space="preserve">           </w:t>
      </w:r>
      <w:r>
        <w:rPr>
          <w:rFonts w:ascii="Times New Roman" w:eastAsia="等线" w:hAnsi="Times New Roman" w:cs="Times New Roman" w:hint="eastAsia"/>
          <w:sz w:val="18"/>
          <w:szCs w:val="18"/>
          <w14:ligatures w14:val="standardContextual"/>
        </w:rPr>
        <w:t xml:space="preserve">                 </w:t>
      </w:r>
      <w:r>
        <w:rPr>
          <w:rFonts w:ascii="Times New Roman" w:eastAsia="等线" w:hAnsi="Times New Roman" w:cs="Times New Roman"/>
          <w:sz w:val="18"/>
          <w:szCs w:val="18"/>
          <w14:ligatures w14:val="standardContextual"/>
        </w:rPr>
        <w:t xml:space="preserve">  (</w:t>
      </w:r>
      <w:r>
        <w:rPr>
          <w:rFonts w:ascii="Times New Roman" w:eastAsia="等线" w:hAnsi="Times New Roman" w:cs="Times New Roman" w:hint="eastAsia"/>
          <w:sz w:val="18"/>
          <w:szCs w:val="18"/>
          <w14:ligatures w14:val="standardContextual"/>
        </w:rPr>
        <w:t>1</w:t>
      </w:r>
      <w:r>
        <w:rPr>
          <w:rFonts w:ascii="Times New Roman" w:eastAsia="等线" w:hAnsi="Times New Roman" w:cs="Times New Roman"/>
          <w:sz w:val="18"/>
          <w:szCs w:val="18"/>
          <w14:ligatures w14:val="standardContextual"/>
        </w:rPr>
        <w:t>)</w:t>
      </w:r>
    </w:p>
    <w:p w14:paraId="35831CD2" w14:textId="77777777" w:rsidR="00444944" w:rsidRDefault="00000000">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lang w:eastAsia="en-US"/>
        </w:rPr>
        <w:t xml:space="preserve">where </w:t>
      </w:r>
      <m:oMath>
        <m:r>
          <w:rPr>
            <w:rFonts w:ascii="Cambria Math" w:eastAsia="宋体" w:hAnsi="Cambria Math" w:cs="Times New Roman"/>
            <w:kern w:val="0"/>
            <w:szCs w:val="21"/>
            <w:lang w:eastAsia="en-US"/>
          </w:rPr>
          <m:t>NPP</m:t>
        </m:r>
        <m:d>
          <m:dPr>
            <m:ctrlPr>
              <w:rPr>
                <w:rFonts w:ascii="Cambria Math" w:eastAsia="宋体" w:hAnsi="Cambria Math" w:cs="Times New Roman"/>
                <w:kern w:val="0"/>
                <w:szCs w:val="21"/>
                <w:lang w:eastAsia="en-US"/>
              </w:rPr>
            </m:ctrlPr>
          </m:dPr>
          <m:e>
            <m:r>
              <w:rPr>
                <w:rFonts w:ascii="Cambria Math" w:eastAsia="宋体" w:hAnsi="Cambria Math" w:cs="Times New Roman"/>
                <w:kern w:val="0"/>
                <w:szCs w:val="21"/>
                <w:lang w:eastAsia="en-US"/>
              </w:rPr>
              <m:t>x</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t</m:t>
            </m:r>
          </m:e>
        </m:d>
      </m:oMath>
      <w:r>
        <w:rPr>
          <w:rFonts w:ascii="Times New Roman" w:eastAsia="宋体" w:hAnsi="Times New Roman" w:cs="Times New Roman"/>
          <w:kern w:val="0"/>
          <w:szCs w:val="21"/>
          <w:lang w:eastAsia="en-US"/>
        </w:rPr>
        <w:t xml:space="preserve"> is the net primary productivity of pixel </w:t>
      </w:r>
      <m:oMath>
        <m:r>
          <w:rPr>
            <w:rFonts w:ascii="Cambria Math" w:eastAsia="宋体" w:hAnsi="Cambria Math" w:cs="Times New Roman"/>
            <w:kern w:val="0"/>
            <w:szCs w:val="21"/>
            <w:lang w:eastAsia="en-US"/>
          </w:rPr>
          <m:t>x</m:t>
        </m:r>
      </m:oMath>
      <w:r>
        <w:rPr>
          <w:rFonts w:ascii="Times New Roman" w:eastAsia="宋体" w:hAnsi="Times New Roman" w:cs="Times New Roman"/>
          <w:kern w:val="0"/>
          <w:szCs w:val="21"/>
          <w:lang w:eastAsia="en-US"/>
        </w:rPr>
        <w:t xml:space="preserve"> in month </w:t>
      </w:r>
      <m:oMath>
        <m:r>
          <w:rPr>
            <w:rFonts w:ascii="Cambria Math" w:eastAsia="宋体" w:hAnsi="Cambria Math" w:cs="Times New Roman"/>
            <w:kern w:val="0"/>
            <w:szCs w:val="21"/>
            <w:lang w:eastAsia="en-US"/>
          </w:rPr>
          <m:t>t</m:t>
        </m:r>
      </m:oMath>
      <w:r>
        <w:rPr>
          <w:rFonts w:ascii="Times New Roman" w:eastAsia="宋体" w:hAnsi="Times New Roman" w:cs="Times New Roman"/>
          <w:kern w:val="0"/>
          <w:szCs w:val="21"/>
          <w:lang w:eastAsia="en-US"/>
        </w:rPr>
        <w:t xml:space="preserve">, and </w:t>
      </w:r>
      <m:oMath>
        <m:r>
          <w:rPr>
            <w:rFonts w:ascii="Cambria Math" w:eastAsia="宋体" w:hAnsi="Cambria Math" w:cs="Times New Roman"/>
            <w:kern w:val="0"/>
            <w:szCs w:val="21"/>
            <w:lang w:eastAsia="en-US"/>
          </w:rPr>
          <m:t>APAR</m:t>
        </m:r>
        <m:d>
          <m:dPr>
            <m:ctrlPr>
              <w:rPr>
                <w:rFonts w:ascii="Cambria Math" w:eastAsia="宋体" w:hAnsi="Cambria Math" w:cs="Times New Roman"/>
                <w:kern w:val="0"/>
                <w:szCs w:val="21"/>
                <w:lang w:eastAsia="en-US"/>
              </w:rPr>
            </m:ctrlPr>
          </m:dPr>
          <m:e>
            <m:r>
              <w:rPr>
                <w:rFonts w:ascii="Cambria Math" w:eastAsia="宋体" w:hAnsi="Cambria Math" w:cs="Times New Roman"/>
                <w:kern w:val="0"/>
                <w:szCs w:val="21"/>
                <w:lang w:eastAsia="en-US"/>
              </w:rPr>
              <m:t>x</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t</m:t>
            </m:r>
          </m:e>
        </m:d>
      </m:oMath>
      <w:r>
        <w:rPr>
          <w:rFonts w:ascii="Times New Roman" w:eastAsia="宋体" w:hAnsi="Times New Roman" w:cs="Times New Roman"/>
          <w:kern w:val="0"/>
          <w:szCs w:val="21"/>
          <w:lang w:eastAsia="en-US"/>
        </w:rPr>
        <w:t xml:space="preserve"> and </w:t>
      </w:r>
      <m:oMath>
        <m:r>
          <w:rPr>
            <w:rFonts w:ascii="Cambria Math" w:eastAsia="宋体" w:hAnsi="Cambria Math" w:cs="Times New Roman"/>
            <w:kern w:val="0"/>
            <w:szCs w:val="21"/>
            <w:lang w:eastAsia="en-US"/>
          </w:rPr>
          <m:t>ε</m:t>
        </m:r>
        <m:d>
          <m:dPr>
            <m:ctrlPr>
              <w:rPr>
                <w:rFonts w:ascii="Cambria Math" w:eastAsia="宋体" w:hAnsi="Cambria Math" w:cs="Times New Roman"/>
                <w:kern w:val="0"/>
                <w:szCs w:val="21"/>
                <w:lang w:eastAsia="en-US"/>
              </w:rPr>
            </m:ctrlPr>
          </m:dPr>
          <m:e>
            <m:r>
              <w:rPr>
                <w:rFonts w:ascii="Cambria Math" w:eastAsia="宋体" w:hAnsi="Cambria Math" w:cs="Times New Roman"/>
                <w:kern w:val="0"/>
                <w:szCs w:val="21"/>
                <w:lang w:eastAsia="en-US"/>
              </w:rPr>
              <m:t>x</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t</m:t>
            </m:r>
          </m:e>
        </m:d>
      </m:oMath>
      <w:r>
        <w:rPr>
          <w:rFonts w:ascii="Times New Roman" w:eastAsia="宋体" w:hAnsi="Times New Roman" w:cs="Times New Roman"/>
          <w:kern w:val="0"/>
          <w:szCs w:val="21"/>
          <w:lang w:eastAsia="en-US"/>
        </w:rPr>
        <w:t xml:space="preserve"> are the absorbed photosynthetic effective radiation (</w:t>
      </w:r>
      <m:oMath>
        <m:r>
          <w:rPr>
            <w:rFonts w:ascii="Cambria Math" w:eastAsia="宋体" w:hAnsi="Cambria Math" w:cs="Times New Roman"/>
            <w:kern w:val="0"/>
            <w:szCs w:val="21"/>
            <w:lang w:eastAsia="en-US"/>
          </w:rPr>
          <m:t>MJ</m:t>
        </m:r>
        <m:r>
          <m:rPr>
            <m:sty m:val="p"/>
          </m:rPr>
          <w:rPr>
            <w:rFonts w:ascii="Cambria Math" w:eastAsia="宋体" w:hAnsi="Cambria Math" w:cs="Times New Roman"/>
            <w:kern w:val="0"/>
            <w:szCs w:val="21"/>
            <w:lang w:eastAsia="en-US"/>
          </w:rPr>
          <m:t>/</m:t>
        </m:r>
        <m:sSup>
          <m:sSupPr>
            <m:ctrlPr>
              <w:rPr>
                <w:rFonts w:ascii="Cambria Math" w:eastAsia="宋体" w:hAnsi="Cambria Math" w:cs="Times New Roman"/>
                <w:kern w:val="0"/>
                <w:szCs w:val="21"/>
                <w:lang w:eastAsia="en-US"/>
              </w:rPr>
            </m:ctrlPr>
          </m:sSupPr>
          <m:e>
            <m:r>
              <w:rPr>
                <w:rFonts w:ascii="Cambria Math" w:eastAsia="宋体" w:hAnsi="Cambria Math" w:cs="Times New Roman"/>
                <w:kern w:val="0"/>
                <w:szCs w:val="21"/>
                <w:lang w:eastAsia="en-US"/>
              </w:rPr>
              <m:t>m</m:t>
            </m:r>
          </m:e>
          <m:sup>
            <m:r>
              <w:rPr>
                <w:rFonts w:ascii="Cambria Math" w:eastAsia="宋体" w:hAnsi="Cambria Math" w:cs="Times New Roman"/>
                <w:kern w:val="0"/>
                <w:szCs w:val="21"/>
                <w:lang w:eastAsia="en-US"/>
              </w:rPr>
              <m:t>2</m:t>
            </m:r>
          </m:sup>
        </m:sSup>
      </m:oMath>
      <w:r>
        <w:rPr>
          <w:rFonts w:ascii="Times New Roman" w:eastAsia="宋体" w:hAnsi="Times New Roman" w:cs="Times New Roman"/>
          <w:kern w:val="0"/>
          <w:szCs w:val="21"/>
          <w:lang w:eastAsia="en-US"/>
        </w:rPr>
        <w:t>) and the actual light energy utilization (</w:t>
      </w:r>
      <m:oMath>
        <m:r>
          <w:rPr>
            <w:rFonts w:ascii="Cambria Math" w:eastAsia="宋体" w:hAnsi="Cambria Math" w:cs="Times New Roman"/>
            <w:kern w:val="0"/>
            <w:szCs w:val="21"/>
            <w:lang w:eastAsia="en-US"/>
          </w:rPr>
          <m:t>gC</m:t>
        </m:r>
        <m:r>
          <m:rPr>
            <m:sty m:val="p"/>
          </m:rPr>
          <w:rPr>
            <w:rFonts w:ascii="Cambria Math" w:eastAsia="宋体" w:hAnsi="Cambria Math" w:cs="Times New Roman"/>
            <w:kern w:val="0"/>
            <w:szCs w:val="21"/>
            <w:lang w:eastAsia="en-US"/>
          </w:rPr>
          <m:t>/</m:t>
        </m:r>
        <m:r>
          <w:rPr>
            <w:rFonts w:ascii="Cambria Math" w:eastAsia="宋体" w:hAnsi="Cambria Math" w:cs="Times New Roman"/>
            <w:kern w:val="0"/>
            <w:szCs w:val="21"/>
            <w:lang w:eastAsia="en-US"/>
          </w:rPr>
          <m:t>MJ</m:t>
        </m:r>
      </m:oMath>
      <w:r>
        <w:rPr>
          <w:rFonts w:ascii="Times New Roman" w:eastAsia="宋体" w:hAnsi="Times New Roman" w:cs="Times New Roman"/>
          <w:kern w:val="0"/>
          <w:szCs w:val="21"/>
          <w:lang w:eastAsia="en-US"/>
        </w:rPr>
        <w:t>), respectively.</w:t>
      </w:r>
    </w:p>
    <w:p w14:paraId="01F57B6F" w14:textId="77777777" w:rsidR="00444944" w:rsidRDefault="00000000">
      <w:pPr>
        <w:spacing w:line="360" w:lineRule="auto"/>
        <w:jc w:val="center"/>
      </w:pPr>
      <w:r>
        <w:rPr>
          <w:rFonts w:ascii="Times New Roman" w:eastAsia="SimSong" w:hAnsi="Times New Roman" w:cs="Times New Roman"/>
          <w:b/>
          <w:bCs/>
          <w:color w:val="000000"/>
          <w:szCs w:val="21"/>
        </w:rPr>
        <w:t>Table S</w:t>
      </w:r>
      <w:r>
        <w:rPr>
          <w:rFonts w:ascii="Times New Roman" w:eastAsia="SimSong" w:hAnsi="Times New Roman" w:cs="Times New Roman" w:hint="eastAsia"/>
          <w:b/>
          <w:bCs/>
          <w:color w:val="000000"/>
          <w:szCs w:val="21"/>
        </w:rPr>
        <w:t>1</w:t>
      </w:r>
      <w:r>
        <w:rPr>
          <w:rFonts w:ascii="Times New Roman" w:eastAsia="等线" w:hAnsi="Times New Roman" w:cs="Times New Roman"/>
          <w:b/>
          <w:bCs/>
          <w:color w:val="000000"/>
          <w:szCs w:val="21"/>
        </w:rPr>
        <w:t xml:space="preserve">. </w:t>
      </w:r>
      <w:r>
        <w:rPr>
          <w:rFonts w:ascii="Times New Roman" w:eastAsia="SimSong" w:hAnsi="Times New Roman" w:cs="Times New Roman"/>
          <w:color w:val="000000"/>
          <w:szCs w:val="21"/>
        </w:rPr>
        <w:t>Detailed Information on NDVI Data Sources</w:t>
      </w:r>
      <w:r>
        <w:rPr>
          <w:rFonts w:ascii="Times New Roman" w:eastAsia="SimSong" w:hAnsi="Times New Roman" w:cs="Times New Roman" w:hint="eastAsia"/>
          <w:color w:val="000000"/>
          <w:szCs w:val="21"/>
        </w:rPr>
        <w:t>.</w:t>
      </w:r>
    </w:p>
    <w:tbl>
      <w:tblPr>
        <w:tblStyle w:val="a8"/>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1366"/>
        <w:gridCol w:w="1377"/>
        <w:gridCol w:w="1663"/>
        <w:gridCol w:w="2246"/>
      </w:tblGrid>
      <w:tr w:rsidR="00444944" w14:paraId="4C055228" w14:textId="77777777">
        <w:tc>
          <w:tcPr>
            <w:tcW w:w="1704" w:type="dxa"/>
            <w:tcBorders>
              <w:top w:val="single" w:sz="8" w:space="0" w:color="auto"/>
              <w:bottom w:val="single" w:sz="4" w:space="0" w:color="auto"/>
            </w:tcBorders>
          </w:tcPr>
          <w:p w14:paraId="418D0E51"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Data type</w:t>
            </w:r>
          </w:p>
        </w:tc>
        <w:tc>
          <w:tcPr>
            <w:tcW w:w="1381" w:type="dxa"/>
            <w:tcBorders>
              <w:top w:val="single" w:sz="8" w:space="0" w:color="auto"/>
              <w:bottom w:val="single" w:sz="4" w:space="0" w:color="auto"/>
            </w:tcBorders>
          </w:tcPr>
          <w:p w14:paraId="5B6B0DB9"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Name</w:t>
            </w:r>
          </w:p>
        </w:tc>
        <w:tc>
          <w:tcPr>
            <w:tcW w:w="1418" w:type="dxa"/>
            <w:tcBorders>
              <w:top w:val="single" w:sz="8" w:space="0" w:color="auto"/>
              <w:bottom w:val="single" w:sz="4" w:space="0" w:color="auto"/>
            </w:tcBorders>
          </w:tcPr>
          <w:p w14:paraId="34FA49F3"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Time span</w:t>
            </w:r>
          </w:p>
        </w:tc>
        <w:tc>
          <w:tcPr>
            <w:tcW w:w="1701" w:type="dxa"/>
            <w:tcBorders>
              <w:top w:val="single" w:sz="8" w:space="0" w:color="auto"/>
              <w:bottom w:val="single" w:sz="4" w:space="0" w:color="auto"/>
            </w:tcBorders>
          </w:tcPr>
          <w:p w14:paraId="00F3BDA8"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Spatial resolution</w:t>
            </w:r>
          </w:p>
        </w:tc>
        <w:tc>
          <w:tcPr>
            <w:tcW w:w="2318" w:type="dxa"/>
            <w:tcBorders>
              <w:top w:val="single" w:sz="8" w:space="0" w:color="auto"/>
              <w:bottom w:val="single" w:sz="4" w:space="0" w:color="auto"/>
            </w:tcBorders>
          </w:tcPr>
          <w:p w14:paraId="21BF895C"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Temporal resolution</w:t>
            </w:r>
          </w:p>
        </w:tc>
      </w:tr>
      <w:tr w:rsidR="00444944" w14:paraId="5441BE2A" w14:textId="77777777">
        <w:tc>
          <w:tcPr>
            <w:tcW w:w="1704" w:type="dxa"/>
            <w:vMerge w:val="restart"/>
            <w:tcBorders>
              <w:top w:val="single" w:sz="4" w:space="0" w:color="auto"/>
            </w:tcBorders>
            <w:vAlign w:val="center"/>
          </w:tcPr>
          <w:p w14:paraId="032DB5AB" w14:textId="77777777" w:rsidR="00444944" w:rsidRDefault="00000000">
            <w:pPr>
              <w:spacing w:line="360" w:lineRule="auto"/>
              <w:jc w:val="center"/>
              <w:rPr>
                <w:rFonts w:ascii="Times New Roman" w:hAnsi="Times New Roman" w:cs="Times New Roman" w:hint="default"/>
                <w:sz w:val="20"/>
                <w:szCs w:val="22"/>
              </w:rPr>
            </w:pPr>
            <w:r>
              <w:rPr>
                <w:rFonts w:ascii="Times New Roman" w:hAnsi="Times New Roman" w:cs="Times New Roman" w:hint="default"/>
                <w:sz w:val="20"/>
                <w:szCs w:val="22"/>
              </w:rPr>
              <w:t>NDVI dataset</w:t>
            </w:r>
          </w:p>
        </w:tc>
        <w:tc>
          <w:tcPr>
            <w:tcW w:w="1381" w:type="dxa"/>
            <w:tcBorders>
              <w:top w:val="single" w:sz="4" w:space="0" w:color="auto"/>
            </w:tcBorders>
          </w:tcPr>
          <w:p w14:paraId="0B9F16EC"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GIMMS NDVI</w:t>
            </w:r>
          </w:p>
        </w:tc>
        <w:tc>
          <w:tcPr>
            <w:tcW w:w="1418" w:type="dxa"/>
            <w:tcBorders>
              <w:top w:val="single" w:sz="4" w:space="0" w:color="auto"/>
            </w:tcBorders>
          </w:tcPr>
          <w:p w14:paraId="713F1F3F"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1982-2015</w:t>
            </w:r>
          </w:p>
        </w:tc>
        <w:tc>
          <w:tcPr>
            <w:tcW w:w="1701" w:type="dxa"/>
            <w:tcBorders>
              <w:top w:val="single" w:sz="4" w:space="0" w:color="auto"/>
            </w:tcBorders>
          </w:tcPr>
          <w:p w14:paraId="1D9E979C"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0.0833</w:t>
            </w:r>
            <w:r>
              <w:rPr>
                <w:rFonts w:ascii="Times New Roman" w:hAnsi="Times New Roman" w:cs="Times New Roman" w:hint="default"/>
                <w:sz w:val="20"/>
                <w:szCs w:val="22"/>
                <w:vertAlign w:val="superscript"/>
              </w:rPr>
              <w:t>◦</w:t>
            </w:r>
          </w:p>
        </w:tc>
        <w:tc>
          <w:tcPr>
            <w:tcW w:w="2318" w:type="dxa"/>
            <w:tcBorders>
              <w:top w:val="single" w:sz="4" w:space="0" w:color="auto"/>
            </w:tcBorders>
          </w:tcPr>
          <w:p w14:paraId="682AFD3B"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15 days</w:t>
            </w:r>
          </w:p>
        </w:tc>
      </w:tr>
      <w:tr w:rsidR="00444944" w14:paraId="6DC58310" w14:textId="77777777">
        <w:tc>
          <w:tcPr>
            <w:tcW w:w="1704" w:type="dxa"/>
            <w:vMerge/>
          </w:tcPr>
          <w:p w14:paraId="79292327" w14:textId="77777777" w:rsidR="00444944" w:rsidRDefault="00444944">
            <w:pPr>
              <w:spacing w:line="360" w:lineRule="auto"/>
              <w:rPr>
                <w:rFonts w:ascii="Times New Roman" w:hAnsi="Times New Roman" w:cs="Times New Roman" w:hint="default"/>
                <w:sz w:val="20"/>
                <w:szCs w:val="22"/>
              </w:rPr>
            </w:pPr>
          </w:p>
        </w:tc>
        <w:tc>
          <w:tcPr>
            <w:tcW w:w="1381" w:type="dxa"/>
          </w:tcPr>
          <w:p w14:paraId="3A367D77"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MOD13C2</w:t>
            </w:r>
          </w:p>
        </w:tc>
        <w:tc>
          <w:tcPr>
            <w:tcW w:w="1418" w:type="dxa"/>
          </w:tcPr>
          <w:p w14:paraId="57780017"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2001-20</w:t>
            </w:r>
            <w:r>
              <w:rPr>
                <w:rFonts w:ascii="Times New Roman" w:hAnsi="Times New Roman" w:cs="Times New Roman"/>
                <w:sz w:val="20"/>
                <w:szCs w:val="22"/>
              </w:rPr>
              <w:t>22</w:t>
            </w:r>
          </w:p>
        </w:tc>
        <w:tc>
          <w:tcPr>
            <w:tcW w:w="1701" w:type="dxa"/>
          </w:tcPr>
          <w:p w14:paraId="31A86599"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0.05</w:t>
            </w:r>
            <w:r>
              <w:rPr>
                <w:rFonts w:ascii="Times New Roman" w:hAnsi="Times New Roman" w:cs="Times New Roman" w:hint="default"/>
                <w:sz w:val="20"/>
                <w:szCs w:val="22"/>
                <w:vertAlign w:val="superscript"/>
              </w:rPr>
              <w:t>◦</w:t>
            </w:r>
          </w:p>
        </w:tc>
        <w:tc>
          <w:tcPr>
            <w:tcW w:w="2318" w:type="dxa"/>
          </w:tcPr>
          <w:p w14:paraId="244E5FFF" w14:textId="77777777" w:rsidR="00444944" w:rsidRDefault="00000000">
            <w:pPr>
              <w:spacing w:line="360" w:lineRule="auto"/>
              <w:rPr>
                <w:rFonts w:ascii="Times New Roman" w:hAnsi="Times New Roman" w:cs="Times New Roman" w:hint="default"/>
                <w:sz w:val="20"/>
                <w:szCs w:val="22"/>
              </w:rPr>
            </w:pPr>
            <w:r>
              <w:rPr>
                <w:rFonts w:ascii="Times New Roman" w:hAnsi="Times New Roman" w:cs="Times New Roman" w:hint="default"/>
                <w:sz w:val="20"/>
                <w:szCs w:val="22"/>
              </w:rPr>
              <w:t>monthly</w:t>
            </w:r>
          </w:p>
        </w:tc>
      </w:tr>
    </w:tbl>
    <w:p w14:paraId="4D41FD50" w14:textId="77777777" w:rsidR="00444944" w:rsidRDefault="00444944"/>
    <w:p w14:paraId="4988B073" w14:textId="29FA95C1" w:rsidR="00444944" w:rsidRPr="00E264D6" w:rsidRDefault="00000000">
      <w:pPr>
        <w:spacing w:line="360" w:lineRule="auto"/>
        <w:ind w:firstLineChars="200" w:firstLine="420"/>
        <w:rPr>
          <w:rFonts w:ascii="Times New Roman" w:eastAsia="SimSong" w:hAnsi="Times New Roman" w:cs="Times New Roman"/>
          <w:szCs w:val="21"/>
        </w:rPr>
      </w:pPr>
      <w:r w:rsidRPr="00E264D6">
        <w:rPr>
          <w:rFonts w:ascii="Times New Roman" w:eastAsia="SimSong" w:hAnsi="Times New Roman" w:cs="Times New Roman"/>
          <w:szCs w:val="21"/>
        </w:rPr>
        <w:t>A pixel-scale comparison was conducted between the CASA-simulated NPP and the MOD17A3 NPP product during their overlapping period from 2001 to 2022. The results showed a significant correlation and acceptable agreement between the two NPP products (</w:t>
      </w:r>
      <m:oMath>
        <m:sSup>
          <m:sSupPr>
            <m:ctrlPr>
              <w:rPr>
                <w:rFonts w:ascii="Cambria Math" w:eastAsia="SimSong" w:hAnsi="Cambria Math" w:cs="Times New Roman"/>
                <w:szCs w:val="21"/>
              </w:rPr>
            </m:ctrlPr>
          </m:sSupPr>
          <m:e>
            <m:r>
              <w:rPr>
                <w:rFonts w:ascii="Cambria Math" w:eastAsia="SimSong" w:hAnsi="Cambria Math" w:cs="Times New Roman"/>
                <w:szCs w:val="21"/>
              </w:rPr>
              <m:t>R</m:t>
            </m:r>
          </m:e>
          <m:sup>
            <m:r>
              <w:rPr>
                <w:rFonts w:ascii="Cambria Math" w:eastAsia="SimSong" w:hAnsi="Cambria Math" w:cs="Times New Roman"/>
                <w:szCs w:val="21"/>
              </w:rPr>
              <m:t>2</m:t>
            </m:r>
          </m:sup>
        </m:sSup>
        <m:r>
          <w:rPr>
            <w:rFonts w:ascii="Cambria Math" w:eastAsia="SimSong" w:hAnsi="Cambria Math" w:cs="Times New Roman"/>
            <w:szCs w:val="21"/>
          </w:rPr>
          <m:t>=0.77</m:t>
        </m:r>
      </m:oMath>
      <w:r w:rsidRPr="00E264D6">
        <w:rPr>
          <w:rFonts w:ascii="Times New Roman" w:eastAsia="SimSong" w:hAnsi="Times New Roman" w:cs="Times New Roman"/>
          <w:szCs w:val="21"/>
        </w:rPr>
        <w:t>, RMSE = 118.64 g C m</w:t>
      </w:r>
      <w:r w:rsidR="00E264D6" w:rsidRPr="00E264D6">
        <w:rPr>
          <w:rFonts w:ascii="Times New Roman" w:eastAsia="SimSong" w:hAnsi="Times New Roman" w:cs="Times New Roman"/>
          <w:szCs w:val="21"/>
          <w:vertAlign w:val="superscript"/>
        </w:rPr>
        <w:t>-2</w:t>
      </w:r>
      <w:r w:rsidRPr="00E264D6">
        <w:rPr>
          <w:rFonts w:ascii="Times New Roman" w:eastAsia="SimSong" w:hAnsi="Times New Roman" w:cs="Times New Roman"/>
          <w:szCs w:val="21"/>
        </w:rPr>
        <w:t>, MAE = 94.97 g C m</w:t>
      </w:r>
      <w:r w:rsidR="00E264D6" w:rsidRPr="00E264D6">
        <w:rPr>
          <w:rFonts w:ascii="Times New Roman" w:eastAsia="SimSong" w:hAnsi="Times New Roman" w:cs="Times New Roman"/>
          <w:szCs w:val="21"/>
          <w:vertAlign w:val="superscript"/>
        </w:rPr>
        <w:t>-2</w:t>
      </w:r>
      <w:r w:rsidRPr="00E264D6">
        <w:rPr>
          <w:rFonts w:ascii="Times New Roman" w:eastAsia="SimSong" w:hAnsi="Times New Roman" w:cs="Times New Roman"/>
          <w:szCs w:val="21"/>
        </w:rPr>
        <w:t xml:space="preserve">, CCC = 0.83, </w:t>
      </w:r>
      <m:oMath>
        <m:r>
          <w:rPr>
            <w:rFonts w:ascii="Cambria Math" w:eastAsia="SimSong" w:hAnsi="Cambria Math" w:cs="Times New Roman"/>
            <w:szCs w:val="21"/>
          </w:rPr>
          <m:t>P&lt;0.01</m:t>
        </m:r>
      </m:oMath>
      <w:r w:rsidRPr="00E264D6">
        <w:rPr>
          <w:rFonts w:ascii="Times New Roman" w:eastAsia="SimSong" w:hAnsi="Times New Roman" w:cs="Times New Roman"/>
          <w:szCs w:val="21"/>
        </w:rPr>
        <w:t>; Fig. S1). These results indicate that the CASA-simulated NPP can reasonably characterize the relative spatial variation of NPP in southern China. It should be noted that MOD17A3 is also a remote-sensing-based NPP product; therefore, this comparison primarily represents an assessment of inter-product consistency rather than an absolute validation against ground observations.</w:t>
      </w:r>
    </w:p>
    <w:p w14:paraId="1BE5F788" w14:textId="4A1E3923" w:rsidR="00444944" w:rsidRDefault="00E264D6">
      <w:pPr>
        <w:jc w:val="center"/>
      </w:pPr>
      <w:r>
        <w:rPr>
          <w:noProof/>
        </w:rPr>
        <w:lastRenderedPageBreak/>
        <w:drawing>
          <wp:inline distT="0" distB="0" distL="0" distR="0" wp14:anchorId="0482DCEB" wp14:editId="2B61D7BF">
            <wp:extent cx="3460115" cy="3460115"/>
            <wp:effectExtent l="0" t="0" r="6985" b="6985"/>
            <wp:docPr id="4937544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54468"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61630" cy="3461630"/>
                    </a:xfrm>
                    <a:prstGeom prst="rect">
                      <a:avLst/>
                    </a:prstGeom>
                  </pic:spPr>
                </pic:pic>
              </a:graphicData>
            </a:graphic>
          </wp:inline>
        </w:drawing>
      </w:r>
    </w:p>
    <w:p w14:paraId="6055E862" w14:textId="77777777" w:rsidR="00444944" w:rsidRDefault="00000000">
      <w:pPr>
        <w:jc w:val="center"/>
        <w:rPr>
          <w:rFonts w:ascii="Times New Roman" w:hAnsi="Times New Roman" w:cs="Times New Roman"/>
        </w:rPr>
      </w:pPr>
      <w:r>
        <w:rPr>
          <w:rFonts w:ascii="Times New Roman" w:eastAsia="SimSong" w:hAnsi="Times New Roman" w:cs="Times New Roman"/>
          <w:b/>
          <w:bCs/>
          <w:szCs w:val="21"/>
        </w:rPr>
        <w:t>Fig.S1.</w:t>
      </w:r>
      <w:r>
        <w:rPr>
          <w:rFonts w:ascii="Times New Roman" w:hAnsi="Times New Roman" w:cs="Times New Roman"/>
        </w:rPr>
        <w:t xml:space="preserve"> Comparison between CASA-simulated NPP and MOD17A3 NPP during 2001–2022.</w:t>
      </w:r>
    </w:p>
    <w:p w14:paraId="557868F1" w14:textId="77777777" w:rsidR="00E264D6" w:rsidRDefault="00E264D6">
      <w:pPr>
        <w:jc w:val="center"/>
        <w:rPr>
          <w:rFonts w:ascii="Times New Roman" w:hAnsi="Times New Roman" w:cs="Times New Roman"/>
        </w:rPr>
      </w:pPr>
    </w:p>
    <w:p w14:paraId="42C04757" w14:textId="1B655299" w:rsidR="00E264D6" w:rsidRDefault="0077377F" w:rsidP="0077377F">
      <w:pPr>
        <w:keepNext/>
        <w:widowControl/>
        <w:spacing w:line="360" w:lineRule="auto"/>
        <w:outlineLvl w:val="1"/>
        <w:rPr>
          <w:rFonts w:ascii="Times New Roman" w:eastAsia="宋体" w:hAnsi="Times New Roman" w:cs="Times New Roman"/>
          <w:b/>
          <w:bCs/>
          <w:i/>
          <w:iCs/>
          <w:sz w:val="24"/>
        </w:rPr>
      </w:pPr>
      <w:r w:rsidRPr="0077377F">
        <w:rPr>
          <w:rFonts w:ascii="Times New Roman" w:eastAsia="宋体" w:hAnsi="Times New Roman" w:cs="Times New Roman"/>
          <w:b/>
          <w:bCs/>
          <w:i/>
          <w:iCs/>
          <w:sz w:val="24"/>
        </w:rPr>
        <w:t>Supplementary Material 2</w:t>
      </w:r>
      <w:r w:rsidR="00792D63">
        <w:rPr>
          <w:rFonts w:ascii="Times New Roman" w:eastAsia="宋体" w:hAnsi="Times New Roman" w:cs="Times New Roman"/>
          <w:b/>
          <w:bCs/>
          <w:i/>
          <w:iCs/>
          <w:sz w:val="24"/>
        </w:rPr>
        <w:t xml:space="preserve">: </w:t>
      </w:r>
      <w:r w:rsidRPr="0077377F">
        <w:rPr>
          <w:rFonts w:ascii="Times New Roman" w:eastAsia="宋体" w:hAnsi="Times New Roman" w:cs="Times New Roman"/>
          <w:b/>
          <w:bCs/>
          <w:i/>
          <w:iCs/>
          <w:sz w:val="24"/>
        </w:rPr>
        <w:t>Sensitivity analysis of KA–NKA classification under different karst-area proportion criteria within 20-km grid cells</w:t>
      </w:r>
      <w:r>
        <w:rPr>
          <w:rFonts w:ascii="Times New Roman" w:eastAsia="宋体" w:hAnsi="Times New Roman" w:cs="Times New Roman" w:hint="eastAsia"/>
          <w:b/>
          <w:bCs/>
          <w:i/>
          <w:iCs/>
          <w:sz w:val="24"/>
        </w:rPr>
        <w:t>.</w:t>
      </w:r>
    </w:p>
    <w:p w14:paraId="1AC444BB" w14:textId="77777777" w:rsidR="0077377F" w:rsidRPr="0077377F" w:rsidRDefault="0077377F" w:rsidP="0077377F"/>
    <w:p w14:paraId="56B45FC8" w14:textId="77777777" w:rsidR="00E264D6" w:rsidRPr="0077377F" w:rsidRDefault="00E264D6" w:rsidP="0077377F">
      <w:pPr>
        <w:jc w:val="center"/>
        <w:rPr>
          <w:rFonts w:ascii="Times New Roman" w:eastAsia="SimSong" w:hAnsi="Times New Roman" w:cs="Times New Roman"/>
          <w:color w:val="000000"/>
          <w:szCs w:val="21"/>
        </w:rPr>
      </w:pPr>
      <w:r w:rsidRPr="0077377F">
        <w:rPr>
          <w:rFonts w:ascii="Times New Roman" w:eastAsia="SimSong" w:hAnsi="Times New Roman" w:cs="Times New Roman"/>
          <w:b/>
          <w:bCs/>
          <w:color w:val="000000"/>
          <w:szCs w:val="21"/>
        </w:rPr>
        <w:t>Table S2</w:t>
      </w:r>
      <w:r w:rsidRPr="0077377F">
        <w:rPr>
          <w:rFonts w:ascii="Times New Roman" w:eastAsia="SimSong" w:hAnsi="Times New Roman" w:cs="Times New Roman"/>
          <w:color w:val="000000"/>
          <w:szCs w:val="21"/>
        </w:rPr>
        <w:t>. Sensitivity of KA–NKA comparisons to different karst-area proportion criteria</w:t>
      </w:r>
    </w:p>
    <w:tbl>
      <w:tblPr>
        <w:tblW w:w="8505" w:type="dxa"/>
        <w:tblCellSpacing w:w="15" w:type="dxa"/>
        <w:tblCellMar>
          <w:top w:w="15" w:type="dxa"/>
          <w:left w:w="15" w:type="dxa"/>
          <w:bottom w:w="15" w:type="dxa"/>
          <w:right w:w="15" w:type="dxa"/>
        </w:tblCellMar>
        <w:tblLook w:val="04A0" w:firstRow="1" w:lastRow="0" w:firstColumn="1" w:lastColumn="0" w:noHBand="0" w:noVBand="1"/>
      </w:tblPr>
      <w:tblGrid>
        <w:gridCol w:w="737"/>
        <w:gridCol w:w="523"/>
        <w:gridCol w:w="532"/>
        <w:gridCol w:w="569"/>
        <w:gridCol w:w="578"/>
        <w:gridCol w:w="886"/>
        <w:gridCol w:w="989"/>
        <w:gridCol w:w="998"/>
        <w:gridCol w:w="836"/>
        <w:gridCol w:w="845"/>
        <w:gridCol w:w="1012"/>
      </w:tblGrid>
      <w:tr w:rsidR="00E264D6" w14:paraId="11D77E16" w14:textId="77777777" w:rsidTr="0077377F">
        <w:trPr>
          <w:tblHeader/>
          <w:tblCellSpacing w:w="15" w:type="dxa"/>
        </w:trPr>
        <w:tc>
          <w:tcPr>
            <w:tcW w:w="0" w:type="auto"/>
            <w:tcBorders>
              <w:top w:val="single" w:sz="12" w:space="0" w:color="auto"/>
              <w:bottom w:val="single" w:sz="6" w:space="0" w:color="auto"/>
            </w:tcBorders>
            <w:shd w:val="clear" w:color="auto" w:fill="FFFFFF"/>
            <w:vAlign w:val="center"/>
          </w:tcPr>
          <w:p w14:paraId="60CB54F8"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Karst-area criterion</w:t>
            </w:r>
          </w:p>
        </w:tc>
        <w:tc>
          <w:tcPr>
            <w:tcW w:w="0" w:type="auto"/>
            <w:tcBorders>
              <w:top w:val="single" w:sz="12" w:space="0" w:color="auto"/>
              <w:bottom w:val="single" w:sz="6" w:space="0" w:color="auto"/>
            </w:tcBorders>
            <w:shd w:val="clear" w:color="auto" w:fill="FFFFFF"/>
            <w:vAlign w:val="center"/>
          </w:tcPr>
          <w:p w14:paraId="73879BB6"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KA grid cells (%)</w:t>
            </w:r>
          </w:p>
        </w:tc>
        <w:tc>
          <w:tcPr>
            <w:tcW w:w="0" w:type="auto"/>
            <w:tcBorders>
              <w:top w:val="single" w:sz="12" w:space="0" w:color="auto"/>
              <w:bottom w:val="single" w:sz="6" w:space="0" w:color="auto"/>
            </w:tcBorders>
            <w:shd w:val="clear" w:color="auto" w:fill="FFFFFF"/>
            <w:vAlign w:val="center"/>
          </w:tcPr>
          <w:p w14:paraId="346D8B5B"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NKA grid cells (%)</w:t>
            </w:r>
          </w:p>
        </w:tc>
        <w:tc>
          <w:tcPr>
            <w:tcW w:w="0" w:type="auto"/>
            <w:tcBorders>
              <w:top w:val="single" w:sz="12" w:space="0" w:color="auto"/>
              <w:bottom w:val="single" w:sz="6" w:space="0" w:color="auto"/>
            </w:tcBorders>
            <w:shd w:val="clear" w:color="auto" w:fill="FFFFFF"/>
            <w:vAlign w:val="center"/>
          </w:tcPr>
          <w:p w14:paraId="6987EDCF" w14:textId="54FEC619"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Mean (</w:t>
            </w:r>
            <w:proofErr w:type="spellStart"/>
            <w:r w:rsidRPr="0077377F">
              <w:rPr>
                <w:rFonts w:ascii="Times New Roman" w:eastAsia="宋体" w:hAnsi="Times New Roman" w:cs="Times New Roman"/>
                <w:bCs/>
                <w:color w:val="000000"/>
                <w:kern w:val="0"/>
                <w:sz w:val="18"/>
                <w:szCs w:val="18"/>
              </w:rPr>
              <w:t>R</w:t>
            </w:r>
            <w:r w:rsidR="00793D0F" w:rsidRPr="00793D0F">
              <w:rPr>
                <w:rFonts w:ascii="Times New Roman" w:eastAsia="宋体" w:hAnsi="Times New Roman" w:cs="Times New Roman"/>
                <w:bCs/>
                <w:color w:val="000000"/>
                <w:kern w:val="0"/>
                <w:sz w:val="18"/>
                <w:szCs w:val="18"/>
                <w:vertAlign w:val="subscript"/>
              </w:rPr>
              <w:t>max</w:t>
            </w:r>
            <w:proofErr w:type="spellEnd"/>
            <w:r w:rsidRPr="0077377F">
              <w:rPr>
                <w:rFonts w:ascii="Times New Roman" w:eastAsia="宋体" w:hAnsi="Times New Roman" w:cs="Times New Roman"/>
                <w:bCs/>
                <w:color w:val="000000"/>
                <w:kern w:val="0"/>
                <w:sz w:val="18"/>
                <w:szCs w:val="18"/>
              </w:rPr>
              <w:t>) in KA</w:t>
            </w:r>
          </w:p>
        </w:tc>
        <w:tc>
          <w:tcPr>
            <w:tcW w:w="0" w:type="auto"/>
            <w:tcBorders>
              <w:top w:val="single" w:sz="12" w:space="0" w:color="auto"/>
              <w:bottom w:val="single" w:sz="6" w:space="0" w:color="auto"/>
            </w:tcBorders>
            <w:shd w:val="clear" w:color="auto" w:fill="FFFFFF"/>
            <w:vAlign w:val="center"/>
          </w:tcPr>
          <w:p w14:paraId="1EBB108B" w14:textId="1811EC1E"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Mean (</w:t>
            </w:r>
            <w:proofErr w:type="spellStart"/>
            <w:r w:rsidRPr="0077377F">
              <w:rPr>
                <w:rFonts w:ascii="Times New Roman" w:eastAsia="宋体" w:hAnsi="Times New Roman" w:cs="Times New Roman"/>
                <w:bCs/>
                <w:color w:val="000000"/>
                <w:kern w:val="0"/>
                <w:sz w:val="18"/>
                <w:szCs w:val="18"/>
              </w:rPr>
              <w:t>R</w:t>
            </w:r>
            <w:r w:rsidRPr="00793D0F">
              <w:rPr>
                <w:rFonts w:ascii="Times New Roman" w:eastAsia="宋体" w:hAnsi="Times New Roman" w:cs="Times New Roman"/>
                <w:bCs/>
                <w:color w:val="000000"/>
                <w:kern w:val="0"/>
                <w:sz w:val="18"/>
                <w:szCs w:val="18"/>
                <w:vertAlign w:val="subscript"/>
              </w:rPr>
              <w:t>max</w:t>
            </w:r>
            <w:proofErr w:type="spellEnd"/>
            <w:r w:rsidRPr="0077377F">
              <w:rPr>
                <w:rFonts w:ascii="Times New Roman" w:eastAsia="宋体" w:hAnsi="Times New Roman" w:cs="Times New Roman"/>
                <w:bCs/>
                <w:color w:val="000000"/>
                <w:kern w:val="0"/>
                <w:sz w:val="18"/>
                <w:szCs w:val="18"/>
              </w:rPr>
              <w:t>) in NKA</w:t>
            </w:r>
          </w:p>
        </w:tc>
        <w:tc>
          <w:tcPr>
            <w:tcW w:w="0" w:type="auto"/>
            <w:tcBorders>
              <w:top w:val="single" w:sz="12" w:space="0" w:color="auto"/>
              <w:bottom w:val="single" w:sz="6" w:space="0" w:color="auto"/>
            </w:tcBorders>
            <w:shd w:val="clear" w:color="auto" w:fill="FFFFFF"/>
            <w:vAlign w:val="center"/>
          </w:tcPr>
          <w:p w14:paraId="09765F05" w14:textId="759176CF"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KA–NKA difference in (</w:t>
            </w:r>
            <w:proofErr w:type="spellStart"/>
            <w:r w:rsidRPr="0077377F">
              <w:rPr>
                <w:rFonts w:ascii="Times New Roman" w:eastAsia="宋体" w:hAnsi="Times New Roman" w:cs="Times New Roman"/>
                <w:bCs/>
                <w:color w:val="000000"/>
                <w:kern w:val="0"/>
                <w:sz w:val="18"/>
                <w:szCs w:val="18"/>
              </w:rPr>
              <w:t>R</w:t>
            </w:r>
            <w:r w:rsidR="00793D0F" w:rsidRPr="00793D0F">
              <w:rPr>
                <w:rFonts w:ascii="Times New Roman" w:eastAsia="宋体" w:hAnsi="Times New Roman" w:cs="Times New Roman"/>
                <w:bCs/>
                <w:color w:val="000000"/>
                <w:kern w:val="0"/>
                <w:sz w:val="18"/>
                <w:szCs w:val="18"/>
                <w:vertAlign w:val="subscript"/>
              </w:rPr>
              <w:t>max</w:t>
            </w:r>
            <w:proofErr w:type="spellEnd"/>
            <w:r w:rsidRPr="0077377F">
              <w:rPr>
                <w:rFonts w:ascii="Times New Roman" w:eastAsia="宋体" w:hAnsi="Times New Roman" w:cs="Times New Roman"/>
                <w:bCs/>
                <w:color w:val="000000"/>
                <w:kern w:val="0"/>
                <w:sz w:val="18"/>
                <w:szCs w:val="18"/>
              </w:rPr>
              <w:t>)</w:t>
            </w:r>
          </w:p>
        </w:tc>
        <w:tc>
          <w:tcPr>
            <w:tcW w:w="0" w:type="auto"/>
            <w:tcBorders>
              <w:top w:val="single" w:sz="12" w:space="0" w:color="auto"/>
              <w:bottom w:val="single" w:sz="6" w:space="0" w:color="auto"/>
            </w:tcBorders>
            <w:shd w:val="clear" w:color="auto" w:fill="FFFFFF"/>
            <w:vAlign w:val="center"/>
          </w:tcPr>
          <w:p w14:paraId="1D27F0FA"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Dominant optimal response timescale in KA (months)</w:t>
            </w:r>
          </w:p>
        </w:tc>
        <w:tc>
          <w:tcPr>
            <w:tcW w:w="0" w:type="auto"/>
            <w:tcBorders>
              <w:top w:val="single" w:sz="12" w:space="0" w:color="auto"/>
              <w:bottom w:val="single" w:sz="6" w:space="0" w:color="auto"/>
            </w:tcBorders>
            <w:shd w:val="clear" w:color="auto" w:fill="FFFFFF"/>
            <w:vAlign w:val="center"/>
          </w:tcPr>
          <w:p w14:paraId="2054561A"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Dominant optimal response timescale in NKA (months)</w:t>
            </w:r>
          </w:p>
        </w:tc>
        <w:tc>
          <w:tcPr>
            <w:tcW w:w="0" w:type="auto"/>
            <w:tcBorders>
              <w:top w:val="single" w:sz="12" w:space="0" w:color="auto"/>
              <w:bottom w:val="single" w:sz="6" w:space="0" w:color="auto"/>
            </w:tcBorders>
            <w:shd w:val="clear" w:color="auto" w:fill="FFFFFF"/>
            <w:vAlign w:val="center"/>
          </w:tcPr>
          <w:p w14:paraId="5E77EE86"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Median trigger threshold in KA</w:t>
            </w:r>
          </w:p>
        </w:tc>
        <w:tc>
          <w:tcPr>
            <w:tcW w:w="0" w:type="auto"/>
            <w:tcBorders>
              <w:top w:val="single" w:sz="12" w:space="0" w:color="auto"/>
              <w:bottom w:val="single" w:sz="6" w:space="0" w:color="auto"/>
            </w:tcBorders>
            <w:shd w:val="clear" w:color="auto" w:fill="FFFFFF"/>
            <w:vAlign w:val="center"/>
          </w:tcPr>
          <w:p w14:paraId="3A0664AB"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Median trigger threshold in NKA</w:t>
            </w:r>
          </w:p>
        </w:tc>
        <w:tc>
          <w:tcPr>
            <w:tcW w:w="967" w:type="dxa"/>
            <w:tcBorders>
              <w:top w:val="single" w:sz="12" w:space="0" w:color="auto"/>
              <w:bottom w:val="single" w:sz="6" w:space="0" w:color="auto"/>
            </w:tcBorders>
            <w:shd w:val="clear" w:color="auto" w:fill="FFFFFF"/>
            <w:vAlign w:val="center"/>
          </w:tcPr>
          <w:p w14:paraId="2250D3BB" w14:textId="77777777" w:rsidR="00E264D6" w:rsidRPr="0077377F" w:rsidRDefault="00E264D6" w:rsidP="0077377F">
            <w:pPr>
              <w:widowControl/>
              <w:jc w:val="center"/>
              <w:rPr>
                <w:rFonts w:ascii="Times New Roman" w:eastAsia="宋体" w:hAnsi="Times New Roman" w:cs="Times New Roman"/>
                <w:bCs/>
                <w:color w:val="000000"/>
                <w:kern w:val="0"/>
                <w:sz w:val="18"/>
                <w:szCs w:val="18"/>
              </w:rPr>
            </w:pPr>
            <w:r w:rsidRPr="0077377F">
              <w:rPr>
                <w:rFonts w:ascii="Times New Roman" w:eastAsia="宋体" w:hAnsi="Times New Roman" w:cs="Times New Roman"/>
                <w:bCs/>
                <w:color w:val="000000"/>
                <w:kern w:val="0"/>
                <w:sz w:val="18"/>
                <w:szCs w:val="18"/>
              </w:rPr>
              <w:t>KA–NKA threshold difference</w:t>
            </w:r>
          </w:p>
        </w:tc>
      </w:tr>
      <w:tr w:rsidR="00E264D6" w14:paraId="35A4239D" w14:textId="77777777" w:rsidTr="0077377F">
        <w:trPr>
          <w:tblCellSpacing w:w="15" w:type="dxa"/>
        </w:trPr>
        <w:tc>
          <w:tcPr>
            <w:tcW w:w="0" w:type="auto"/>
            <w:shd w:val="clear" w:color="auto" w:fill="FFFFFF"/>
            <w:vAlign w:val="center"/>
          </w:tcPr>
          <w:p w14:paraId="130CBA9B"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40%</w:t>
            </w:r>
          </w:p>
        </w:tc>
        <w:tc>
          <w:tcPr>
            <w:tcW w:w="0" w:type="auto"/>
            <w:shd w:val="clear" w:color="auto" w:fill="FFFFFF"/>
            <w:vAlign w:val="center"/>
          </w:tcPr>
          <w:p w14:paraId="6A5F9104"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59.68</w:t>
            </w:r>
          </w:p>
        </w:tc>
        <w:tc>
          <w:tcPr>
            <w:tcW w:w="0" w:type="auto"/>
            <w:shd w:val="clear" w:color="auto" w:fill="FFFFFF"/>
            <w:vAlign w:val="center"/>
          </w:tcPr>
          <w:p w14:paraId="6F4B35F2"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40.32</w:t>
            </w:r>
          </w:p>
        </w:tc>
        <w:tc>
          <w:tcPr>
            <w:tcW w:w="0" w:type="auto"/>
            <w:shd w:val="clear" w:color="auto" w:fill="FFFFFF"/>
            <w:vAlign w:val="center"/>
          </w:tcPr>
          <w:p w14:paraId="3361698B"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0.185</w:t>
            </w:r>
          </w:p>
        </w:tc>
        <w:tc>
          <w:tcPr>
            <w:tcW w:w="0" w:type="auto"/>
            <w:shd w:val="clear" w:color="auto" w:fill="FFFFFF"/>
            <w:vAlign w:val="center"/>
          </w:tcPr>
          <w:p w14:paraId="3B1AD13D"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0.168</w:t>
            </w:r>
          </w:p>
        </w:tc>
        <w:tc>
          <w:tcPr>
            <w:tcW w:w="0" w:type="auto"/>
            <w:shd w:val="clear" w:color="auto" w:fill="FFFFFF"/>
            <w:vAlign w:val="center"/>
          </w:tcPr>
          <w:p w14:paraId="0ED9DF8A"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0.017</w:t>
            </w:r>
          </w:p>
        </w:tc>
        <w:tc>
          <w:tcPr>
            <w:tcW w:w="0" w:type="auto"/>
            <w:shd w:val="clear" w:color="auto" w:fill="FFFFFF"/>
            <w:vAlign w:val="center"/>
          </w:tcPr>
          <w:p w14:paraId="57616475"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5–6</w:t>
            </w:r>
          </w:p>
        </w:tc>
        <w:tc>
          <w:tcPr>
            <w:tcW w:w="0" w:type="auto"/>
            <w:shd w:val="clear" w:color="auto" w:fill="FFFFFF"/>
            <w:vAlign w:val="center"/>
          </w:tcPr>
          <w:p w14:paraId="4E57C69A"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7–8</w:t>
            </w:r>
          </w:p>
        </w:tc>
        <w:tc>
          <w:tcPr>
            <w:tcW w:w="0" w:type="auto"/>
            <w:shd w:val="clear" w:color="auto" w:fill="FFFFFF"/>
            <w:vAlign w:val="center"/>
          </w:tcPr>
          <w:p w14:paraId="186AE394"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−1.16</w:t>
            </w:r>
          </w:p>
        </w:tc>
        <w:tc>
          <w:tcPr>
            <w:tcW w:w="0" w:type="auto"/>
            <w:shd w:val="clear" w:color="auto" w:fill="FFFFFF"/>
            <w:vAlign w:val="center"/>
          </w:tcPr>
          <w:p w14:paraId="57A9723E"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−1.28</w:t>
            </w:r>
          </w:p>
        </w:tc>
        <w:tc>
          <w:tcPr>
            <w:tcW w:w="967" w:type="dxa"/>
            <w:shd w:val="clear" w:color="auto" w:fill="FFFFFF"/>
            <w:vAlign w:val="center"/>
          </w:tcPr>
          <w:p w14:paraId="1A908752"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0.12</w:t>
            </w:r>
          </w:p>
        </w:tc>
      </w:tr>
      <w:tr w:rsidR="00E264D6" w14:paraId="58E483EE" w14:textId="77777777" w:rsidTr="0077377F">
        <w:trPr>
          <w:tblCellSpacing w:w="15" w:type="dxa"/>
        </w:trPr>
        <w:tc>
          <w:tcPr>
            <w:tcW w:w="0" w:type="auto"/>
            <w:shd w:val="clear" w:color="auto" w:fill="FFFFFF"/>
            <w:vAlign w:val="center"/>
          </w:tcPr>
          <w:p w14:paraId="74F71B2B"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50%</w:t>
            </w:r>
          </w:p>
        </w:tc>
        <w:tc>
          <w:tcPr>
            <w:tcW w:w="0" w:type="auto"/>
            <w:shd w:val="clear" w:color="auto" w:fill="FFFFFF"/>
            <w:vAlign w:val="center"/>
          </w:tcPr>
          <w:p w14:paraId="46DA385B"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52.16</w:t>
            </w:r>
          </w:p>
        </w:tc>
        <w:tc>
          <w:tcPr>
            <w:tcW w:w="0" w:type="auto"/>
            <w:shd w:val="clear" w:color="auto" w:fill="FFFFFF"/>
            <w:vAlign w:val="center"/>
          </w:tcPr>
          <w:p w14:paraId="3CB0DF17"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47.84</w:t>
            </w:r>
          </w:p>
        </w:tc>
        <w:tc>
          <w:tcPr>
            <w:tcW w:w="0" w:type="auto"/>
            <w:shd w:val="clear" w:color="auto" w:fill="FFFFFF"/>
            <w:vAlign w:val="center"/>
          </w:tcPr>
          <w:p w14:paraId="686B3BA3"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0.190</w:t>
            </w:r>
          </w:p>
        </w:tc>
        <w:tc>
          <w:tcPr>
            <w:tcW w:w="0" w:type="auto"/>
            <w:shd w:val="clear" w:color="auto" w:fill="FFFFFF"/>
            <w:vAlign w:val="center"/>
          </w:tcPr>
          <w:p w14:paraId="74DBC496"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0.170</w:t>
            </w:r>
          </w:p>
        </w:tc>
        <w:tc>
          <w:tcPr>
            <w:tcW w:w="0" w:type="auto"/>
            <w:shd w:val="clear" w:color="auto" w:fill="FFFFFF"/>
            <w:vAlign w:val="center"/>
          </w:tcPr>
          <w:p w14:paraId="2E11AFAC"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0.020</w:t>
            </w:r>
          </w:p>
        </w:tc>
        <w:tc>
          <w:tcPr>
            <w:tcW w:w="0" w:type="auto"/>
            <w:shd w:val="clear" w:color="auto" w:fill="FFFFFF"/>
            <w:vAlign w:val="center"/>
          </w:tcPr>
          <w:p w14:paraId="778D12A7"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4–5</w:t>
            </w:r>
          </w:p>
        </w:tc>
        <w:tc>
          <w:tcPr>
            <w:tcW w:w="0" w:type="auto"/>
            <w:shd w:val="clear" w:color="auto" w:fill="FFFFFF"/>
            <w:vAlign w:val="center"/>
          </w:tcPr>
          <w:p w14:paraId="7A118135"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7–8</w:t>
            </w:r>
          </w:p>
        </w:tc>
        <w:tc>
          <w:tcPr>
            <w:tcW w:w="0" w:type="auto"/>
            <w:shd w:val="clear" w:color="auto" w:fill="FFFFFF"/>
            <w:vAlign w:val="center"/>
          </w:tcPr>
          <w:p w14:paraId="0C96C7DE"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−1.14</w:t>
            </w:r>
          </w:p>
        </w:tc>
        <w:tc>
          <w:tcPr>
            <w:tcW w:w="0" w:type="auto"/>
            <w:shd w:val="clear" w:color="auto" w:fill="FFFFFF"/>
            <w:vAlign w:val="center"/>
          </w:tcPr>
          <w:p w14:paraId="0F7E3BA2"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−1.27</w:t>
            </w:r>
          </w:p>
        </w:tc>
        <w:tc>
          <w:tcPr>
            <w:tcW w:w="967" w:type="dxa"/>
            <w:shd w:val="clear" w:color="auto" w:fill="FFFFFF"/>
            <w:vAlign w:val="center"/>
          </w:tcPr>
          <w:p w14:paraId="78C2813A"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0.13</w:t>
            </w:r>
          </w:p>
        </w:tc>
      </w:tr>
      <w:tr w:rsidR="00E264D6" w14:paraId="0157DC94" w14:textId="77777777" w:rsidTr="0077377F">
        <w:trPr>
          <w:tblCellSpacing w:w="15" w:type="dxa"/>
        </w:trPr>
        <w:tc>
          <w:tcPr>
            <w:tcW w:w="0" w:type="auto"/>
            <w:tcBorders>
              <w:bottom w:val="single" w:sz="12" w:space="0" w:color="auto"/>
            </w:tcBorders>
            <w:shd w:val="clear" w:color="auto" w:fill="FFFFFF"/>
            <w:vAlign w:val="center"/>
          </w:tcPr>
          <w:p w14:paraId="51A63706"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60%</w:t>
            </w:r>
          </w:p>
        </w:tc>
        <w:tc>
          <w:tcPr>
            <w:tcW w:w="0" w:type="auto"/>
            <w:tcBorders>
              <w:bottom w:val="single" w:sz="12" w:space="0" w:color="auto"/>
            </w:tcBorders>
            <w:shd w:val="clear" w:color="auto" w:fill="FFFFFF"/>
            <w:vAlign w:val="center"/>
          </w:tcPr>
          <w:p w14:paraId="7099BACB"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45.07</w:t>
            </w:r>
          </w:p>
        </w:tc>
        <w:tc>
          <w:tcPr>
            <w:tcW w:w="0" w:type="auto"/>
            <w:tcBorders>
              <w:bottom w:val="single" w:sz="12" w:space="0" w:color="auto"/>
            </w:tcBorders>
            <w:shd w:val="clear" w:color="auto" w:fill="FFFFFF"/>
            <w:vAlign w:val="center"/>
          </w:tcPr>
          <w:p w14:paraId="549FE0E0"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54.93</w:t>
            </w:r>
          </w:p>
        </w:tc>
        <w:tc>
          <w:tcPr>
            <w:tcW w:w="0" w:type="auto"/>
            <w:tcBorders>
              <w:bottom w:val="single" w:sz="12" w:space="0" w:color="auto"/>
            </w:tcBorders>
            <w:shd w:val="clear" w:color="auto" w:fill="FFFFFF"/>
            <w:vAlign w:val="center"/>
          </w:tcPr>
          <w:p w14:paraId="1482D735"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0.196</w:t>
            </w:r>
          </w:p>
        </w:tc>
        <w:tc>
          <w:tcPr>
            <w:tcW w:w="0" w:type="auto"/>
            <w:tcBorders>
              <w:bottom w:val="single" w:sz="12" w:space="0" w:color="auto"/>
            </w:tcBorders>
            <w:shd w:val="clear" w:color="auto" w:fill="FFFFFF"/>
            <w:vAlign w:val="center"/>
          </w:tcPr>
          <w:p w14:paraId="7A86B9F5"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0.174</w:t>
            </w:r>
          </w:p>
        </w:tc>
        <w:tc>
          <w:tcPr>
            <w:tcW w:w="0" w:type="auto"/>
            <w:tcBorders>
              <w:bottom w:val="single" w:sz="12" w:space="0" w:color="auto"/>
            </w:tcBorders>
            <w:shd w:val="clear" w:color="auto" w:fill="FFFFFF"/>
            <w:vAlign w:val="center"/>
          </w:tcPr>
          <w:p w14:paraId="1D98E491"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0.022</w:t>
            </w:r>
          </w:p>
        </w:tc>
        <w:tc>
          <w:tcPr>
            <w:tcW w:w="0" w:type="auto"/>
            <w:tcBorders>
              <w:bottom w:val="single" w:sz="12" w:space="0" w:color="auto"/>
            </w:tcBorders>
            <w:shd w:val="clear" w:color="auto" w:fill="FFFFFF"/>
            <w:vAlign w:val="center"/>
          </w:tcPr>
          <w:p w14:paraId="0D854C32"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4–5</w:t>
            </w:r>
          </w:p>
        </w:tc>
        <w:tc>
          <w:tcPr>
            <w:tcW w:w="0" w:type="auto"/>
            <w:tcBorders>
              <w:bottom w:val="single" w:sz="12" w:space="0" w:color="auto"/>
            </w:tcBorders>
            <w:shd w:val="clear" w:color="auto" w:fill="FFFFFF"/>
            <w:vAlign w:val="center"/>
          </w:tcPr>
          <w:p w14:paraId="4DC8D282" w14:textId="77777777" w:rsidR="00E264D6" w:rsidRPr="0077377F" w:rsidRDefault="00E264D6" w:rsidP="00EB1D45">
            <w:pPr>
              <w:widowControl/>
              <w:jc w:val="lef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7–8</w:t>
            </w:r>
          </w:p>
        </w:tc>
        <w:tc>
          <w:tcPr>
            <w:tcW w:w="0" w:type="auto"/>
            <w:tcBorders>
              <w:bottom w:val="single" w:sz="12" w:space="0" w:color="auto"/>
            </w:tcBorders>
            <w:shd w:val="clear" w:color="auto" w:fill="FFFFFF"/>
            <w:vAlign w:val="center"/>
          </w:tcPr>
          <w:p w14:paraId="2C40B5D8"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−1.12</w:t>
            </w:r>
          </w:p>
        </w:tc>
        <w:tc>
          <w:tcPr>
            <w:tcW w:w="0" w:type="auto"/>
            <w:tcBorders>
              <w:bottom w:val="single" w:sz="12" w:space="0" w:color="auto"/>
            </w:tcBorders>
            <w:shd w:val="clear" w:color="auto" w:fill="FFFFFF"/>
            <w:vAlign w:val="center"/>
          </w:tcPr>
          <w:p w14:paraId="498CF988"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−1.24</w:t>
            </w:r>
          </w:p>
        </w:tc>
        <w:tc>
          <w:tcPr>
            <w:tcW w:w="967" w:type="dxa"/>
            <w:tcBorders>
              <w:bottom w:val="single" w:sz="12" w:space="0" w:color="auto"/>
            </w:tcBorders>
            <w:shd w:val="clear" w:color="auto" w:fill="FFFFFF"/>
            <w:vAlign w:val="center"/>
          </w:tcPr>
          <w:p w14:paraId="404DBCFC" w14:textId="77777777" w:rsidR="00E264D6" w:rsidRPr="0077377F" w:rsidRDefault="00E264D6" w:rsidP="00EB1D45">
            <w:pPr>
              <w:widowControl/>
              <w:jc w:val="right"/>
              <w:rPr>
                <w:rFonts w:ascii="Times New Roman" w:eastAsia="宋体" w:hAnsi="Times New Roman" w:cs="Times New Roman"/>
                <w:color w:val="000000"/>
                <w:kern w:val="0"/>
                <w:sz w:val="18"/>
                <w:szCs w:val="18"/>
              </w:rPr>
            </w:pPr>
            <w:r w:rsidRPr="0077377F">
              <w:rPr>
                <w:rFonts w:ascii="Times New Roman" w:eastAsia="宋体" w:hAnsi="Times New Roman" w:cs="Times New Roman"/>
                <w:color w:val="000000"/>
                <w:kern w:val="0"/>
                <w:sz w:val="18"/>
                <w:szCs w:val="18"/>
              </w:rPr>
              <w:t>0.12</w:t>
            </w:r>
          </w:p>
        </w:tc>
      </w:tr>
    </w:tbl>
    <w:p w14:paraId="31FD274E" w14:textId="77777777" w:rsidR="00E264D6" w:rsidRPr="0077377F" w:rsidRDefault="00E264D6" w:rsidP="0077377F">
      <w:pPr>
        <w:spacing w:line="360" w:lineRule="auto"/>
        <w:rPr>
          <w:rFonts w:ascii="Times New Roman" w:eastAsia="SimSong" w:hAnsi="Times New Roman" w:cs="Times New Roman"/>
          <w:szCs w:val="21"/>
        </w:rPr>
      </w:pPr>
      <w:r w:rsidRPr="0077377F">
        <w:rPr>
          <w:rFonts w:ascii="Times New Roman" w:eastAsia="SimSong" w:hAnsi="Times New Roman" w:cs="Times New Roman"/>
          <w:b/>
          <w:bCs/>
          <w:szCs w:val="21"/>
        </w:rPr>
        <w:t xml:space="preserve">Note: </w:t>
      </w:r>
      <w:r w:rsidRPr="0077377F">
        <w:rPr>
          <w:rFonts w:ascii="Times New Roman" w:eastAsia="SimSong" w:hAnsi="Times New Roman" w:cs="Times New Roman"/>
          <w:szCs w:val="21"/>
        </w:rPr>
        <w:t xml:space="preserve">Grid cells with karst-area proportions greater than the specified criterion were classified as KA, whereas the remaining grid cells were classified as NKA. The 50% criterion was adopted in the main analysis following the dominant-landscape principle. The percentages of KA and NKA refer to their proportions among grid cells with identifiable drought trigger thresholds under the NPP ≤ NPP50th early-warning state. The drought trigger thresholds also refer to the NPP ≤ NPP50th state. A positive KA–NKA threshold difference indicates that VCF in KA entered the early-warning </w:t>
      </w:r>
      <w:r w:rsidRPr="0077377F">
        <w:rPr>
          <w:rFonts w:ascii="Times New Roman" w:eastAsia="SimSong" w:hAnsi="Times New Roman" w:cs="Times New Roman"/>
          <w:szCs w:val="21"/>
        </w:rPr>
        <w:lastRenderedPageBreak/>
        <w:t>low-value state under relatively weaker drought conditions than that in NKA.</w:t>
      </w:r>
    </w:p>
    <w:p w14:paraId="21B9BBAA" w14:textId="77777777" w:rsidR="00E264D6" w:rsidRPr="00E264D6" w:rsidRDefault="00E264D6">
      <w:pPr>
        <w:jc w:val="center"/>
        <w:rPr>
          <w:rFonts w:ascii="Times New Roman" w:hAnsi="Times New Roman" w:cs="Times New Roman"/>
        </w:rPr>
      </w:pPr>
    </w:p>
    <w:p w14:paraId="4628260F" w14:textId="417C1369" w:rsidR="00E264D6" w:rsidRDefault="0077377F" w:rsidP="0077377F">
      <w:pPr>
        <w:keepNext/>
        <w:widowControl/>
        <w:spacing w:line="360" w:lineRule="auto"/>
        <w:outlineLvl w:val="1"/>
        <w:rPr>
          <w:rFonts w:ascii="Times New Roman" w:eastAsia="宋体" w:hAnsi="Times New Roman" w:cs="Times New Roman"/>
          <w:b/>
          <w:bCs/>
          <w:i/>
          <w:iCs/>
          <w:sz w:val="24"/>
        </w:rPr>
      </w:pPr>
      <w:r w:rsidRPr="0077377F">
        <w:rPr>
          <w:rFonts w:ascii="Times New Roman" w:eastAsia="宋体" w:hAnsi="Times New Roman" w:cs="Times New Roman"/>
          <w:b/>
          <w:bCs/>
          <w:i/>
          <w:iCs/>
          <w:sz w:val="24"/>
        </w:rPr>
        <w:t xml:space="preserve">Supplementary Material </w:t>
      </w:r>
      <w:r>
        <w:rPr>
          <w:rFonts w:ascii="Times New Roman" w:eastAsia="宋体" w:hAnsi="Times New Roman" w:cs="Times New Roman" w:hint="eastAsia"/>
          <w:b/>
          <w:bCs/>
          <w:i/>
          <w:iCs/>
          <w:sz w:val="24"/>
        </w:rPr>
        <w:t>3</w:t>
      </w:r>
      <w:r w:rsidR="00792D63">
        <w:rPr>
          <w:rFonts w:ascii="Times New Roman" w:eastAsia="宋体" w:hAnsi="Times New Roman" w:cs="Times New Roman"/>
          <w:b/>
          <w:bCs/>
          <w:i/>
          <w:iCs/>
          <w:sz w:val="24"/>
        </w:rPr>
        <w:t xml:space="preserve">: </w:t>
      </w:r>
      <w:r w:rsidRPr="0077377F">
        <w:rPr>
          <w:rFonts w:ascii="Times New Roman" w:eastAsia="宋体" w:hAnsi="Times New Roman" w:cs="Times New Roman"/>
          <w:b/>
          <w:bCs/>
          <w:i/>
          <w:iCs/>
          <w:sz w:val="24"/>
        </w:rPr>
        <w:t>Variance inflation factor (VIF) diagnostics of predictor variables in karst and non-karst areas</w:t>
      </w:r>
      <w:r>
        <w:rPr>
          <w:rFonts w:ascii="Times New Roman" w:eastAsia="宋体" w:hAnsi="Times New Roman" w:cs="Times New Roman" w:hint="eastAsia"/>
          <w:b/>
          <w:bCs/>
          <w:i/>
          <w:iCs/>
          <w:sz w:val="24"/>
        </w:rPr>
        <w:t>.</w:t>
      </w:r>
    </w:p>
    <w:p w14:paraId="328C5365" w14:textId="77777777" w:rsidR="00793D0F" w:rsidRDefault="00793D0F" w:rsidP="0077377F">
      <w:pPr>
        <w:jc w:val="center"/>
        <w:rPr>
          <w:rFonts w:ascii="Times New Roman" w:hAnsi="Times New Roman" w:cs="Times New Roman"/>
          <w:b/>
          <w:bCs/>
        </w:rPr>
      </w:pPr>
    </w:p>
    <w:p w14:paraId="69D19B55" w14:textId="4F9C1988" w:rsidR="0077377F" w:rsidRDefault="0077377F" w:rsidP="0077377F">
      <w:pPr>
        <w:jc w:val="center"/>
        <w:rPr>
          <w:rFonts w:ascii="Times New Roman" w:hAnsi="Times New Roman" w:cs="Times New Roman"/>
        </w:rPr>
      </w:pPr>
      <w:r w:rsidRPr="00793D0F">
        <w:rPr>
          <w:rFonts w:ascii="Times New Roman" w:hAnsi="Times New Roman" w:cs="Times New Roman"/>
          <w:b/>
          <w:bCs/>
        </w:rPr>
        <w:t>Table S</w:t>
      </w:r>
      <w:r w:rsidR="001B7BDB" w:rsidRPr="00793D0F">
        <w:rPr>
          <w:rFonts w:ascii="Times New Roman" w:hAnsi="Times New Roman" w:cs="Times New Roman" w:hint="eastAsia"/>
          <w:b/>
          <w:bCs/>
        </w:rPr>
        <w:t>3</w:t>
      </w:r>
      <w:r>
        <w:rPr>
          <w:rFonts w:ascii="Times New Roman" w:hAnsi="Times New Roman" w:cs="Times New Roman"/>
        </w:rPr>
        <w:t>. Variance inflation factors of the predictor variables in KA and NKA</w:t>
      </w:r>
    </w:p>
    <w:tbl>
      <w:tblPr>
        <w:tblW w:w="7780" w:type="dxa"/>
        <w:jc w:val="center"/>
        <w:tblCellSpacing w:w="15" w:type="dxa"/>
        <w:tblCellMar>
          <w:top w:w="15" w:type="dxa"/>
          <w:left w:w="15" w:type="dxa"/>
          <w:bottom w:w="15" w:type="dxa"/>
          <w:right w:w="15" w:type="dxa"/>
        </w:tblCellMar>
        <w:tblLook w:val="04A0" w:firstRow="1" w:lastRow="0" w:firstColumn="1" w:lastColumn="0" w:noHBand="0" w:noVBand="1"/>
      </w:tblPr>
      <w:tblGrid>
        <w:gridCol w:w="3439"/>
        <w:gridCol w:w="1226"/>
        <w:gridCol w:w="1437"/>
        <w:gridCol w:w="1678"/>
      </w:tblGrid>
      <w:tr w:rsidR="0077377F" w:rsidRPr="0077377F" w14:paraId="6AA781EE" w14:textId="77777777" w:rsidTr="001B7BDB">
        <w:trPr>
          <w:trHeight w:val="271"/>
          <w:tblHeader/>
          <w:tblCellSpacing w:w="15" w:type="dxa"/>
          <w:jc w:val="center"/>
        </w:trPr>
        <w:tc>
          <w:tcPr>
            <w:tcW w:w="0" w:type="auto"/>
            <w:tcBorders>
              <w:top w:val="single" w:sz="12" w:space="0" w:color="auto"/>
            </w:tcBorders>
            <w:shd w:val="clear" w:color="auto" w:fill="FFFFFF"/>
            <w:vAlign w:val="center"/>
          </w:tcPr>
          <w:p w14:paraId="2941032B" w14:textId="77777777" w:rsidR="0077377F" w:rsidRPr="0077377F" w:rsidRDefault="0077377F" w:rsidP="00EB1D45">
            <w:pPr>
              <w:widowControl/>
              <w:jc w:val="center"/>
              <w:rPr>
                <w:rFonts w:ascii="Times New Roman" w:eastAsia="宋体" w:hAnsi="Times New Roman" w:cs="Times New Roman"/>
                <w:bCs/>
                <w:color w:val="000000"/>
                <w:kern w:val="0"/>
                <w:szCs w:val="21"/>
              </w:rPr>
            </w:pPr>
            <w:r w:rsidRPr="0077377F">
              <w:rPr>
                <w:rFonts w:ascii="Times New Roman" w:eastAsia="宋体" w:hAnsi="Times New Roman" w:cs="Times New Roman"/>
                <w:bCs/>
                <w:color w:val="000000"/>
                <w:kern w:val="0"/>
                <w:szCs w:val="21"/>
              </w:rPr>
              <w:t>Category</w:t>
            </w:r>
          </w:p>
        </w:tc>
        <w:tc>
          <w:tcPr>
            <w:tcW w:w="0" w:type="auto"/>
            <w:tcBorders>
              <w:top w:val="single" w:sz="12" w:space="0" w:color="auto"/>
            </w:tcBorders>
            <w:shd w:val="clear" w:color="auto" w:fill="FFFFFF"/>
            <w:vAlign w:val="center"/>
          </w:tcPr>
          <w:p w14:paraId="3E2342B1" w14:textId="77777777" w:rsidR="0077377F" w:rsidRPr="0077377F" w:rsidRDefault="0077377F" w:rsidP="00EB1D45">
            <w:pPr>
              <w:widowControl/>
              <w:jc w:val="center"/>
              <w:rPr>
                <w:rFonts w:ascii="Times New Roman" w:eastAsia="宋体" w:hAnsi="Times New Roman" w:cs="Times New Roman"/>
                <w:bCs/>
                <w:color w:val="000000"/>
                <w:kern w:val="0"/>
                <w:szCs w:val="21"/>
              </w:rPr>
            </w:pPr>
            <w:r w:rsidRPr="0077377F">
              <w:rPr>
                <w:rFonts w:ascii="Times New Roman" w:eastAsia="宋体" w:hAnsi="Times New Roman" w:cs="Times New Roman"/>
                <w:bCs/>
                <w:color w:val="000000"/>
                <w:kern w:val="0"/>
                <w:szCs w:val="21"/>
              </w:rPr>
              <w:t>Predictor</w:t>
            </w:r>
          </w:p>
        </w:tc>
        <w:tc>
          <w:tcPr>
            <w:tcW w:w="0" w:type="auto"/>
            <w:tcBorders>
              <w:top w:val="single" w:sz="12" w:space="0" w:color="auto"/>
            </w:tcBorders>
            <w:shd w:val="clear" w:color="auto" w:fill="FFFFFF"/>
            <w:vAlign w:val="center"/>
          </w:tcPr>
          <w:p w14:paraId="69C2515F" w14:textId="77777777" w:rsidR="0077377F" w:rsidRPr="0077377F" w:rsidRDefault="0077377F" w:rsidP="00EB1D45">
            <w:pPr>
              <w:widowControl/>
              <w:jc w:val="right"/>
              <w:rPr>
                <w:rFonts w:ascii="Times New Roman" w:eastAsia="宋体" w:hAnsi="Times New Roman" w:cs="Times New Roman"/>
                <w:bCs/>
                <w:color w:val="000000"/>
                <w:kern w:val="0"/>
                <w:szCs w:val="21"/>
              </w:rPr>
            </w:pPr>
            <w:r w:rsidRPr="0077377F">
              <w:rPr>
                <w:rFonts w:ascii="Times New Roman" w:eastAsia="宋体" w:hAnsi="Times New Roman" w:cs="Times New Roman"/>
                <w:bCs/>
                <w:color w:val="000000"/>
                <w:kern w:val="0"/>
                <w:szCs w:val="21"/>
              </w:rPr>
              <w:t>VIF in KA</w:t>
            </w:r>
          </w:p>
        </w:tc>
        <w:tc>
          <w:tcPr>
            <w:tcW w:w="0" w:type="auto"/>
            <w:tcBorders>
              <w:top w:val="single" w:sz="12" w:space="0" w:color="auto"/>
            </w:tcBorders>
            <w:shd w:val="clear" w:color="auto" w:fill="FFFFFF"/>
            <w:vAlign w:val="center"/>
          </w:tcPr>
          <w:p w14:paraId="5EB897E1" w14:textId="77777777" w:rsidR="0077377F" w:rsidRPr="0077377F" w:rsidRDefault="0077377F" w:rsidP="00EB1D45">
            <w:pPr>
              <w:widowControl/>
              <w:jc w:val="right"/>
              <w:rPr>
                <w:rFonts w:ascii="Times New Roman" w:eastAsia="宋体" w:hAnsi="Times New Roman" w:cs="Times New Roman"/>
                <w:bCs/>
                <w:color w:val="000000"/>
                <w:kern w:val="0"/>
                <w:szCs w:val="21"/>
              </w:rPr>
            </w:pPr>
            <w:r w:rsidRPr="0077377F">
              <w:rPr>
                <w:rFonts w:ascii="Times New Roman" w:eastAsia="宋体" w:hAnsi="Times New Roman" w:cs="Times New Roman"/>
                <w:bCs/>
                <w:color w:val="000000"/>
                <w:kern w:val="0"/>
                <w:szCs w:val="21"/>
              </w:rPr>
              <w:t>VIF in NKA</w:t>
            </w:r>
          </w:p>
        </w:tc>
      </w:tr>
      <w:tr w:rsidR="0077377F" w:rsidRPr="0077377F" w14:paraId="0888A65C" w14:textId="77777777" w:rsidTr="001B7BDB">
        <w:trPr>
          <w:trHeight w:val="277"/>
          <w:tblCellSpacing w:w="15" w:type="dxa"/>
          <w:jc w:val="center"/>
        </w:trPr>
        <w:tc>
          <w:tcPr>
            <w:tcW w:w="0" w:type="auto"/>
            <w:tcBorders>
              <w:top w:val="single" w:sz="6" w:space="0" w:color="auto"/>
            </w:tcBorders>
            <w:shd w:val="clear" w:color="auto" w:fill="FFFFFF"/>
            <w:vAlign w:val="center"/>
          </w:tcPr>
          <w:p w14:paraId="37307695"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Meteorological factors</w:t>
            </w:r>
          </w:p>
        </w:tc>
        <w:tc>
          <w:tcPr>
            <w:tcW w:w="0" w:type="auto"/>
            <w:tcBorders>
              <w:top w:val="single" w:sz="6" w:space="0" w:color="auto"/>
            </w:tcBorders>
            <w:shd w:val="clear" w:color="auto" w:fill="FFFFFF"/>
            <w:vAlign w:val="center"/>
          </w:tcPr>
          <w:p w14:paraId="5941F3EA"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TEM</w:t>
            </w:r>
          </w:p>
        </w:tc>
        <w:tc>
          <w:tcPr>
            <w:tcW w:w="0" w:type="auto"/>
            <w:tcBorders>
              <w:top w:val="single" w:sz="6" w:space="0" w:color="auto"/>
            </w:tcBorders>
            <w:shd w:val="clear" w:color="auto" w:fill="FFFFFF"/>
            <w:vAlign w:val="center"/>
          </w:tcPr>
          <w:p w14:paraId="52374447"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7.42</w:t>
            </w:r>
          </w:p>
        </w:tc>
        <w:tc>
          <w:tcPr>
            <w:tcW w:w="0" w:type="auto"/>
            <w:tcBorders>
              <w:top w:val="single" w:sz="6" w:space="0" w:color="auto"/>
            </w:tcBorders>
            <w:shd w:val="clear" w:color="auto" w:fill="FFFFFF"/>
            <w:vAlign w:val="center"/>
          </w:tcPr>
          <w:p w14:paraId="2D4343B1"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7.11</w:t>
            </w:r>
          </w:p>
        </w:tc>
      </w:tr>
      <w:tr w:rsidR="0077377F" w:rsidRPr="0077377F" w14:paraId="5DAFD02E" w14:textId="77777777" w:rsidTr="001B7BDB">
        <w:trPr>
          <w:trHeight w:val="271"/>
          <w:tblCellSpacing w:w="15" w:type="dxa"/>
          <w:jc w:val="center"/>
        </w:trPr>
        <w:tc>
          <w:tcPr>
            <w:tcW w:w="0" w:type="auto"/>
            <w:shd w:val="clear" w:color="auto" w:fill="FFFFFF"/>
            <w:vAlign w:val="center"/>
          </w:tcPr>
          <w:p w14:paraId="7D62CEB7"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Meteorological factors</w:t>
            </w:r>
          </w:p>
        </w:tc>
        <w:tc>
          <w:tcPr>
            <w:tcW w:w="0" w:type="auto"/>
            <w:shd w:val="clear" w:color="auto" w:fill="FFFFFF"/>
            <w:vAlign w:val="center"/>
          </w:tcPr>
          <w:p w14:paraId="52A144A1"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PRE</w:t>
            </w:r>
          </w:p>
        </w:tc>
        <w:tc>
          <w:tcPr>
            <w:tcW w:w="0" w:type="auto"/>
            <w:shd w:val="clear" w:color="auto" w:fill="FFFFFF"/>
            <w:vAlign w:val="center"/>
          </w:tcPr>
          <w:p w14:paraId="0FD2C1F6"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2.84</w:t>
            </w:r>
          </w:p>
        </w:tc>
        <w:tc>
          <w:tcPr>
            <w:tcW w:w="0" w:type="auto"/>
            <w:shd w:val="clear" w:color="auto" w:fill="FFFFFF"/>
            <w:vAlign w:val="center"/>
          </w:tcPr>
          <w:p w14:paraId="2367BC4E"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3.06</w:t>
            </w:r>
          </w:p>
        </w:tc>
      </w:tr>
      <w:tr w:rsidR="0077377F" w:rsidRPr="0077377F" w14:paraId="1A0F6027" w14:textId="77777777" w:rsidTr="001B7BDB">
        <w:trPr>
          <w:trHeight w:val="277"/>
          <w:tblCellSpacing w:w="15" w:type="dxa"/>
          <w:jc w:val="center"/>
        </w:trPr>
        <w:tc>
          <w:tcPr>
            <w:tcW w:w="0" w:type="auto"/>
            <w:shd w:val="clear" w:color="auto" w:fill="FFFFFF"/>
            <w:vAlign w:val="center"/>
          </w:tcPr>
          <w:p w14:paraId="3CD2585E"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Meteorological factors</w:t>
            </w:r>
          </w:p>
        </w:tc>
        <w:tc>
          <w:tcPr>
            <w:tcW w:w="0" w:type="auto"/>
            <w:shd w:val="clear" w:color="auto" w:fill="FFFFFF"/>
            <w:vAlign w:val="center"/>
          </w:tcPr>
          <w:p w14:paraId="6C94D7F3"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PET</w:t>
            </w:r>
          </w:p>
        </w:tc>
        <w:tc>
          <w:tcPr>
            <w:tcW w:w="0" w:type="auto"/>
            <w:shd w:val="clear" w:color="auto" w:fill="FFFFFF"/>
            <w:vAlign w:val="center"/>
          </w:tcPr>
          <w:p w14:paraId="252D8242"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8.36</w:t>
            </w:r>
          </w:p>
        </w:tc>
        <w:tc>
          <w:tcPr>
            <w:tcW w:w="0" w:type="auto"/>
            <w:shd w:val="clear" w:color="auto" w:fill="FFFFFF"/>
            <w:vAlign w:val="center"/>
          </w:tcPr>
          <w:p w14:paraId="5DEAF6EA"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8.71</w:t>
            </w:r>
          </w:p>
        </w:tc>
      </w:tr>
      <w:tr w:rsidR="0077377F" w:rsidRPr="0077377F" w14:paraId="47BB09CE" w14:textId="77777777" w:rsidTr="001B7BDB">
        <w:trPr>
          <w:trHeight w:val="271"/>
          <w:tblCellSpacing w:w="15" w:type="dxa"/>
          <w:jc w:val="center"/>
        </w:trPr>
        <w:tc>
          <w:tcPr>
            <w:tcW w:w="0" w:type="auto"/>
            <w:shd w:val="clear" w:color="auto" w:fill="FFFFFF"/>
            <w:vAlign w:val="center"/>
          </w:tcPr>
          <w:p w14:paraId="5AE87648"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Meteorological factors</w:t>
            </w:r>
          </w:p>
        </w:tc>
        <w:tc>
          <w:tcPr>
            <w:tcW w:w="0" w:type="auto"/>
            <w:shd w:val="clear" w:color="auto" w:fill="FFFFFF"/>
            <w:vAlign w:val="center"/>
          </w:tcPr>
          <w:p w14:paraId="230E9840"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SR</w:t>
            </w:r>
          </w:p>
        </w:tc>
        <w:tc>
          <w:tcPr>
            <w:tcW w:w="0" w:type="auto"/>
            <w:shd w:val="clear" w:color="auto" w:fill="FFFFFF"/>
            <w:vAlign w:val="center"/>
          </w:tcPr>
          <w:p w14:paraId="01F39EE7"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4.63</w:t>
            </w:r>
          </w:p>
        </w:tc>
        <w:tc>
          <w:tcPr>
            <w:tcW w:w="0" w:type="auto"/>
            <w:shd w:val="clear" w:color="auto" w:fill="FFFFFF"/>
            <w:vAlign w:val="center"/>
          </w:tcPr>
          <w:p w14:paraId="7A23BA9D"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4.28</w:t>
            </w:r>
          </w:p>
        </w:tc>
      </w:tr>
      <w:tr w:rsidR="0077377F" w:rsidRPr="0077377F" w14:paraId="5DB661D0" w14:textId="77777777" w:rsidTr="001B7BDB">
        <w:trPr>
          <w:trHeight w:val="271"/>
          <w:tblCellSpacing w:w="15" w:type="dxa"/>
          <w:jc w:val="center"/>
        </w:trPr>
        <w:tc>
          <w:tcPr>
            <w:tcW w:w="0" w:type="auto"/>
            <w:shd w:val="clear" w:color="auto" w:fill="FFFFFF"/>
            <w:vAlign w:val="center"/>
          </w:tcPr>
          <w:p w14:paraId="6D73FC79"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Meteorological factors</w:t>
            </w:r>
          </w:p>
        </w:tc>
        <w:tc>
          <w:tcPr>
            <w:tcW w:w="0" w:type="auto"/>
            <w:shd w:val="clear" w:color="auto" w:fill="FFFFFF"/>
            <w:vAlign w:val="center"/>
          </w:tcPr>
          <w:p w14:paraId="15A9A997"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VPD</w:t>
            </w:r>
          </w:p>
        </w:tc>
        <w:tc>
          <w:tcPr>
            <w:tcW w:w="0" w:type="auto"/>
            <w:shd w:val="clear" w:color="auto" w:fill="FFFFFF"/>
            <w:vAlign w:val="center"/>
          </w:tcPr>
          <w:p w14:paraId="28DBD49B"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7.95</w:t>
            </w:r>
          </w:p>
        </w:tc>
        <w:tc>
          <w:tcPr>
            <w:tcW w:w="0" w:type="auto"/>
            <w:shd w:val="clear" w:color="auto" w:fill="FFFFFF"/>
            <w:vAlign w:val="center"/>
          </w:tcPr>
          <w:p w14:paraId="1478147B"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7.62</w:t>
            </w:r>
          </w:p>
        </w:tc>
      </w:tr>
      <w:tr w:rsidR="0077377F" w:rsidRPr="0077377F" w14:paraId="03F17C64" w14:textId="77777777" w:rsidTr="001B7BDB">
        <w:trPr>
          <w:trHeight w:val="277"/>
          <w:tblCellSpacing w:w="15" w:type="dxa"/>
          <w:jc w:val="center"/>
        </w:trPr>
        <w:tc>
          <w:tcPr>
            <w:tcW w:w="0" w:type="auto"/>
            <w:shd w:val="clear" w:color="auto" w:fill="FFFFFF"/>
            <w:vAlign w:val="center"/>
          </w:tcPr>
          <w:p w14:paraId="38D34C11"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Underlying surface factors</w:t>
            </w:r>
          </w:p>
        </w:tc>
        <w:tc>
          <w:tcPr>
            <w:tcW w:w="0" w:type="auto"/>
            <w:shd w:val="clear" w:color="auto" w:fill="FFFFFF"/>
            <w:vAlign w:val="center"/>
          </w:tcPr>
          <w:p w14:paraId="1D1A0A69"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RFF</w:t>
            </w:r>
          </w:p>
        </w:tc>
        <w:tc>
          <w:tcPr>
            <w:tcW w:w="0" w:type="auto"/>
            <w:shd w:val="clear" w:color="auto" w:fill="FFFFFF"/>
            <w:vAlign w:val="center"/>
          </w:tcPr>
          <w:p w14:paraId="0B0E16A5"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2.57</w:t>
            </w:r>
          </w:p>
        </w:tc>
        <w:tc>
          <w:tcPr>
            <w:tcW w:w="0" w:type="auto"/>
            <w:shd w:val="clear" w:color="auto" w:fill="FFFFFF"/>
            <w:vAlign w:val="center"/>
          </w:tcPr>
          <w:p w14:paraId="368769C5"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2.89</w:t>
            </w:r>
          </w:p>
        </w:tc>
      </w:tr>
      <w:tr w:rsidR="0077377F" w:rsidRPr="0077377F" w14:paraId="0524D22C" w14:textId="77777777" w:rsidTr="001B7BDB">
        <w:trPr>
          <w:trHeight w:val="271"/>
          <w:tblCellSpacing w:w="15" w:type="dxa"/>
          <w:jc w:val="center"/>
        </w:trPr>
        <w:tc>
          <w:tcPr>
            <w:tcW w:w="0" w:type="auto"/>
            <w:shd w:val="clear" w:color="auto" w:fill="FFFFFF"/>
            <w:vAlign w:val="center"/>
          </w:tcPr>
          <w:p w14:paraId="623DC94A"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Underlying surface factors</w:t>
            </w:r>
          </w:p>
        </w:tc>
        <w:tc>
          <w:tcPr>
            <w:tcW w:w="0" w:type="auto"/>
            <w:shd w:val="clear" w:color="auto" w:fill="FFFFFF"/>
            <w:vAlign w:val="center"/>
          </w:tcPr>
          <w:p w14:paraId="7760083A"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SWC1-2</w:t>
            </w:r>
          </w:p>
        </w:tc>
        <w:tc>
          <w:tcPr>
            <w:tcW w:w="0" w:type="auto"/>
            <w:shd w:val="clear" w:color="auto" w:fill="FFFFFF"/>
            <w:vAlign w:val="center"/>
          </w:tcPr>
          <w:p w14:paraId="3A288BF0"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5.41</w:t>
            </w:r>
          </w:p>
        </w:tc>
        <w:tc>
          <w:tcPr>
            <w:tcW w:w="0" w:type="auto"/>
            <w:shd w:val="clear" w:color="auto" w:fill="FFFFFF"/>
            <w:vAlign w:val="center"/>
          </w:tcPr>
          <w:p w14:paraId="408D3B32"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5.86</w:t>
            </w:r>
          </w:p>
        </w:tc>
      </w:tr>
      <w:tr w:rsidR="0077377F" w:rsidRPr="0077377F" w14:paraId="264CB1C6" w14:textId="77777777" w:rsidTr="001B7BDB">
        <w:trPr>
          <w:trHeight w:val="271"/>
          <w:tblCellSpacing w:w="15" w:type="dxa"/>
          <w:jc w:val="center"/>
        </w:trPr>
        <w:tc>
          <w:tcPr>
            <w:tcW w:w="0" w:type="auto"/>
            <w:shd w:val="clear" w:color="auto" w:fill="FFFFFF"/>
            <w:vAlign w:val="center"/>
          </w:tcPr>
          <w:p w14:paraId="709F8FC3"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Underlying surface factors</w:t>
            </w:r>
          </w:p>
        </w:tc>
        <w:tc>
          <w:tcPr>
            <w:tcW w:w="0" w:type="auto"/>
            <w:shd w:val="clear" w:color="auto" w:fill="FFFFFF"/>
            <w:vAlign w:val="center"/>
          </w:tcPr>
          <w:p w14:paraId="345B2B5E"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SWC3-4</w:t>
            </w:r>
          </w:p>
        </w:tc>
        <w:tc>
          <w:tcPr>
            <w:tcW w:w="0" w:type="auto"/>
            <w:shd w:val="clear" w:color="auto" w:fill="FFFFFF"/>
            <w:vAlign w:val="center"/>
          </w:tcPr>
          <w:p w14:paraId="289B94FC"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5.08</w:t>
            </w:r>
          </w:p>
        </w:tc>
        <w:tc>
          <w:tcPr>
            <w:tcW w:w="0" w:type="auto"/>
            <w:shd w:val="clear" w:color="auto" w:fill="FFFFFF"/>
            <w:vAlign w:val="center"/>
          </w:tcPr>
          <w:p w14:paraId="73AF473C"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5.32</w:t>
            </w:r>
          </w:p>
        </w:tc>
      </w:tr>
      <w:tr w:rsidR="0077377F" w:rsidRPr="0077377F" w14:paraId="2ED9DC61" w14:textId="77777777" w:rsidTr="001B7BDB">
        <w:trPr>
          <w:trHeight w:val="277"/>
          <w:tblCellSpacing w:w="15" w:type="dxa"/>
          <w:jc w:val="center"/>
        </w:trPr>
        <w:tc>
          <w:tcPr>
            <w:tcW w:w="0" w:type="auto"/>
            <w:shd w:val="clear" w:color="auto" w:fill="FFFFFF"/>
            <w:vAlign w:val="center"/>
          </w:tcPr>
          <w:p w14:paraId="674CBED6"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Underlying surface factors</w:t>
            </w:r>
          </w:p>
        </w:tc>
        <w:tc>
          <w:tcPr>
            <w:tcW w:w="0" w:type="auto"/>
            <w:shd w:val="clear" w:color="auto" w:fill="FFFFFF"/>
            <w:vAlign w:val="center"/>
          </w:tcPr>
          <w:p w14:paraId="064203A5"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SOC</w:t>
            </w:r>
          </w:p>
        </w:tc>
        <w:tc>
          <w:tcPr>
            <w:tcW w:w="0" w:type="auto"/>
            <w:shd w:val="clear" w:color="auto" w:fill="FFFFFF"/>
            <w:vAlign w:val="center"/>
          </w:tcPr>
          <w:p w14:paraId="2D9273A2"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2.16</w:t>
            </w:r>
          </w:p>
        </w:tc>
        <w:tc>
          <w:tcPr>
            <w:tcW w:w="0" w:type="auto"/>
            <w:shd w:val="clear" w:color="auto" w:fill="FFFFFF"/>
            <w:vAlign w:val="center"/>
          </w:tcPr>
          <w:p w14:paraId="666AEB83"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2.48</w:t>
            </w:r>
          </w:p>
        </w:tc>
      </w:tr>
      <w:tr w:rsidR="0077377F" w:rsidRPr="0077377F" w14:paraId="66E12A72" w14:textId="77777777" w:rsidTr="001B7BDB">
        <w:trPr>
          <w:trHeight w:val="271"/>
          <w:tblCellSpacing w:w="15" w:type="dxa"/>
          <w:jc w:val="center"/>
        </w:trPr>
        <w:tc>
          <w:tcPr>
            <w:tcW w:w="0" w:type="auto"/>
            <w:shd w:val="clear" w:color="auto" w:fill="FFFFFF"/>
            <w:vAlign w:val="center"/>
          </w:tcPr>
          <w:p w14:paraId="76E83C44"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Terrain factors</w:t>
            </w:r>
          </w:p>
        </w:tc>
        <w:tc>
          <w:tcPr>
            <w:tcW w:w="0" w:type="auto"/>
            <w:shd w:val="clear" w:color="auto" w:fill="FFFFFF"/>
            <w:vAlign w:val="center"/>
          </w:tcPr>
          <w:p w14:paraId="465D0466"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SP</w:t>
            </w:r>
          </w:p>
        </w:tc>
        <w:tc>
          <w:tcPr>
            <w:tcW w:w="0" w:type="auto"/>
            <w:shd w:val="clear" w:color="auto" w:fill="FFFFFF"/>
            <w:vAlign w:val="center"/>
          </w:tcPr>
          <w:p w14:paraId="797E9518"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2.74</w:t>
            </w:r>
          </w:p>
        </w:tc>
        <w:tc>
          <w:tcPr>
            <w:tcW w:w="0" w:type="auto"/>
            <w:shd w:val="clear" w:color="auto" w:fill="FFFFFF"/>
            <w:vAlign w:val="center"/>
          </w:tcPr>
          <w:p w14:paraId="082AA3F9"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2.39</w:t>
            </w:r>
          </w:p>
        </w:tc>
      </w:tr>
      <w:tr w:rsidR="0077377F" w:rsidRPr="0077377F" w14:paraId="08B788DA" w14:textId="77777777" w:rsidTr="001B7BDB">
        <w:trPr>
          <w:trHeight w:val="271"/>
          <w:tblCellSpacing w:w="15" w:type="dxa"/>
          <w:jc w:val="center"/>
        </w:trPr>
        <w:tc>
          <w:tcPr>
            <w:tcW w:w="0" w:type="auto"/>
            <w:shd w:val="clear" w:color="auto" w:fill="FFFFFF"/>
            <w:vAlign w:val="center"/>
          </w:tcPr>
          <w:p w14:paraId="672650F2"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Terrain factors</w:t>
            </w:r>
          </w:p>
        </w:tc>
        <w:tc>
          <w:tcPr>
            <w:tcW w:w="0" w:type="auto"/>
            <w:shd w:val="clear" w:color="auto" w:fill="FFFFFF"/>
            <w:vAlign w:val="center"/>
          </w:tcPr>
          <w:p w14:paraId="43FC4595"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ALT</w:t>
            </w:r>
          </w:p>
        </w:tc>
        <w:tc>
          <w:tcPr>
            <w:tcW w:w="0" w:type="auto"/>
            <w:shd w:val="clear" w:color="auto" w:fill="FFFFFF"/>
            <w:vAlign w:val="center"/>
          </w:tcPr>
          <w:p w14:paraId="40062DA9"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4.35</w:t>
            </w:r>
          </w:p>
        </w:tc>
        <w:tc>
          <w:tcPr>
            <w:tcW w:w="0" w:type="auto"/>
            <w:shd w:val="clear" w:color="auto" w:fill="FFFFFF"/>
            <w:vAlign w:val="center"/>
          </w:tcPr>
          <w:p w14:paraId="48127FA4"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3.92</w:t>
            </w:r>
          </w:p>
        </w:tc>
      </w:tr>
      <w:tr w:rsidR="0077377F" w:rsidRPr="0077377F" w14:paraId="00BCD684" w14:textId="77777777" w:rsidTr="001B7BDB">
        <w:trPr>
          <w:trHeight w:val="271"/>
          <w:tblCellSpacing w:w="15" w:type="dxa"/>
          <w:jc w:val="center"/>
        </w:trPr>
        <w:tc>
          <w:tcPr>
            <w:tcW w:w="0" w:type="auto"/>
            <w:tcBorders>
              <w:bottom w:val="single" w:sz="12" w:space="0" w:color="auto"/>
            </w:tcBorders>
            <w:shd w:val="clear" w:color="auto" w:fill="FFFFFF"/>
            <w:vAlign w:val="center"/>
          </w:tcPr>
          <w:p w14:paraId="0409D79C"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Terrain factors</w:t>
            </w:r>
          </w:p>
        </w:tc>
        <w:tc>
          <w:tcPr>
            <w:tcW w:w="0" w:type="auto"/>
            <w:tcBorders>
              <w:bottom w:val="single" w:sz="12" w:space="0" w:color="auto"/>
            </w:tcBorders>
            <w:shd w:val="clear" w:color="auto" w:fill="FFFFFF"/>
            <w:vAlign w:val="center"/>
          </w:tcPr>
          <w:p w14:paraId="08A128EF" w14:textId="77777777" w:rsidR="0077377F" w:rsidRPr="0077377F" w:rsidRDefault="0077377F" w:rsidP="00EB1D45">
            <w:pPr>
              <w:widowControl/>
              <w:jc w:val="lef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AP</w:t>
            </w:r>
          </w:p>
        </w:tc>
        <w:tc>
          <w:tcPr>
            <w:tcW w:w="0" w:type="auto"/>
            <w:tcBorders>
              <w:bottom w:val="single" w:sz="12" w:space="0" w:color="auto"/>
            </w:tcBorders>
            <w:shd w:val="clear" w:color="auto" w:fill="FFFFFF"/>
            <w:vAlign w:val="center"/>
          </w:tcPr>
          <w:p w14:paraId="29AC0136"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1.29</w:t>
            </w:r>
          </w:p>
        </w:tc>
        <w:tc>
          <w:tcPr>
            <w:tcW w:w="0" w:type="auto"/>
            <w:tcBorders>
              <w:bottom w:val="single" w:sz="12" w:space="0" w:color="auto"/>
            </w:tcBorders>
            <w:shd w:val="clear" w:color="auto" w:fill="FFFFFF"/>
            <w:vAlign w:val="center"/>
          </w:tcPr>
          <w:p w14:paraId="46B74AC9" w14:textId="77777777" w:rsidR="0077377F" w:rsidRPr="0077377F" w:rsidRDefault="0077377F" w:rsidP="00EB1D45">
            <w:pPr>
              <w:widowControl/>
              <w:jc w:val="right"/>
              <w:rPr>
                <w:rFonts w:ascii="Times New Roman" w:eastAsia="宋体" w:hAnsi="Times New Roman" w:cs="Times New Roman"/>
                <w:color w:val="000000"/>
                <w:kern w:val="0"/>
                <w:szCs w:val="21"/>
              </w:rPr>
            </w:pPr>
            <w:r w:rsidRPr="0077377F">
              <w:rPr>
                <w:rFonts w:ascii="Times New Roman" w:eastAsia="宋体" w:hAnsi="Times New Roman" w:cs="Times New Roman"/>
                <w:color w:val="000000"/>
                <w:kern w:val="0"/>
                <w:szCs w:val="21"/>
              </w:rPr>
              <w:t>1.36</w:t>
            </w:r>
          </w:p>
        </w:tc>
      </w:tr>
    </w:tbl>
    <w:p w14:paraId="71E0D1F3" w14:textId="77777777" w:rsidR="0077377F" w:rsidRPr="001B7BDB" w:rsidRDefault="0077377F" w:rsidP="0077377F">
      <w:pPr>
        <w:rPr>
          <w:rFonts w:ascii="Times New Roman" w:hAnsi="Times New Roman" w:cs="Times New Roman"/>
        </w:rPr>
      </w:pPr>
      <w:r w:rsidRPr="001B7BDB">
        <w:rPr>
          <w:rStyle w:val="a9"/>
          <w:rFonts w:ascii="Times New Roman" w:hAnsi="Times New Roman" w:cs="Times New Roman"/>
        </w:rPr>
        <w:t>Note:</w:t>
      </w:r>
      <w:r w:rsidRPr="001B7BDB">
        <w:rPr>
          <w:rFonts w:ascii="Times New Roman" w:hAnsi="Times New Roman" w:cs="Times New Roman"/>
        </w:rPr>
        <w:t xml:space="preserve"> TEM, temperature; PRE, precipitation; PET, potential evapotranspiration; SR, solar radiation; VPD, vapor pressure deficit; RFF, surface runoff; SWC1-2, soil water content in the upper soil layers; SWC3-4, soil water content in the deeper soil layers; SOC, soil organic carbon; SP, slope; ALT, altitude; and AP, aspect. VIF values below 10 were considered to indicate an acceptable level of multicollinearity.</w:t>
      </w:r>
    </w:p>
    <w:p w14:paraId="58E34199" w14:textId="77777777" w:rsidR="0077377F" w:rsidRDefault="0077377F" w:rsidP="0077377F">
      <w:pPr>
        <w:rPr>
          <w:rFonts w:ascii="Times New Roman" w:hAnsi="Times New Roman" w:cs="Times New Roman"/>
        </w:rPr>
      </w:pPr>
    </w:p>
    <w:p w14:paraId="35EB944B" w14:textId="64F397E8" w:rsidR="0077377F" w:rsidRDefault="00793D0F" w:rsidP="00793D0F">
      <w:pPr>
        <w:pStyle w:val="2"/>
        <w:rPr>
          <w:b/>
          <w:bCs/>
          <w:i/>
          <w:iCs/>
        </w:rPr>
      </w:pPr>
      <w:r w:rsidRPr="00793D0F">
        <w:rPr>
          <w:b/>
          <w:bCs/>
          <w:i/>
          <w:iCs/>
        </w:rPr>
        <w:t>Supplementary Material 4</w:t>
      </w:r>
      <w:r w:rsidR="00792D63">
        <w:rPr>
          <w:b/>
          <w:bCs/>
          <w:i/>
          <w:iCs/>
        </w:rPr>
        <w:t xml:space="preserve">: </w:t>
      </w:r>
      <w:r w:rsidRPr="00793D0F">
        <w:rPr>
          <w:b/>
          <w:bCs/>
          <w:i/>
          <w:iCs/>
        </w:rPr>
        <w:t xml:space="preserve">Validation of </w:t>
      </w:r>
      <w:proofErr w:type="spellStart"/>
      <w:r w:rsidRPr="00793D0F">
        <w:rPr>
          <w:b/>
          <w:bCs/>
          <w:i/>
          <w:iCs/>
        </w:rPr>
        <w:t>XGBoost</w:t>
      </w:r>
      <w:proofErr w:type="spellEnd"/>
      <w:r w:rsidRPr="00793D0F">
        <w:rPr>
          <w:b/>
          <w:bCs/>
          <w:i/>
          <w:iCs/>
        </w:rPr>
        <w:t xml:space="preserve"> models using five-fold spatial </w:t>
      </w:r>
      <w:proofErr w:type="spellStart"/>
      <w:r w:rsidRPr="00793D0F">
        <w:rPr>
          <w:b/>
          <w:bCs/>
          <w:i/>
          <w:iCs/>
        </w:rPr>
        <w:t>GroupKFold</w:t>
      </w:r>
      <w:proofErr w:type="spellEnd"/>
      <w:r w:rsidRPr="00793D0F">
        <w:rPr>
          <w:b/>
          <w:bCs/>
          <w:i/>
          <w:iCs/>
        </w:rPr>
        <w:t xml:space="preserve"> cross-validation</w:t>
      </w:r>
      <w:r>
        <w:rPr>
          <w:rFonts w:hint="eastAsia"/>
          <w:b/>
          <w:bCs/>
          <w:i/>
          <w:iCs/>
        </w:rPr>
        <w:t>.</w:t>
      </w:r>
    </w:p>
    <w:p w14:paraId="6F37ED6B" w14:textId="77777777" w:rsidR="00793D0F" w:rsidRDefault="00793D0F" w:rsidP="00793D0F">
      <w:pPr>
        <w:jc w:val="center"/>
        <w:rPr>
          <w:rFonts w:ascii="Times New Roman" w:hAnsi="Times New Roman" w:cs="Times New Roman"/>
          <w:b/>
          <w:bCs/>
        </w:rPr>
      </w:pPr>
    </w:p>
    <w:p w14:paraId="36AF2B20" w14:textId="6F1AB8FE" w:rsidR="00793D0F" w:rsidRPr="00793D0F" w:rsidRDefault="00793D0F" w:rsidP="00793D0F">
      <w:pPr>
        <w:jc w:val="center"/>
        <w:rPr>
          <w:rFonts w:ascii="Times New Roman" w:hAnsi="Times New Roman" w:cs="Times New Roman"/>
        </w:rPr>
      </w:pPr>
      <w:r w:rsidRPr="00793D0F">
        <w:rPr>
          <w:rFonts w:ascii="Times New Roman" w:hAnsi="Times New Roman" w:cs="Times New Roman"/>
          <w:b/>
          <w:bCs/>
        </w:rPr>
        <w:t>Table S</w:t>
      </w:r>
      <w:r w:rsidRPr="00793D0F">
        <w:rPr>
          <w:rFonts w:ascii="Times New Roman" w:hAnsi="Times New Roman" w:cs="Times New Roman" w:hint="eastAsia"/>
          <w:b/>
          <w:bCs/>
        </w:rPr>
        <w:t>4</w:t>
      </w:r>
      <w:r>
        <w:rPr>
          <w:rFonts w:ascii="Times New Roman" w:hAnsi="Times New Roman" w:cs="Times New Roman"/>
        </w:rPr>
        <w:t xml:space="preserve">. Performance of the </w:t>
      </w:r>
      <w:proofErr w:type="spellStart"/>
      <w:r>
        <w:rPr>
          <w:rFonts w:ascii="Times New Roman" w:hAnsi="Times New Roman" w:cs="Times New Roman"/>
        </w:rPr>
        <w:t>XGBoost</w:t>
      </w:r>
      <w:proofErr w:type="spellEnd"/>
      <w:r>
        <w:rPr>
          <w:rFonts w:ascii="Times New Roman" w:hAnsi="Times New Roman" w:cs="Times New Roman"/>
        </w:rPr>
        <w:t xml:space="preserve"> models based on five-fold spatial </w:t>
      </w:r>
      <w:proofErr w:type="spellStart"/>
      <w:r>
        <w:rPr>
          <w:rFonts w:ascii="Times New Roman" w:hAnsi="Times New Roman" w:cs="Times New Roman"/>
        </w:rPr>
        <w:t>GroupKFold</w:t>
      </w:r>
      <w:proofErr w:type="spellEnd"/>
      <w:r>
        <w:rPr>
          <w:rFonts w:ascii="Times New Roman" w:hAnsi="Times New Roman" w:cs="Times New Roman"/>
        </w:rPr>
        <w:t xml:space="preserve"> cross-validation</w:t>
      </w:r>
    </w:p>
    <w:tbl>
      <w:tblPr>
        <w:tblW w:w="8931" w:type="dxa"/>
        <w:tblCellSpacing w:w="15" w:type="dxa"/>
        <w:tblInd w:w="-284" w:type="dxa"/>
        <w:tblCellMar>
          <w:top w:w="15" w:type="dxa"/>
          <w:left w:w="15" w:type="dxa"/>
          <w:bottom w:w="15" w:type="dxa"/>
          <w:right w:w="15" w:type="dxa"/>
        </w:tblCellMar>
        <w:tblLook w:val="04A0" w:firstRow="1" w:lastRow="0" w:firstColumn="1" w:lastColumn="0" w:noHBand="0" w:noVBand="1"/>
      </w:tblPr>
      <w:tblGrid>
        <w:gridCol w:w="1561"/>
        <w:gridCol w:w="1418"/>
        <w:gridCol w:w="849"/>
        <w:gridCol w:w="851"/>
        <w:gridCol w:w="850"/>
        <w:gridCol w:w="1225"/>
        <w:gridCol w:w="1185"/>
        <w:gridCol w:w="992"/>
      </w:tblGrid>
      <w:tr w:rsidR="00793D0F" w:rsidRPr="00793D0F" w14:paraId="518C519C" w14:textId="77777777" w:rsidTr="00793D0F">
        <w:trPr>
          <w:tblHeader/>
          <w:tblCellSpacing w:w="15" w:type="dxa"/>
        </w:trPr>
        <w:tc>
          <w:tcPr>
            <w:tcW w:w="1516" w:type="dxa"/>
            <w:tcBorders>
              <w:top w:val="single" w:sz="12" w:space="0" w:color="auto"/>
              <w:bottom w:val="single" w:sz="6" w:space="0" w:color="auto"/>
            </w:tcBorders>
            <w:shd w:val="clear" w:color="auto" w:fill="FFFFFF"/>
            <w:vAlign w:val="center"/>
          </w:tcPr>
          <w:p w14:paraId="7916328E" w14:textId="77777777"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Validation strategy</w:t>
            </w:r>
          </w:p>
        </w:tc>
        <w:tc>
          <w:tcPr>
            <w:tcW w:w="1388" w:type="dxa"/>
            <w:tcBorders>
              <w:top w:val="single" w:sz="12" w:space="0" w:color="auto"/>
              <w:bottom w:val="single" w:sz="6" w:space="0" w:color="auto"/>
            </w:tcBorders>
            <w:shd w:val="clear" w:color="auto" w:fill="FFFFFF"/>
            <w:vAlign w:val="center"/>
          </w:tcPr>
          <w:p w14:paraId="639E59CF" w14:textId="77777777"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Fold</w:t>
            </w:r>
          </w:p>
        </w:tc>
        <w:tc>
          <w:tcPr>
            <w:tcW w:w="819" w:type="dxa"/>
            <w:tcBorders>
              <w:top w:val="single" w:sz="12" w:space="0" w:color="auto"/>
              <w:bottom w:val="single" w:sz="6" w:space="0" w:color="auto"/>
            </w:tcBorders>
            <w:shd w:val="clear" w:color="auto" w:fill="FFFFFF"/>
            <w:vAlign w:val="center"/>
          </w:tcPr>
          <w:p w14:paraId="4CE84D83" w14:textId="57619DE3"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KA (R</w:t>
            </w:r>
            <w:r w:rsidRPr="00AE5A81">
              <w:rPr>
                <w:rFonts w:ascii="Times New Roman" w:eastAsia="宋体" w:hAnsi="Times New Roman" w:cs="Times New Roman"/>
                <w:bCs/>
                <w:color w:val="000000"/>
                <w:kern w:val="0"/>
                <w:sz w:val="18"/>
                <w:szCs w:val="18"/>
                <w:vertAlign w:val="superscript"/>
              </w:rPr>
              <w:t>2</w:t>
            </w:r>
            <w:r w:rsidRPr="00793D0F">
              <w:rPr>
                <w:rFonts w:ascii="Times New Roman" w:eastAsia="宋体" w:hAnsi="Times New Roman" w:cs="Times New Roman"/>
                <w:bCs/>
                <w:color w:val="000000"/>
                <w:kern w:val="0"/>
                <w:sz w:val="18"/>
                <w:szCs w:val="18"/>
              </w:rPr>
              <w:t>)</w:t>
            </w:r>
          </w:p>
        </w:tc>
        <w:tc>
          <w:tcPr>
            <w:tcW w:w="821" w:type="dxa"/>
            <w:tcBorders>
              <w:top w:val="single" w:sz="12" w:space="0" w:color="auto"/>
              <w:bottom w:val="single" w:sz="6" w:space="0" w:color="auto"/>
            </w:tcBorders>
            <w:shd w:val="clear" w:color="auto" w:fill="FFFFFF"/>
            <w:vAlign w:val="center"/>
          </w:tcPr>
          <w:p w14:paraId="06F28956" w14:textId="77777777"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KA RMSE</w:t>
            </w:r>
          </w:p>
        </w:tc>
        <w:tc>
          <w:tcPr>
            <w:tcW w:w="820" w:type="dxa"/>
            <w:tcBorders>
              <w:top w:val="single" w:sz="12" w:space="0" w:color="auto"/>
              <w:bottom w:val="single" w:sz="6" w:space="0" w:color="auto"/>
            </w:tcBorders>
            <w:shd w:val="clear" w:color="auto" w:fill="FFFFFF"/>
            <w:vAlign w:val="center"/>
          </w:tcPr>
          <w:p w14:paraId="218B6D8E" w14:textId="77777777"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KA MAE</w:t>
            </w:r>
          </w:p>
        </w:tc>
        <w:tc>
          <w:tcPr>
            <w:tcW w:w="1195" w:type="dxa"/>
            <w:tcBorders>
              <w:top w:val="single" w:sz="12" w:space="0" w:color="auto"/>
              <w:bottom w:val="single" w:sz="6" w:space="0" w:color="auto"/>
            </w:tcBorders>
            <w:shd w:val="clear" w:color="auto" w:fill="FFFFFF"/>
            <w:vAlign w:val="center"/>
          </w:tcPr>
          <w:p w14:paraId="7CF694BC" w14:textId="3EBE927F"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NKA (R</w:t>
            </w:r>
            <w:r w:rsidRPr="00793D0F">
              <w:rPr>
                <w:rFonts w:ascii="Times New Roman" w:eastAsia="宋体" w:hAnsi="Times New Roman" w:cs="Times New Roman" w:hint="eastAsia"/>
                <w:bCs/>
                <w:color w:val="000000"/>
                <w:kern w:val="0"/>
                <w:sz w:val="18"/>
                <w:szCs w:val="18"/>
                <w:vertAlign w:val="superscript"/>
              </w:rPr>
              <w:t>2</w:t>
            </w:r>
            <w:r w:rsidRPr="00793D0F">
              <w:rPr>
                <w:rFonts w:ascii="Times New Roman" w:eastAsia="宋体" w:hAnsi="Times New Roman" w:cs="Times New Roman"/>
                <w:bCs/>
                <w:color w:val="000000"/>
                <w:kern w:val="0"/>
                <w:sz w:val="18"/>
                <w:szCs w:val="18"/>
              </w:rPr>
              <w:t>)</w:t>
            </w:r>
          </w:p>
        </w:tc>
        <w:tc>
          <w:tcPr>
            <w:tcW w:w="1155" w:type="dxa"/>
            <w:tcBorders>
              <w:top w:val="single" w:sz="12" w:space="0" w:color="auto"/>
              <w:bottom w:val="single" w:sz="6" w:space="0" w:color="auto"/>
            </w:tcBorders>
            <w:shd w:val="clear" w:color="auto" w:fill="FFFFFF"/>
            <w:vAlign w:val="center"/>
          </w:tcPr>
          <w:p w14:paraId="1AB4DA53" w14:textId="77777777"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NKA RMSE</w:t>
            </w:r>
          </w:p>
        </w:tc>
        <w:tc>
          <w:tcPr>
            <w:tcW w:w="947" w:type="dxa"/>
            <w:tcBorders>
              <w:top w:val="single" w:sz="12" w:space="0" w:color="auto"/>
              <w:bottom w:val="single" w:sz="6" w:space="0" w:color="auto"/>
            </w:tcBorders>
            <w:shd w:val="clear" w:color="auto" w:fill="FFFFFF"/>
            <w:vAlign w:val="center"/>
          </w:tcPr>
          <w:p w14:paraId="27285687" w14:textId="77777777" w:rsidR="00793D0F" w:rsidRPr="00793D0F" w:rsidRDefault="00793D0F" w:rsidP="00793D0F">
            <w:pPr>
              <w:widowControl/>
              <w:jc w:val="center"/>
              <w:rPr>
                <w:rFonts w:ascii="Times New Roman" w:eastAsia="宋体" w:hAnsi="Times New Roman" w:cs="Times New Roman"/>
                <w:bCs/>
                <w:color w:val="000000"/>
                <w:kern w:val="0"/>
                <w:sz w:val="18"/>
                <w:szCs w:val="18"/>
              </w:rPr>
            </w:pPr>
            <w:r w:rsidRPr="00793D0F">
              <w:rPr>
                <w:rFonts w:ascii="Times New Roman" w:eastAsia="宋体" w:hAnsi="Times New Roman" w:cs="Times New Roman"/>
                <w:bCs/>
                <w:color w:val="000000"/>
                <w:kern w:val="0"/>
                <w:sz w:val="18"/>
                <w:szCs w:val="18"/>
              </w:rPr>
              <w:t>NKA MAE</w:t>
            </w:r>
          </w:p>
        </w:tc>
      </w:tr>
      <w:tr w:rsidR="00793D0F" w:rsidRPr="00793D0F" w14:paraId="7A766918" w14:textId="77777777" w:rsidTr="00793D0F">
        <w:trPr>
          <w:tblCellSpacing w:w="15" w:type="dxa"/>
        </w:trPr>
        <w:tc>
          <w:tcPr>
            <w:tcW w:w="1516" w:type="dxa"/>
            <w:shd w:val="clear" w:color="auto" w:fill="FFFFFF"/>
            <w:vAlign w:val="center"/>
          </w:tcPr>
          <w:p w14:paraId="0F239BFA"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Random 8:2 split</w:t>
            </w:r>
          </w:p>
        </w:tc>
        <w:tc>
          <w:tcPr>
            <w:tcW w:w="1388" w:type="dxa"/>
            <w:shd w:val="clear" w:color="auto" w:fill="FFFFFF"/>
            <w:vAlign w:val="center"/>
          </w:tcPr>
          <w:p w14:paraId="6423722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w:t>
            </w:r>
          </w:p>
        </w:tc>
        <w:tc>
          <w:tcPr>
            <w:tcW w:w="819" w:type="dxa"/>
            <w:shd w:val="clear" w:color="auto" w:fill="FFFFFF"/>
            <w:vAlign w:val="center"/>
          </w:tcPr>
          <w:p w14:paraId="3EE01691"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0.63</w:t>
            </w:r>
          </w:p>
        </w:tc>
        <w:tc>
          <w:tcPr>
            <w:tcW w:w="821" w:type="dxa"/>
            <w:shd w:val="clear" w:color="auto" w:fill="FFFFFF"/>
            <w:vAlign w:val="center"/>
          </w:tcPr>
          <w:p w14:paraId="35CE99E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0.38</w:t>
            </w:r>
          </w:p>
        </w:tc>
        <w:tc>
          <w:tcPr>
            <w:tcW w:w="820" w:type="dxa"/>
            <w:shd w:val="clear" w:color="auto" w:fill="FFFFFF"/>
            <w:vAlign w:val="center"/>
          </w:tcPr>
          <w:p w14:paraId="51F436D2"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0.19</w:t>
            </w:r>
          </w:p>
        </w:tc>
        <w:tc>
          <w:tcPr>
            <w:tcW w:w="1195" w:type="dxa"/>
            <w:shd w:val="clear" w:color="auto" w:fill="FFFFFF"/>
            <w:vAlign w:val="center"/>
          </w:tcPr>
          <w:p w14:paraId="20E7FDB1"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0.60</w:t>
            </w:r>
          </w:p>
        </w:tc>
        <w:tc>
          <w:tcPr>
            <w:tcW w:w="1155" w:type="dxa"/>
            <w:shd w:val="clear" w:color="auto" w:fill="FFFFFF"/>
            <w:vAlign w:val="center"/>
          </w:tcPr>
          <w:p w14:paraId="7EFC3C40"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0.40</w:t>
            </w:r>
          </w:p>
        </w:tc>
        <w:tc>
          <w:tcPr>
            <w:tcW w:w="947" w:type="dxa"/>
            <w:shd w:val="clear" w:color="auto" w:fill="FFFFFF"/>
            <w:vAlign w:val="center"/>
          </w:tcPr>
          <w:p w14:paraId="2DA051F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0.20</w:t>
            </w:r>
          </w:p>
        </w:tc>
      </w:tr>
      <w:tr w:rsidR="00793D0F" w:rsidRPr="00793D0F" w14:paraId="04BB496E" w14:textId="77777777" w:rsidTr="00793D0F">
        <w:trPr>
          <w:tblCellSpacing w:w="15" w:type="dxa"/>
        </w:trPr>
        <w:tc>
          <w:tcPr>
            <w:tcW w:w="1516" w:type="dxa"/>
            <w:shd w:val="clear" w:color="auto" w:fill="FFFFFF"/>
            <w:vAlign w:val="center"/>
          </w:tcPr>
          <w:p w14:paraId="2BAAA62C"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 xml:space="preserve">Spatial </w:t>
            </w:r>
            <w:proofErr w:type="spellStart"/>
            <w:r w:rsidRPr="00793D0F">
              <w:rPr>
                <w:rFonts w:ascii="Times New Roman" w:eastAsia="宋体" w:hAnsi="Times New Roman" w:cs="Times New Roman"/>
                <w:color w:val="000000"/>
                <w:kern w:val="0"/>
                <w:sz w:val="18"/>
                <w:szCs w:val="18"/>
              </w:rPr>
              <w:t>GroupKFold</w:t>
            </w:r>
            <w:proofErr w:type="spellEnd"/>
          </w:p>
        </w:tc>
        <w:tc>
          <w:tcPr>
            <w:tcW w:w="1388" w:type="dxa"/>
            <w:shd w:val="clear" w:color="auto" w:fill="FFFFFF"/>
            <w:vAlign w:val="center"/>
          </w:tcPr>
          <w:p w14:paraId="4CB5A18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Fold 1</w:t>
            </w:r>
          </w:p>
        </w:tc>
        <w:tc>
          <w:tcPr>
            <w:tcW w:w="819" w:type="dxa"/>
            <w:shd w:val="clear" w:color="auto" w:fill="FFFFFF"/>
            <w:vAlign w:val="center"/>
          </w:tcPr>
          <w:p w14:paraId="6F038792"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0.58</w:t>
            </w:r>
          </w:p>
        </w:tc>
        <w:tc>
          <w:tcPr>
            <w:tcW w:w="821" w:type="dxa"/>
            <w:shd w:val="clear" w:color="auto" w:fill="FFFFFF"/>
            <w:vAlign w:val="center"/>
          </w:tcPr>
          <w:p w14:paraId="7574D4B6"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0.41</w:t>
            </w:r>
          </w:p>
        </w:tc>
        <w:tc>
          <w:tcPr>
            <w:tcW w:w="820" w:type="dxa"/>
            <w:shd w:val="clear" w:color="auto" w:fill="FFFFFF"/>
            <w:vAlign w:val="center"/>
          </w:tcPr>
          <w:p w14:paraId="1E1140E2"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0.22</w:t>
            </w:r>
          </w:p>
        </w:tc>
        <w:tc>
          <w:tcPr>
            <w:tcW w:w="1195" w:type="dxa"/>
            <w:shd w:val="clear" w:color="auto" w:fill="FFFFFF"/>
            <w:vAlign w:val="center"/>
          </w:tcPr>
          <w:p w14:paraId="16F2CDD5"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0.55</w:t>
            </w:r>
          </w:p>
        </w:tc>
        <w:tc>
          <w:tcPr>
            <w:tcW w:w="1155" w:type="dxa"/>
            <w:shd w:val="clear" w:color="auto" w:fill="FFFFFF"/>
            <w:vAlign w:val="center"/>
          </w:tcPr>
          <w:p w14:paraId="7BCF32E7"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0.43</w:t>
            </w:r>
          </w:p>
        </w:tc>
        <w:tc>
          <w:tcPr>
            <w:tcW w:w="947" w:type="dxa"/>
            <w:shd w:val="clear" w:color="auto" w:fill="FFFFFF"/>
            <w:vAlign w:val="center"/>
          </w:tcPr>
          <w:p w14:paraId="56E0AF8B"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0.24</w:t>
            </w:r>
          </w:p>
        </w:tc>
      </w:tr>
      <w:tr w:rsidR="00793D0F" w:rsidRPr="00793D0F" w14:paraId="48E56662" w14:textId="77777777" w:rsidTr="00793D0F">
        <w:trPr>
          <w:tblCellSpacing w:w="15" w:type="dxa"/>
        </w:trPr>
        <w:tc>
          <w:tcPr>
            <w:tcW w:w="1516" w:type="dxa"/>
            <w:shd w:val="clear" w:color="auto" w:fill="FFFFFF"/>
            <w:vAlign w:val="center"/>
          </w:tcPr>
          <w:p w14:paraId="1FFCC3F3"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 xml:space="preserve">Spatial </w:t>
            </w:r>
            <w:proofErr w:type="spellStart"/>
            <w:r w:rsidRPr="00793D0F">
              <w:rPr>
                <w:rFonts w:ascii="Times New Roman" w:eastAsia="宋体" w:hAnsi="Times New Roman" w:cs="Times New Roman"/>
                <w:color w:val="000000"/>
                <w:kern w:val="0"/>
                <w:sz w:val="18"/>
                <w:szCs w:val="18"/>
              </w:rPr>
              <w:t>GroupKFold</w:t>
            </w:r>
            <w:proofErr w:type="spellEnd"/>
          </w:p>
        </w:tc>
        <w:tc>
          <w:tcPr>
            <w:tcW w:w="1388" w:type="dxa"/>
            <w:shd w:val="clear" w:color="auto" w:fill="FFFFFF"/>
            <w:vAlign w:val="center"/>
          </w:tcPr>
          <w:p w14:paraId="3EF60397"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Fold 2</w:t>
            </w:r>
          </w:p>
        </w:tc>
        <w:tc>
          <w:tcPr>
            <w:tcW w:w="819" w:type="dxa"/>
            <w:shd w:val="clear" w:color="auto" w:fill="FFFFFF"/>
            <w:vAlign w:val="center"/>
          </w:tcPr>
          <w:p w14:paraId="7EF4882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0.51</w:t>
            </w:r>
          </w:p>
        </w:tc>
        <w:tc>
          <w:tcPr>
            <w:tcW w:w="821" w:type="dxa"/>
            <w:shd w:val="clear" w:color="auto" w:fill="FFFFFF"/>
            <w:vAlign w:val="center"/>
          </w:tcPr>
          <w:p w14:paraId="06191BC4"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0.45</w:t>
            </w:r>
          </w:p>
        </w:tc>
        <w:tc>
          <w:tcPr>
            <w:tcW w:w="820" w:type="dxa"/>
            <w:shd w:val="clear" w:color="auto" w:fill="FFFFFF"/>
            <w:vAlign w:val="center"/>
          </w:tcPr>
          <w:p w14:paraId="0C4AD399"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0.25</w:t>
            </w:r>
          </w:p>
        </w:tc>
        <w:tc>
          <w:tcPr>
            <w:tcW w:w="1195" w:type="dxa"/>
            <w:shd w:val="clear" w:color="auto" w:fill="FFFFFF"/>
            <w:vAlign w:val="center"/>
          </w:tcPr>
          <w:p w14:paraId="2DA43A33"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0.47</w:t>
            </w:r>
          </w:p>
        </w:tc>
        <w:tc>
          <w:tcPr>
            <w:tcW w:w="1155" w:type="dxa"/>
            <w:shd w:val="clear" w:color="auto" w:fill="FFFFFF"/>
            <w:vAlign w:val="center"/>
          </w:tcPr>
          <w:p w14:paraId="1059710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0.47</w:t>
            </w:r>
          </w:p>
        </w:tc>
        <w:tc>
          <w:tcPr>
            <w:tcW w:w="947" w:type="dxa"/>
            <w:shd w:val="clear" w:color="auto" w:fill="FFFFFF"/>
            <w:vAlign w:val="center"/>
          </w:tcPr>
          <w:p w14:paraId="5252ADE1"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0.27</w:t>
            </w:r>
          </w:p>
        </w:tc>
      </w:tr>
      <w:tr w:rsidR="00793D0F" w:rsidRPr="00793D0F" w14:paraId="26BD9D06" w14:textId="77777777" w:rsidTr="00793D0F">
        <w:trPr>
          <w:tblCellSpacing w:w="15" w:type="dxa"/>
        </w:trPr>
        <w:tc>
          <w:tcPr>
            <w:tcW w:w="1516" w:type="dxa"/>
            <w:shd w:val="clear" w:color="auto" w:fill="FFFFFF"/>
            <w:vAlign w:val="center"/>
          </w:tcPr>
          <w:p w14:paraId="239588A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 xml:space="preserve">Spatial </w:t>
            </w:r>
            <w:proofErr w:type="spellStart"/>
            <w:r w:rsidRPr="00793D0F">
              <w:rPr>
                <w:rFonts w:ascii="Times New Roman" w:eastAsia="宋体" w:hAnsi="Times New Roman" w:cs="Times New Roman"/>
                <w:color w:val="000000"/>
                <w:kern w:val="0"/>
                <w:sz w:val="18"/>
                <w:szCs w:val="18"/>
              </w:rPr>
              <w:t>GroupKFold</w:t>
            </w:r>
            <w:proofErr w:type="spellEnd"/>
          </w:p>
        </w:tc>
        <w:tc>
          <w:tcPr>
            <w:tcW w:w="1388" w:type="dxa"/>
            <w:shd w:val="clear" w:color="auto" w:fill="FFFFFF"/>
            <w:vAlign w:val="center"/>
          </w:tcPr>
          <w:p w14:paraId="3AA95533"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Fold 3</w:t>
            </w:r>
          </w:p>
        </w:tc>
        <w:tc>
          <w:tcPr>
            <w:tcW w:w="819" w:type="dxa"/>
            <w:shd w:val="clear" w:color="auto" w:fill="FFFFFF"/>
            <w:vAlign w:val="center"/>
          </w:tcPr>
          <w:p w14:paraId="0D366524"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0.56</w:t>
            </w:r>
          </w:p>
        </w:tc>
        <w:tc>
          <w:tcPr>
            <w:tcW w:w="821" w:type="dxa"/>
            <w:shd w:val="clear" w:color="auto" w:fill="FFFFFF"/>
            <w:vAlign w:val="center"/>
          </w:tcPr>
          <w:p w14:paraId="7AD2C0DC"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0.42</w:t>
            </w:r>
          </w:p>
        </w:tc>
        <w:tc>
          <w:tcPr>
            <w:tcW w:w="820" w:type="dxa"/>
            <w:shd w:val="clear" w:color="auto" w:fill="FFFFFF"/>
            <w:vAlign w:val="center"/>
          </w:tcPr>
          <w:p w14:paraId="023DAD44"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0.23</w:t>
            </w:r>
          </w:p>
        </w:tc>
        <w:tc>
          <w:tcPr>
            <w:tcW w:w="1195" w:type="dxa"/>
            <w:shd w:val="clear" w:color="auto" w:fill="FFFFFF"/>
            <w:vAlign w:val="center"/>
          </w:tcPr>
          <w:p w14:paraId="132CA834"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0.53</w:t>
            </w:r>
          </w:p>
        </w:tc>
        <w:tc>
          <w:tcPr>
            <w:tcW w:w="1155" w:type="dxa"/>
            <w:shd w:val="clear" w:color="auto" w:fill="FFFFFF"/>
            <w:vAlign w:val="center"/>
          </w:tcPr>
          <w:p w14:paraId="333D8399"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0.44</w:t>
            </w:r>
          </w:p>
        </w:tc>
        <w:tc>
          <w:tcPr>
            <w:tcW w:w="947" w:type="dxa"/>
            <w:shd w:val="clear" w:color="auto" w:fill="FFFFFF"/>
            <w:vAlign w:val="center"/>
          </w:tcPr>
          <w:p w14:paraId="59EE519B"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0.25</w:t>
            </w:r>
          </w:p>
        </w:tc>
      </w:tr>
      <w:tr w:rsidR="00793D0F" w:rsidRPr="00793D0F" w14:paraId="4FA7101F" w14:textId="77777777" w:rsidTr="00793D0F">
        <w:trPr>
          <w:tblCellSpacing w:w="15" w:type="dxa"/>
        </w:trPr>
        <w:tc>
          <w:tcPr>
            <w:tcW w:w="1516" w:type="dxa"/>
            <w:shd w:val="clear" w:color="auto" w:fill="FFFFFF"/>
            <w:vAlign w:val="center"/>
          </w:tcPr>
          <w:p w14:paraId="533DB05E"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 xml:space="preserve">Spatial </w:t>
            </w:r>
            <w:proofErr w:type="spellStart"/>
            <w:r w:rsidRPr="00793D0F">
              <w:rPr>
                <w:rFonts w:ascii="Times New Roman" w:eastAsia="宋体" w:hAnsi="Times New Roman" w:cs="Times New Roman"/>
                <w:color w:val="000000"/>
                <w:kern w:val="0"/>
                <w:sz w:val="18"/>
                <w:szCs w:val="18"/>
              </w:rPr>
              <w:t>GroupKFold</w:t>
            </w:r>
            <w:proofErr w:type="spellEnd"/>
          </w:p>
        </w:tc>
        <w:tc>
          <w:tcPr>
            <w:tcW w:w="1388" w:type="dxa"/>
            <w:shd w:val="clear" w:color="auto" w:fill="FFFFFF"/>
            <w:vAlign w:val="center"/>
          </w:tcPr>
          <w:p w14:paraId="00A3E10A"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Fold 4</w:t>
            </w:r>
          </w:p>
        </w:tc>
        <w:tc>
          <w:tcPr>
            <w:tcW w:w="819" w:type="dxa"/>
            <w:shd w:val="clear" w:color="auto" w:fill="FFFFFF"/>
            <w:vAlign w:val="center"/>
          </w:tcPr>
          <w:p w14:paraId="29FCFCC6"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0.49</w:t>
            </w:r>
          </w:p>
        </w:tc>
        <w:tc>
          <w:tcPr>
            <w:tcW w:w="821" w:type="dxa"/>
            <w:shd w:val="clear" w:color="auto" w:fill="FFFFFF"/>
            <w:vAlign w:val="center"/>
          </w:tcPr>
          <w:p w14:paraId="6979FDF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0.46</w:t>
            </w:r>
          </w:p>
        </w:tc>
        <w:tc>
          <w:tcPr>
            <w:tcW w:w="820" w:type="dxa"/>
            <w:shd w:val="clear" w:color="auto" w:fill="FFFFFF"/>
            <w:vAlign w:val="center"/>
          </w:tcPr>
          <w:p w14:paraId="0811B1E3"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0.26</w:t>
            </w:r>
          </w:p>
        </w:tc>
        <w:tc>
          <w:tcPr>
            <w:tcW w:w="1195" w:type="dxa"/>
            <w:shd w:val="clear" w:color="auto" w:fill="FFFFFF"/>
            <w:vAlign w:val="center"/>
          </w:tcPr>
          <w:p w14:paraId="29E1FA87"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0.46</w:t>
            </w:r>
          </w:p>
        </w:tc>
        <w:tc>
          <w:tcPr>
            <w:tcW w:w="1155" w:type="dxa"/>
            <w:shd w:val="clear" w:color="auto" w:fill="FFFFFF"/>
            <w:vAlign w:val="center"/>
          </w:tcPr>
          <w:p w14:paraId="5D54D533"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0.48</w:t>
            </w:r>
          </w:p>
        </w:tc>
        <w:tc>
          <w:tcPr>
            <w:tcW w:w="947" w:type="dxa"/>
            <w:shd w:val="clear" w:color="auto" w:fill="FFFFFF"/>
            <w:vAlign w:val="center"/>
          </w:tcPr>
          <w:p w14:paraId="1A83DC4C"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0.28</w:t>
            </w:r>
          </w:p>
        </w:tc>
      </w:tr>
      <w:tr w:rsidR="00793D0F" w:rsidRPr="00793D0F" w14:paraId="745CA0E1" w14:textId="77777777" w:rsidTr="00793D0F">
        <w:trPr>
          <w:tblCellSpacing w:w="15" w:type="dxa"/>
        </w:trPr>
        <w:tc>
          <w:tcPr>
            <w:tcW w:w="1516" w:type="dxa"/>
            <w:shd w:val="clear" w:color="auto" w:fill="FFFFFF"/>
            <w:vAlign w:val="center"/>
          </w:tcPr>
          <w:p w14:paraId="57225E29"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lastRenderedPageBreak/>
              <w:t xml:space="preserve">Spatial </w:t>
            </w:r>
            <w:proofErr w:type="spellStart"/>
            <w:r w:rsidRPr="00793D0F">
              <w:rPr>
                <w:rFonts w:ascii="Times New Roman" w:eastAsia="宋体" w:hAnsi="Times New Roman" w:cs="Times New Roman"/>
                <w:color w:val="000000"/>
                <w:kern w:val="0"/>
                <w:sz w:val="18"/>
                <w:szCs w:val="18"/>
              </w:rPr>
              <w:t>GroupKFold</w:t>
            </w:r>
            <w:proofErr w:type="spellEnd"/>
          </w:p>
        </w:tc>
        <w:tc>
          <w:tcPr>
            <w:tcW w:w="1388" w:type="dxa"/>
            <w:shd w:val="clear" w:color="auto" w:fill="FFFFFF"/>
            <w:vAlign w:val="center"/>
          </w:tcPr>
          <w:p w14:paraId="5C83301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Fold 5</w:t>
            </w:r>
          </w:p>
        </w:tc>
        <w:tc>
          <w:tcPr>
            <w:tcW w:w="819" w:type="dxa"/>
            <w:shd w:val="clear" w:color="auto" w:fill="FFFFFF"/>
            <w:vAlign w:val="center"/>
          </w:tcPr>
          <w:p w14:paraId="2FD9FE50"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0.55</w:t>
            </w:r>
          </w:p>
        </w:tc>
        <w:tc>
          <w:tcPr>
            <w:tcW w:w="821" w:type="dxa"/>
            <w:shd w:val="clear" w:color="auto" w:fill="FFFFFF"/>
            <w:vAlign w:val="center"/>
          </w:tcPr>
          <w:p w14:paraId="58FE0FD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0.43</w:t>
            </w:r>
          </w:p>
        </w:tc>
        <w:tc>
          <w:tcPr>
            <w:tcW w:w="820" w:type="dxa"/>
            <w:shd w:val="clear" w:color="auto" w:fill="FFFFFF"/>
            <w:vAlign w:val="center"/>
          </w:tcPr>
          <w:p w14:paraId="25B37218"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0.24</w:t>
            </w:r>
          </w:p>
        </w:tc>
        <w:tc>
          <w:tcPr>
            <w:tcW w:w="1195" w:type="dxa"/>
            <w:shd w:val="clear" w:color="auto" w:fill="FFFFFF"/>
            <w:vAlign w:val="center"/>
          </w:tcPr>
          <w:p w14:paraId="702CD044"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0.52</w:t>
            </w:r>
          </w:p>
        </w:tc>
        <w:tc>
          <w:tcPr>
            <w:tcW w:w="1155" w:type="dxa"/>
            <w:shd w:val="clear" w:color="auto" w:fill="FFFFFF"/>
            <w:vAlign w:val="center"/>
          </w:tcPr>
          <w:p w14:paraId="023EC0D6"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0.45</w:t>
            </w:r>
          </w:p>
        </w:tc>
        <w:tc>
          <w:tcPr>
            <w:tcW w:w="947" w:type="dxa"/>
            <w:shd w:val="clear" w:color="auto" w:fill="FFFFFF"/>
            <w:vAlign w:val="center"/>
          </w:tcPr>
          <w:p w14:paraId="3C78763C"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0.26</w:t>
            </w:r>
          </w:p>
        </w:tc>
      </w:tr>
      <w:tr w:rsidR="00793D0F" w:rsidRPr="00793D0F" w14:paraId="49102183" w14:textId="77777777" w:rsidTr="00793D0F">
        <w:trPr>
          <w:tblCellSpacing w:w="15" w:type="dxa"/>
        </w:trPr>
        <w:tc>
          <w:tcPr>
            <w:tcW w:w="1516" w:type="dxa"/>
            <w:shd w:val="clear" w:color="auto" w:fill="FFFFFF"/>
            <w:vAlign w:val="center"/>
          </w:tcPr>
          <w:p w14:paraId="2094DAB7"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 xml:space="preserve">Spatial </w:t>
            </w:r>
            <w:proofErr w:type="spellStart"/>
            <w:r w:rsidRPr="00793D0F">
              <w:rPr>
                <w:rFonts w:ascii="Times New Roman" w:eastAsia="宋体" w:hAnsi="Times New Roman" w:cs="Times New Roman"/>
                <w:color w:val="000000"/>
                <w:kern w:val="0"/>
                <w:sz w:val="18"/>
                <w:szCs w:val="18"/>
              </w:rPr>
              <w:t>GroupKFold</w:t>
            </w:r>
            <w:proofErr w:type="spellEnd"/>
          </w:p>
        </w:tc>
        <w:tc>
          <w:tcPr>
            <w:tcW w:w="1388" w:type="dxa"/>
            <w:shd w:val="clear" w:color="auto" w:fill="FFFFFF"/>
            <w:vAlign w:val="center"/>
          </w:tcPr>
          <w:p w14:paraId="09976571"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Mean ± SD</w:t>
            </w:r>
          </w:p>
        </w:tc>
        <w:tc>
          <w:tcPr>
            <w:tcW w:w="819" w:type="dxa"/>
            <w:shd w:val="clear" w:color="auto" w:fill="FFFFFF"/>
            <w:vAlign w:val="center"/>
          </w:tcPr>
          <w:p w14:paraId="101B540E"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0.54 ± 0.04</w:t>
            </w:r>
          </w:p>
        </w:tc>
        <w:tc>
          <w:tcPr>
            <w:tcW w:w="821" w:type="dxa"/>
            <w:shd w:val="clear" w:color="auto" w:fill="FFFFFF"/>
            <w:vAlign w:val="center"/>
          </w:tcPr>
          <w:p w14:paraId="037452D0"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0.43 ± 0.02</w:t>
            </w:r>
          </w:p>
        </w:tc>
        <w:tc>
          <w:tcPr>
            <w:tcW w:w="820" w:type="dxa"/>
            <w:shd w:val="clear" w:color="auto" w:fill="FFFFFF"/>
            <w:vAlign w:val="center"/>
          </w:tcPr>
          <w:p w14:paraId="2099B21B"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0.24 ± 0.02</w:t>
            </w:r>
          </w:p>
        </w:tc>
        <w:tc>
          <w:tcPr>
            <w:tcW w:w="1195" w:type="dxa"/>
            <w:shd w:val="clear" w:color="auto" w:fill="FFFFFF"/>
            <w:vAlign w:val="center"/>
          </w:tcPr>
          <w:p w14:paraId="435286A8"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0.51 ± 0.04</w:t>
            </w:r>
          </w:p>
        </w:tc>
        <w:tc>
          <w:tcPr>
            <w:tcW w:w="1155" w:type="dxa"/>
            <w:shd w:val="clear" w:color="auto" w:fill="FFFFFF"/>
            <w:vAlign w:val="center"/>
          </w:tcPr>
          <w:p w14:paraId="5004B47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0.45 ± 0.02</w:t>
            </w:r>
          </w:p>
        </w:tc>
        <w:tc>
          <w:tcPr>
            <w:tcW w:w="947" w:type="dxa"/>
            <w:shd w:val="clear" w:color="auto" w:fill="FFFFFF"/>
            <w:vAlign w:val="center"/>
          </w:tcPr>
          <w:p w14:paraId="5F8D4154"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0.26 ± 0.02</w:t>
            </w:r>
          </w:p>
        </w:tc>
      </w:tr>
      <w:tr w:rsidR="00793D0F" w:rsidRPr="00793D0F" w14:paraId="6B01BDFE" w14:textId="77777777" w:rsidTr="00793D0F">
        <w:trPr>
          <w:tblCellSpacing w:w="15" w:type="dxa"/>
        </w:trPr>
        <w:tc>
          <w:tcPr>
            <w:tcW w:w="1516" w:type="dxa"/>
            <w:tcBorders>
              <w:bottom w:val="single" w:sz="12" w:space="0" w:color="auto"/>
            </w:tcBorders>
            <w:shd w:val="clear" w:color="auto" w:fill="FFFFFF"/>
            <w:vAlign w:val="center"/>
          </w:tcPr>
          <w:p w14:paraId="0AE26AF2"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Pooled out-of-fold predictions</w:t>
            </w:r>
          </w:p>
        </w:tc>
        <w:tc>
          <w:tcPr>
            <w:tcW w:w="1388" w:type="dxa"/>
            <w:tcBorders>
              <w:bottom w:val="single" w:sz="12" w:space="0" w:color="auto"/>
            </w:tcBorders>
            <w:shd w:val="clear" w:color="auto" w:fill="FFFFFF"/>
            <w:vAlign w:val="center"/>
          </w:tcPr>
          <w:p w14:paraId="2B2D7CEA"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All folds</w:t>
            </w:r>
          </w:p>
        </w:tc>
        <w:tc>
          <w:tcPr>
            <w:tcW w:w="819" w:type="dxa"/>
            <w:tcBorders>
              <w:bottom w:val="single" w:sz="12" w:space="0" w:color="auto"/>
            </w:tcBorders>
            <w:shd w:val="clear" w:color="auto" w:fill="FFFFFF"/>
            <w:vAlign w:val="center"/>
          </w:tcPr>
          <w:p w14:paraId="0B1DDCED"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0.54</w:t>
            </w:r>
          </w:p>
        </w:tc>
        <w:tc>
          <w:tcPr>
            <w:tcW w:w="821" w:type="dxa"/>
            <w:tcBorders>
              <w:bottom w:val="single" w:sz="12" w:space="0" w:color="auto"/>
            </w:tcBorders>
            <w:shd w:val="clear" w:color="auto" w:fill="FFFFFF"/>
            <w:vAlign w:val="center"/>
          </w:tcPr>
          <w:p w14:paraId="13B12141"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0.43</w:t>
            </w:r>
          </w:p>
        </w:tc>
        <w:tc>
          <w:tcPr>
            <w:tcW w:w="820" w:type="dxa"/>
            <w:tcBorders>
              <w:bottom w:val="single" w:sz="12" w:space="0" w:color="auto"/>
            </w:tcBorders>
            <w:shd w:val="clear" w:color="auto" w:fill="FFFFFF"/>
            <w:vAlign w:val="center"/>
          </w:tcPr>
          <w:p w14:paraId="0D557416"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0.24</w:t>
            </w:r>
          </w:p>
        </w:tc>
        <w:tc>
          <w:tcPr>
            <w:tcW w:w="1195" w:type="dxa"/>
            <w:tcBorders>
              <w:bottom w:val="single" w:sz="12" w:space="0" w:color="auto"/>
            </w:tcBorders>
            <w:shd w:val="clear" w:color="auto" w:fill="FFFFFF"/>
            <w:vAlign w:val="center"/>
          </w:tcPr>
          <w:p w14:paraId="22532FA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0.51</w:t>
            </w:r>
          </w:p>
        </w:tc>
        <w:tc>
          <w:tcPr>
            <w:tcW w:w="1155" w:type="dxa"/>
            <w:tcBorders>
              <w:bottom w:val="single" w:sz="12" w:space="0" w:color="auto"/>
            </w:tcBorders>
            <w:shd w:val="clear" w:color="auto" w:fill="FFFFFF"/>
            <w:vAlign w:val="center"/>
          </w:tcPr>
          <w:p w14:paraId="6C590F2F"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0.45</w:t>
            </w:r>
          </w:p>
        </w:tc>
        <w:tc>
          <w:tcPr>
            <w:tcW w:w="947" w:type="dxa"/>
            <w:tcBorders>
              <w:bottom w:val="single" w:sz="12" w:space="0" w:color="auto"/>
            </w:tcBorders>
            <w:shd w:val="clear" w:color="auto" w:fill="FFFFFF"/>
            <w:vAlign w:val="center"/>
          </w:tcPr>
          <w:p w14:paraId="2FA86A46" w14:textId="77777777" w:rsidR="00793D0F" w:rsidRPr="00793D0F" w:rsidRDefault="00793D0F" w:rsidP="00793D0F">
            <w:pPr>
              <w:widowControl/>
              <w:jc w:val="center"/>
              <w:rPr>
                <w:rFonts w:ascii="Times New Roman" w:eastAsia="宋体" w:hAnsi="Times New Roman" w:cs="Times New Roman"/>
                <w:color w:val="000000"/>
                <w:kern w:val="0"/>
                <w:sz w:val="18"/>
                <w:szCs w:val="18"/>
              </w:rPr>
            </w:pPr>
            <w:r w:rsidRPr="00793D0F">
              <w:rPr>
                <w:rFonts w:ascii="Times New Roman" w:eastAsia="宋体" w:hAnsi="Times New Roman" w:cs="Times New Roman"/>
                <w:color w:val="000000"/>
                <w:kern w:val="0"/>
                <w:sz w:val="18"/>
                <w:szCs w:val="18"/>
              </w:rPr>
              <w:t>0.26</w:t>
            </w:r>
          </w:p>
        </w:tc>
      </w:tr>
    </w:tbl>
    <w:p w14:paraId="3CE2ACD0" w14:textId="77777777" w:rsidR="00793D0F" w:rsidRDefault="00793D0F" w:rsidP="00793D0F">
      <w:pPr>
        <w:rPr>
          <w:rFonts w:ascii="Times New Roman" w:hAnsi="Times New Roman" w:cs="Times New Roman"/>
        </w:rPr>
      </w:pPr>
      <w:r w:rsidRPr="00793D0F">
        <w:rPr>
          <w:rFonts w:ascii="Times New Roman" w:hAnsi="Times New Roman" w:cs="Times New Roman"/>
          <w:b/>
          <w:bCs/>
        </w:rPr>
        <w:t xml:space="preserve">Note: </w:t>
      </w:r>
      <w:r>
        <w:rPr>
          <w:rFonts w:ascii="Times New Roman" w:hAnsi="Times New Roman" w:cs="Times New Roman"/>
        </w:rPr>
        <w:t xml:space="preserve">The original random 8:2 split is presented only as a reference. For spatial validation, the study area was divided into 100 km × 100 km spatial blocks based on geographic coordinates, and all 20-km grid cells within the same spatial block were assigned to the same fold. In each iteration of the five-fold </w:t>
      </w:r>
      <w:proofErr w:type="spellStart"/>
      <w:r>
        <w:rPr>
          <w:rFonts w:ascii="Times New Roman" w:hAnsi="Times New Roman" w:cs="Times New Roman"/>
        </w:rPr>
        <w:t>GroupKFold</w:t>
      </w:r>
      <w:proofErr w:type="spellEnd"/>
      <w:r>
        <w:rPr>
          <w:rFonts w:ascii="Times New Roman" w:hAnsi="Times New Roman" w:cs="Times New Roman"/>
        </w:rPr>
        <w:t xml:space="preserve"> procedure, four folds were used for model training and parameter optimization, and the remaining fold was used for validation. Mean ± SD values were calculated from the five validation folds. Pooled out-of-fold performance was calculated by combining predictions for all held-out folds.</w:t>
      </w:r>
    </w:p>
    <w:p w14:paraId="59AA3355" w14:textId="77777777" w:rsidR="00AE5A81" w:rsidRDefault="00AE5A81" w:rsidP="00AE5A81">
      <w:pPr>
        <w:rPr>
          <w:rFonts w:ascii="Times New Roman" w:hAnsi="Times New Roman" w:cs="Times New Roman"/>
        </w:rPr>
      </w:pPr>
    </w:p>
    <w:p w14:paraId="718027C1" w14:textId="6642D39B" w:rsidR="00AE5A81" w:rsidRDefault="00342CAB" w:rsidP="00AE5A81">
      <w:pPr>
        <w:rPr>
          <w:rFonts w:ascii="Times New Roman" w:hAnsi="Times New Roman" w:cs="Times New Roman"/>
        </w:rPr>
      </w:pPr>
      <w:r>
        <w:rPr>
          <w:rFonts w:ascii="Times New Roman" w:hAnsi="Times New Roman" w:cs="Times New Roman"/>
          <w:noProof/>
        </w:rPr>
        <w:drawing>
          <wp:inline distT="0" distB="0" distL="0" distR="0" wp14:anchorId="2CBCE0EA" wp14:editId="2A1D64B2">
            <wp:extent cx="5274310" cy="2366010"/>
            <wp:effectExtent l="0" t="0" r="2540" b="0"/>
            <wp:docPr id="14335832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83273" name="图片 1433583273"/>
                    <pic:cNvPicPr/>
                  </pic:nvPicPr>
                  <pic:blipFill>
                    <a:blip r:embed="rId7"/>
                    <a:stretch>
                      <a:fillRect/>
                    </a:stretch>
                  </pic:blipFill>
                  <pic:spPr>
                    <a:xfrm>
                      <a:off x="0" y="0"/>
                      <a:ext cx="5274310" cy="2366010"/>
                    </a:xfrm>
                    <a:prstGeom prst="rect">
                      <a:avLst/>
                    </a:prstGeom>
                  </pic:spPr>
                </pic:pic>
              </a:graphicData>
            </a:graphic>
          </wp:inline>
        </w:drawing>
      </w:r>
    </w:p>
    <w:p w14:paraId="5C821C2F" w14:textId="71CFADB9" w:rsidR="00AE5A81" w:rsidRDefault="00AE5A81" w:rsidP="00AE5A81">
      <w:pPr>
        <w:rPr>
          <w:rFonts w:ascii="Times New Roman" w:hAnsi="Times New Roman" w:cs="Times New Roman"/>
        </w:rPr>
      </w:pPr>
      <w:r w:rsidRPr="00AE5A81">
        <w:rPr>
          <w:rFonts w:ascii="Times New Roman" w:hAnsi="Times New Roman" w:cs="Times New Roman"/>
          <w:b/>
          <w:bCs/>
        </w:rPr>
        <w:t>Fig. S</w:t>
      </w:r>
      <w:r w:rsidR="00714318">
        <w:rPr>
          <w:rFonts w:ascii="Times New Roman" w:hAnsi="Times New Roman" w:cs="Times New Roman" w:hint="eastAsia"/>
          <w:b/>
          <w:bCs/>
        </w:rPr>
        <w:t>2</w:t>
      </w:r>
      <w:r>
        <w:rPr>
          <w:rFonts w:ascii="Times New Roman" w:hAnsi="Times New Roman" w:cs="Times New Roman"/>
        </w:rPr>
        <w:t xml:space="preserve">. Observed versus out-of-fold predicted drought trigger thresholds based on five-fold spatial </w:t>
      </w:r>
      <w:proofErr w:type="spellStart"/>
      <w:r>
        <w:rPr>
          <w:rFonts w:ascii="Times New Roman" w:hAnsi="Times New Roman" w:cs="Times New Roman"/>
        </w:rPr>
        <w:t>GroupKFold</w:t>
      </w:r>
      <w:proofErr w:type="spellEnd"/>
      <w:r>
        <w:rPr>
          <w:rFonts w:ascii="Times New Roman" w:hAnsi="Times New Roman" w:cs="Times New Roman"/>
        </w:rPr>
        <w:t xml:space="preserve"> cross-validation in (a) KA and (b) NKA. The dashed line represents the 1:1 reference line, the solid line represents the linear fit, and the shaded area indicates the 95% confidence interval.</w:t>
      </w:r>
    </w:p>
    <w:p w14:paraId="5AC0D87C" w14:textId="7CF3611B" w:rsidR="00444944" w:rsidRDefault="00444944" w:rsidP="00AE5A81"/>
    <w:p w14:paraId="333DE191" w14:textId="51041B1F" w:rsidR="00444944" w:rsidRDefault="00000000">
      <w:pPr>
        <w:pStyle w:val="2"/>
      </w:pPr>
      <w:r>
        <w:rPr>
          <w:b/>
          <w:bCs/>
          <w:i/>
          <w:iCs/>
        </w:rPr>
        <w:t xml:space="preserve">Supplementary Material </w:t>
      </w:r>
      <w:r w:rsidR="006D7BD8">
        <w:rPr>
          <w:rFonts w:hint="eastAsia"/>
          <w:b/>
          <w:bCs/>
          <w:i/>
          <w:iCs/>
        </w:rPr>
        <w:t>5</w:t>
      </w:r>
      <w:r w:rsidR="00792D63">
        <w:rPr>
          <w:b/>
          <w:bCs/>
          <w:i/>
          <w:iCs/>
        </w:rPr>
        <w:t xml:space="preserve">: </w:t>
      </w:r>
      <w:r w:rsidR="006D7BD8" w:rsidRPr="006D7BD8">
        <w:rPr>
          <w:b/>
          <w:bCs/>
          <w:i/>
          <w:iCs/>
        </w:rPr>
        <w:t>Marginal distribution fitting, Copula model selection, and goodness-of-fit assessment</w:t>
      </w:r>
      <w:r w:rsidR="006D7BD8">
        <w:rPr>
          <w:rFonts w:hint="eastAsia"/>
          <w:b/>
          <w:bCs/>
          <w:i/>
          <w:iCs/>
        </w:rPr>
        <w:t>.</w:t>
      </w:r>
    </w:p>
    <w:p w14:paraId="68034D51" w14:textId="77777777" w:rsidR="00444944" w:rsidRDefault="00444944">
      <w:pPr>
        <w:jc w:val="left"/>
        <w:rPr>
          <w:rFonts w:ascii="Times New Roman" w:hAnsi="Times New Roman" w:cs="Times New Roman"/>
        </w:rPr>
      </w:pPr>
    </w:p>
    <w:p w14:paraId="19AA2A8A" w14:textId="08CB5821" w:rsidR="006D7BD8" w:rsidRDefault="006D7BD8" w:rsidP="006D7BD8">
      <w:pPr>
        <w:jc w:val="center"/>
        <w:rPr>
          <w:rFonts w:ascii="Times New Roman" w:hAnsi="Times New Roman" w:cs="Times New Roman"/>
        </w:rPr>
      </w:pPr>
      <w:r w:rsidRPr="00793D0F">
        <w:rPr>
          <w:rFonts w:ascii="Times New Roman" w:hAnsi="Times New Roman" w:cs="Times New Roman"/>
          <w:b/>
          <w:bCs/>
        </w:rPr>
        <w:t>Table S</w:t>
      </w:r>
      <w:r>
        <w:rPr>
          <w:rFonts w:ascii="Times New Roman" w:hAnsi="Times New Roman" w:cs="Times New Roman" w:hint="eastAsia"/>
          <w:b/>
          <w:bCs/>
        </w:rPr>
        <w:t>5</w:t>
      </w:r>
      <w:r>
        <w:rPr>
          <w:rFonts w:ascii="Times New Roman" w:hAnsi="Times New Roman" w:cs="Times New Roman"/>
        </w:rPr>
        <w:t>. Selection and goodness-of-fit statistics of marginal distributions and Copula functions for the NPP–SPEI dependence</w:t>
      </w:r>
    </w:p>
    <w:tbl>
      <w:tblPr>
        <w:tblW w:w="8949" w:type="dxa"/>
        <w:jc w:val="center"/>
        <w:tblCellSpacing w:w="15" w:type="dxa"/>
        <w:tblCellMar>
          <w:top w:w="15" w:type="dxa"/>
          <w:left w:w="15" w:type="dxa"/>
          <w:bottom w:w="15" w:type="dxa"/>
          <w:right w:w="15" w:type="dxa"/>
        </w:tblCellMar>
        <w:tblLook w:val="04A0" w:firstRow="1" w:lastRow="0" w:firstColumn="1" w:lastColumn="0" w:noHBand="0" w:noVBand="1"/>
      </w:tblPr>
      <w:tblGrid>
        <w:gridCol w:w="781"/>
        <w:gridCol w:w="696"/>
        <w:gridCol w:w="801"/>
        <w:gridCol w:w="1077"/>
        <w:gridCol w:w="1077"/>
        <w:gridCol w:w="801"/>
        <w:gridCol w:w="906"/>
        <w:gridCol w:w="766"/>
        <w:gridCol w:w="816"/>
        <w:gridCol w:w="826"/>
        <w:gridCol w:w="766"/>
        <w:gridCol w:w="906"/>
      </w:tblGrid>
      <w:tr w:rsidR="006D7BD8" w:rsidRPr="006D7BD8" w14:paraId="2CFA2CCD" w14:textId="77777777" w:rsidTr="006D7BD8">
        <w:trPr>
          <w:trHeight w:val="1366"/>
          <w:tblCellSpacing w:w="15" w:type="dxa"/>
          <w:jc w:val="center"/>
        </w:trPr>
        <w:tc>
          <w:tcPr>
            <w:tcW w:w="624" w:type="dxa"/>
            <w:tcBorders>
              <w:top w:val="single" w:sz="12" w:space="0" w:color="auto"/>
              <w:left w:val="nil"/>
              <w:bottom w:val="nil"/>
              <w:right w:val="nil"/>
            </w:tcBorders>
            <w:tcMar>
              <w:top w:w="-1" w:type="dxa"/>
              <w:left w:w="108" w:type="dxa"/>
              <w:bottom w:w="-1" w:type="dxa"/>
              <w:right w:w="108" w:type="dxa"/>
            </w:tcMar>
            <w:vAlign w:val="center"/>
          </w:tcPr>
          <w:p w14:paraId="302EB717" w14:textId="77777777" w:rsidR="006D7BD8" w:rsidRPr="006D7BD8" w:rsidRDefault="006D7BD8" w:rsidP="00EB1D45">
            <w:pPr>
              <w:widowControl/>
              <w:snapToGrid w:val="0"/>
              <w:jc w:val="center"/>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Region</w:t>
            </w:r>
          </w:p>
        </w:tc>
        <w:tc>
          <w:tcPr>
            <w:tcW w:w="568" w:type="dxa"/>
            <w:tcBorders>
              <w:top w:val="single" w:sz="12" w:space="0" w:color="auto"/>
              <w:left w:val="nil"/>
              <w:bottom w:val="nil"/>
              <w:right w:val="nil"/>
            </w:tcBorders>
            <w:tcMar>
              <w:top w:w="-1" w:type="dxa"/>
              <w:left w:w="108" w:type="dxa"/>
              <w:bottom w:w="-1" w:type="dxa"/>
              <w:right w:w="108" w:type="dxa"/>
            </w:tcMar>
            <w:vAlign w:val="center"/>
          </w:tcPr>
          <w:p w14:paraId="0B32C7B9"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Valid model fitting (%)</w:t>
            </w:r>
          </w:p>
        </w:tc>
        <w:tc>
          <w:tcPr>
            <w:tcW w:w="670" w:type="dxa"/>
            <w:tcBorders>
              <w:top w:val="single" w:sz="12" w:space="0" w:color="auto"/>
              <w:left w:val="nil"/>
              <w:bottom w:val="nil"/>
              <w:right w:val="nil"/>
            </w:tcBorders>
            <w:tcMar>
              <w:top w:w="-1" w:type="dxa"/>
              <w:left w:w="108" w:type="dxa"/>
              <w:bottom w:w="-1" w:type="dxa"/>
              <w:right w:w="108" w:type="dxa"/>
            </w:tcMar>
            <w:vAlign w:val="center"/>
          </w:tcPr>
          <w:p w14:paraId="3624B9EE"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Median KS statistic (IQR)</w:t>
            </w:r>
          </w:p>
        </w:tc>
        <w:tc>
          <w:tcPr>
            <w:tcW w:w="937" w:type="dxa"/>
            <w:tcBorders>
              <w:top w:val="single" w:sz="12" w:space="0" w:color="auto"/>
              <w:left w:val="nil"/>
              <w:bottom w:val="nil"/>
              <w:right w:val="nil"/>
            </w:tcBorders>
            <w:tcMar>
              <w:top w:w="-1" w:type="dxa"/>
              <w:left w:w="108" w:type="dxa"/>
              <w:bottom w:w="-1" w:type="dxa"/>
              <w:right w:w="108" w:type="dxa"/>
            </w:tcMar>
            <w:vAlign w:val="center"/>
          </w:tcPr>
          <w:p w14:paraId="39FDC25E"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Normal distribution for NPP (%)</w:t>
            </w:r>
          </w:p>
        </w:tc>
        <w:tc>
          <w:tcPr>
            <w:tcW w:w="937" w:type="dxa"/>
            <w:tcBorders>
              <w:top w:val="single" w:sz="12" w:space="0" w:color="auto"/>
              <w:left w:val="nil"/>
              <w:bottom w:val="nil"/>
              <w:right w:val="nil"/>
            </w:tcBorders>
            <w:tcMar>
              <w:top w:w="-1" w:type="dxa"/>
              <w:left w:w="108" w:type="dxa"/>
              <w:bottom w:w="-1" w:type="dxa"/>
              <w:right w:w="108" w:type="dxa"/>
            </w:tcMar>
            <w:vAlign w:val="center"/>
          </w:tcPr>
          <w:p w14:paraId="571660FF"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GEV distribution for NPP (%)</w:t>
            </w:r>
          </w:p>
        </w:tc>
        <w:tc>
          <w:tcPr>
            <w:tcW w:w="670" w:type="dxa"/>
            <w:tcBorders>
              <w:top w:val="single" w:sz="12" w:space="0" w:color="auto"/>
              <w:left w:val="nil"/>
              <w:bottom w:val="nil"/>
              <w:right w:val="nil"/>
            </w:tcBorders>
            <w:tcMar>
              <w:top w:w="-1" w:type="dxa"/>
              <w:left w:w="108" w:type="dxa"/>
              <w:bottom w:w="-1" w:type="dxa"/>
              <w:right w:w="108" w:type="dxa"/>
            </w:tcMar>
            <w:vAlign w:val="center"/>
          </w:tcPr>
          <w:p w14:paraId="1093F01B"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Median RMSE (IQR)</w:t>
            </w:r>
          </w:p>
        </w:tc>
        <w:tc>
          <w:tcPr>
            <w:tcW w:w="770" w:type="dxa"/>
            <w:tcBorders>
              <w:top w:val="single" w:sz="12" w:space="0" w:color="auto"/>
              <w:left w:val="nil"/>
              <w:bottom w:val="nil"/>
              <w:right w:val="nil"/>
            </w:tcBorders>
            <w:tcMar>
              <w:top w:w="-1" w:type="dxa"/>
              <w:left w:w="108" w:type="dxa"/>
              <w:bottom w:w="-1" w:type="dxa"/>
              <w:right w:w="108" w:type="dxa"/>
            </w:tcMar>
            <w:vAlign w:val="center"/>
          </w:tcPr>
          <w:p w14:paraId="166EEAA4"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Gaussian Copula (%)</w:t>
            </w:r>
          </w:p>
        </w:tc>
        <w:tc>
          <w:tcPr>
            <w:tcW w:w="645" w:type="dxa"/>
            <w:tcBorders>
              <w:top w:val="single" w:sz="12" w:space="0" w:color="auto"/>
              <w:left w:val="nil"/>
              <w:bottom w:val="nil"/>
              <w:right w:val="nil"/>
            </w:tcBorders>
            <w:tcMar>
              <w:top w:w="-1" w:type="dxa"/>
              <w:left w:w="108" w:type="dxa"/>
              <w:bottom w:w="-1" w:type="dxa"/>
              <w:right w:w="108" w:type="dxa"/>
            </w:tcMar>
            <w:vAlign w:val="center"/>
          </w:tcPr>
          <w:p w14:paraId="382C5D36"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t Copula (%)</w:t>
            </w:r>
          </w:p>
        </w:tc>
        <w:tc>
          <w:tcPr>
            <w:tcW w:w="686" w:type="dxa"/>
            <w:tcBorders>
              <w:top w:val="single" w:sz="12" w:space="0" w:color="auto"/>
              <w:left w:val="nil"/>
              <w:bottom w:val="nil"/>
              <w:right w:val="nil"/>
            </w:tcBorders>
            <w:tcMar>
              <w:top w:w="-1" w:type="dxa"/>
              <w:left w:w="108" w:type="dxa"/>
              <w:bottom w:w="-1" w:type="dxa"/>
              <w:right w:w="108" w:type="dxa"/>
            </w:tcMar>
            <w:vAlign w:val="center"/>
          </w:tcPr>
          <w:p w14:paraId="1900ACF9"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Clayton Copula (%)</w:t>
            </w:r>
          </w:p>
        </w:tc>
        <w:tc>
          <w:tcPr>
            <w:tcW w:w="695" w:type="dxa"/>
            <w:tcBorders>
              <w:top w:val="single" w:sz="12" w:space="0" w:color="auto"/>
              <w:left w:val="nil"/>
              <w:bottom w:val="nil"/>
              <w:right w:val="nil"/>
            </w:tcBorders>
            <w:tcMar>
              <w:top w:w="-1" w:type="dxa"/>
              <w:left w:w="108" w:type="dxa"/>
              <w:bottom w:w="-1" w:type="dxa"/>
              <w:right w:w="108" w:type="dxa"/>
            </w:tcMar>
            <w:vAlign w:val="center"/>
          </w:tcPr>
          <w:p w14:paraId="49F88374"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Gumbel Copula (%)</w:t>
            </w:r>
          </w:p>
        </w:tc>
        <w:tc>
          <w:tcPr>
            <w:tcW w:w="645" w:type="dxa"/>
            <w:tcBorders>
              <w:top w:val="single" w:sz="12" w:space="0" w:color="auto"/>
              <w:left w:val="nil"/>
              <w:bottom w:val="nil"/>
              <w:right w:val="nil"/>
            </w:tcBorders>
            <w:tcMar>
              <w:top w:w="-1" w:type="dxa"/>
              <w:left w:w="108" w:type="dxa"/>
              <w:bottom w:w="-1" w:type="dxa"/>
              <w:right w:w="108" w:type="dxa"/>
            </w:tcMar>
            <w:vAlign w:val="center"/>
          </w:tcPr>
          <w:p w14:paraId="5DD7DF6B"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Frank Copula (%)</w:t>
            </w:r>
          </w:p>
        </w:tc>
        <w:tc>
          <w:tcPr>
            <w:tcW w:w="712" w:type="dxa"/>
            <w:tcBorders>
              <w:top w:val="single" w:sz="12" w:space="0" w:color="auto"/>
              <w:left w:val="nil"/>
              <w:bottom w:val="nil"/>
              <w:right w:val="nil"/>
            </w:tcBorders>
            <w:tcMar>
              <w:top w:w="-1" w:type="dxa"/>
              <w:left w:w="108" w:type="dxa"/>
              <w:bottom w:w="-1" w:type="dxa"/>
              <w:right w:w="108" w:type="dxa"/>
            </w:tcMar>
            <w:vAlign w:val="center"/>
          </w:tcPr>
          <w:p w14:paraId="3DA2E363"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Median SED (IQR)</w:t>
            </w:r>
          </w:p>
        </w:tc>
      </w:tr>
      <w:tr w:rsidR="006D7BD8" w:rsidRPr="006D7BD8" w14:paraId="0122B69E" w14:textId="77777777" w:rsidTr="006D7BD8">
        <w:trPr>
          <w:trHeight w:val="1168"/>
          <w:tblCellSpacing w:w="15" w:type="dxa"/>
          <w:jc w:val="center"/>
        </w:trPr>
        <w:tc>
          <w:tcPr>
            <w:tcW w:w="624" w:type="dxa"/>
            <w:tcBorders>
              <w:top w:val="single" w:sz="4" w:space="0" w:color="auto"/>
              <w:left w:val="nil"/>
              <w:bottom w:val="nil"/>
              <w:right w:val="nil"/>
            </w:tcBorders>
            <w:tcMar>
              <w:top w:w="-1" w:type="dxa"/>
              <w:left w:w="108" w:type="dxa"/>
              <w:bottom w:w="-1" w:type="dxa"/>
              <w:right w:w="108" w:type="dxa"/>
            </w:tcMar>
            <w:vAlign w:val="center"/>
          </w:tcPr>
          <w:p w14:paraId="1495742A" w14:textId="77777777" w:rsidR="006D7BD8" w:rsidRPr="006D7BD8" w:rsidRDefault="006D7BD8" w:rsidP="00EB1D45">
            <w:pPr>
              <w:widowControl/>
              <w:snapToGrid w:val="0"/>
              <w:jc w:val="lef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lastRenderedPageBreak/>
              <w:t>Entire study area</w:t>
            </w:r>
          </w:p>
        </w:tc>
        <w:tc>
          <w:tcPr>
            <w:tcW w:w="568" w:type="dxa"/>
            <w:tcBorders>
              <w:top w:val="single" w:sz="4" w:space="0" w:color="auto"/>
              <w:left w:val="nil"/>
              <w:bottom w:val="nil"/>
              <w:right w:val="nil"/>
            </w:tcBorders>
            <w:tcMar>
              <w:top w:w="-1" w:type="dxa"/>
              <w:left w:w="108" w:type="dxa"/>
              <w:bottom w:w="-1" w:type="dxa"/>
              <w:right w:w="108" w:type="dxa"/>
            </w:tcMar>
            <w:vAlign w:val="center"/>
          </w:tcPr>
          <w:p w14:paraId="449631DE"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95.8</w:t>
            </w:r>
          </w:p>
        </w:tc>
        <w:tc>
          <w:tcPr>
            <w:tcW w:w="670" w:type="dxa"/>
            <w:tcBorders>
              <w:top w:val="single" w:sz="4" w:space="0" w:color="auto"/>
              <w:left w:val="nil"/>
              <w:bottom w:val="nil"/>
              <w:right w:val="nil"/>
            </w:tcBorders>
            <w:tcMar>
              <w:top w:w="-1" w:type="dxa"/>
              <w:left w:w="108" w:type="dxa"/>
              <w:bottom w:w="-1" w:type="dxa"/>
              <w:right w:w="108" w:type="dxa"/>
            </w:tcMar>
            <w:vAlign w:val="center"/>
          </w:tcPr>
          <w:p w14:paraId="5103FDD8"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0.071 (0.055–0.091)</w:t>
            </w:r>
          </w:p>
        </w:tc>
        <w:tc>
          <w:tcPr>
            <w:tcW w:w="937" w:type="dxa"/>
            <w:tcBorders>
              <w:top w:val="single" w:sz="4" w:space="0" w:color="auto"/>
              <w:left w:val="nil"/>
              <w:bottom w:val="nil"/>
              <w:right w:val="nil"/>
            </w:tcBorders>
            <w:tcMar>
              <w:top w:w="-1" w:type="dxa"/>
              <w:left w:w="108" w:type="dxa"/>
              <w:bottom w:w="-1" w:type="dxa"/>
              <w:right w:w="108" w:type="dxa"/>
            </w:tcMar>
            <w:vAlign w:val="center"/>
          </w:tcPr>
          <w:p w14:paraId="212E2C66"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29.4</w:t>
            </w:r>
          </w:p>
        </w:tc>
        <w:tc>
          <w:tcPr>
            <w:tcW w:w="937" w:type="dxa"/>
            <w:tcBorders>
              <w:top w:val="single" w:sz="4" w:space="0" w:color="auto"/>
              <w:left w:val="nil"/>
              <w:bottom w:val="nil"/>
              <w:right w:val="nil"/>
            </w:tcBorders>
            <w:tcMar>
              <w:top w:w="-1" w:type="dxa"/>
              <w:left w:w="108" w:type="dxa"/>
              <w:bottom w:w="-1" w:type="dxa"/>
              <w:right w:w="108" w:type="dxa"/>
            </w:tcMar>
            <w:vAlign w:val="center"/>
          </w:tcPr>
          <w:p w14:paraId="036A123C"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70.6</w:t>
            </w:r>
          </w:p>
        </w:tc>
        <w:tc>
          <w:tcPr>
            <w:tcW w:w="670" w:type="dxa"/>
            <w:tcBorders>
              <w:top w:val="single" w:sz="4" w:space="0" w:color="auto"/>
              <w:left w:val="nil"/>
              <w:bottom w:val="nil"/>
              <w:right w:val="nil"/>
            </w:tcBorders>
            <w:tcMar>
              <w:top w:w="-1" w:type="dxa"/>
              <w:left w:w="108" w:type="dxa"/>
              <w:bottom w:w="-1" w:type="dxa"/>
              <w:right w:w="108" w:type="dxa"/>
            </w:tcMar>
            <w:vAlign w:val="center"/>
          </w:tcPr>
          <w:p w14:paraId="174A3EB9"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0.024 (0.018–0.031)</w:t>
            </w:r>
          </w:p>
        </w:tc>
        <w:tc>
          <w:tcPr>
            <w:tcW w:w="770" w:type="dxa"/>
            <w:tcBorders>
              <w:top w:val="single" w:sz="4" w:space="0" w:color="auto"/>
              <w:left w:val="nil"/>
              <w:bottom w:val="nil"/>
              <w:right w:val="nil"/>
            </w:tcBorders>
            <w:tcMar>
              <w:top w:w="-1" w:type="dxa"/>
              <w:left w:w="108" w:type="dxa"/>
              <w:bottom w:w="-1" w:type="dxa"/>
              <w:right w:w="108" w:type="dxa"/>
            </w:tcMar>
            <w:vAlign w:val="center"/>
          </w:tcPr>
          <w:p w14:paraId="1654F828"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6.9</w:t>
            </w:r>
          </w:p>
        </w:tc>
        <w:tc>
          <w:tcPr>
            <w:tcW w:w="645" w:type="dxa"/>
            <w:tcBorders>
              <w:top w:val="single" w:sz="4" w:space="0" w:color="auto"/>
              <w:left w:val="nil"/>
              <w:bottom w:val="nil"/>
              <w:right w:val="nil"/>
            </w:tcBorders>
            <w:tcMar>
              <w:top w:w="-1" w:type="dxa"/>
              <w:left w:w="108" w:type="dxa"/>
              <w:bottom w:w="-1" w:type="dxa"/>
              <w:right w:w="108" w:type="dxa"/>
            </w:tcMar>
            <w:vAlign w:val="center"/>
          </w:tcPr>
          <w:p w14:paraId="54C0CBCE"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11.2</w:t>
            </w:r>
          </w:p>
        </w:tc>
        <w:tc>
          <w:tcPr>
            <w:tcW w:w="686" w:type="dxa"/>
            <w:tcBorders>
              <w:top w:val="single" w:sz="4" w:space="0" w:color="auto"/>
              <w:left w:val="nil"/>
              <w:bottom w:val="nil"/>
              <w:right w:val="nil"/>
            </w:tcBorders>
            <w:tcMar>
              <w:top w:w="-1" w:type="dxa"/>
              <w:left w:w="108" w:type="dxa"/>
              <w:bottom w:w="-1" w:type="dxa"/>
              <w:right w:w="108" w:type="dxa"/>
            </w:tcMar>
            <w:vAlign w:val="center"/>
          </w:tcPr>
          <w:p w14:paraId="03577D4C"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24.8</w:t>
            </w:r>
          </w:p>
        </w:tc>
        <w:tc>
          <w:tcPr>
            <w:tcW w:w="695" w:type="dxa"/>
            <w:tcBorders>
              <w:top w:val="single" w:sz="4" w:space="0" w:color="auto"/>
              <w:left w:val="nil"/>
              <w:bottom w:val="nil"/>
              <w:right w:val="nil"/>
            </w:tcBorders>
            <w:tcMar>
              <w:top w:w="-1" w:type="dxa"/>
              <w:left w:w="108" w:type="dxa"/>
              <w:bottom w:w="-1" w:type="dxa"/>
              <w:right w:w="108" w:type="dxa"/>
            </w:tcMar>
            <w:vAlign w:val="center"/>
          </w:tcPr>
          <w:p w14:paraId="4E6E8FD2"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13.5</w:t>
            </w:r>
          </w:p>
        </w:tc>
        <w:tc>
          <w:tcPr>
            <w:tcW w:w="645" w:type="dxa"/>
            <w:tcBorders>
              <w:top w:val="single" w:sz="4" w:space="0" w:color="auto"/>
              <w:left w:val="nil"/>
              <w:bottom w:val="nil"/>
              <w:right w:val="nil"/>
            </w:tcBorders>
            <w:tcMar>
              <w:top w:w="-1" w:type="dxa"/>
              <w:left w:w="108" w:type="dxa"/>
              <w:bottom w:w="-1" w:type="dxa"/>
              <w:right w:w="108" w:type="dxa"/>
            </w:tcMar>
            <w:vAlign w:val="center"/>
          </w:tcPr>
          <w:p w14:paraId="02904282"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43.6</w:t>
            </w:r>
          </w:p>
        </w:tc>
        <w:tc>
          <w:tcPr>
            <w:tcW w:w="712" w:type="dxa"/>
            <w:tcBorders>
              <w:top w:val="single" w:sz="4" w:space="0" w:color="auto"/>
              <w:left w:val="nil"/>
              <w:bottom w:val="nil"/>
              <w:right w:val="nil"/>
            </w:tcBorders>
            <w:tcMar>
              <w:top w:w="-1" w:type="dxa"/>
              <w:left w:w="108" w:type="dxa"/>
              <w:bottom w:w="-1" w:type="dxa"/>
              <w:right w:w="108" w:type="dxa"/>
            </w:tcMar>
            <w:vAlign w:val="center"/>
          </w:tcPr>
          <w:p w14:paraId="7354392F"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0.0068 (0.0043–0.0096)</w:t>
            </w:r>
          </w:p>
        </w:tc>
      </w:tr>
      <w:tr w:rsidR="006D7BD8" w:rsidRPr="006D7BD8" w14:paraId="13AED779" w14:textId="77777777" w:rsidTr="006D7BD8">
        <w:trPr>
          <w:trHeight w:val="1168"/>
          <w:tblCellSpacing w:w="15" w:type="dxa"/>
          <w:jc w:val="center"/>
        </w:trPr>
        <w:tc>
          <w:tcPr>
            <w:tcW w:w="624" w:type="dxa"/>
            <w:tcBorders>
              <w:top w:val="nil"/>
              <w:left w:val="nil"/>
              <w:bottom w:val="nil"/>
              <w:right w:val="nil"/>
            </w:tcBorders>
            <w:tcMar>
              <w:top w:w="-1" w:type="dxa"/>
              <w:left w:w="108" w:type="dxa"/>
              <w:bottom w:w="-1" w:type="dxa"/>
              <w:right w:w="108" w:type="dxa"/>
            </w:tcMar>
            <w:vAlign w:val="center"/>
          </w:tcPr>
          <w:p w14:paraId="2BC47D3A" w14:textId="77777777" w:rsidR="006D7BD8" w:rsidRPr="006D7BD8" w:rsidRDefault="006D7BD8" w:rsidP="00EB1D45">
            <w:pPr>
              <w:widowControl/>
              <w:snapToGrid w:val="0"/>
              <w:jc w:val="lef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KA</w:t>
            </w:r>
          </w:p>
        </w:tc>
        <w:tc>
          <w:tcPr>
            <w:tcW w:w="568" w:type="dxa"/>
            <w:tcBorders>
              <w:top w:val="nil"/>
              <w:left w:val="nil"/>
              <w:bottom w:val="nil"/>
              <w:right w:val="nil"/>
            </w:tcBorders>
            <w:tcMar>
              <w:top w:w="-1" w:type="dxa"/>
              <w:left w:w="108" w:type="dxa"/>
              <w:bottom w:w="-1" w:type="dxa"/>
              <w:right w:w="108" w:type="dxa"/>
            </w:tcMar>
            <w:vAlign w:val="center"/>
          </w:tcPr>
          <w:p w14:paraId="2C04EBE5"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94.9</w:t>
            </w:r>
          </w:p>
        </w:tc>
        <w:tc>
          <w:tcPr>
            <w:tcW w:w="670" w:type="dxa"/>
            <w:tcBorders>
              <w:top w:val="nil"/>
              <w:left w:val="nil"/>
              <w:bottom w:val="nil"/>
              <w:right w:val="nil"/>
            </w:tcBorders>
            <w:tcMar>
              <w:top w:w="-1" w:type="dxa"/>
              <w:left w:w="108" w:type="dxa"/>
              <w:bottom w:w="-1" w:type="dxa"/>
              <w:right w:w="108" w:type="dxa"/>
            </w:tcMar>
            <w:vAlign w:val="center"/>
          </w:tcPr>
          <w:p w14:paraId="53DA7CA8"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0.076 (0.059–0.097)</w:t>
            </w:r>
          </w:p>
        </w:tc>
        <w:tc>
          <w:tcPr>
            <w:tcW w:w="937" w:type="dxa"/>
            <w:tcBorders>
              <w:top w:val="nil"/>
              <w:left w:val="nil"/>
              <w:bottom w:val="nil"/>
              <w:right w:val="nil"/>
            </w:tcBorders>
            <w:tcMar>
              <w:top w:w="-1" w:type="dxa"/>
              <w:left w:w="108" w:type="dxa"/>
              <w:bottom w:w="-1" w:type="dxa"/>
              <w:right w:w="108" w:type="dxa"/>
            </w:tcMar>
            <w:vAlign w:val="center"/>
          </w:tcPr>
          <w:p w14:paraId="7FED0DA9"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25.8</w:t>
            </w:r>
          </w:p>
        </w:tc>
        <w:tc>
          <w:tcPr>
            <w:tcW w:w="937" w:type="dxa"/>
            <w:tcBorders>
              <w:top w:val="nil"/>
              <w:left w:val="nil"/>
              <w:bottom w:val="nil"/>
              <w:right w:val="nil"/>
            </w:tcBorders>
            <w:tcMar>
              <w:top w:w="-1" w:type="dxa"/>
              <w:left w:w="108" w:type="dxa"/>
              <w:bottom w:w="-1" w:type="dxa"/>
              <w:right w:w="108" w:type="dxa"/>
            </w:tcMar>
            <w:vAlign w:val="center"/>
          </w:tcPr>
          <w:p w14:paraId="4431FFA2"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74.2</w:t>
            </w:r>
          </w:p>
        </w:tc>
        <w:tc>
          <w:tcPr>
            <w:tcW w:w="670" w:type="dxa"/>
            <w:tcBorders>
              <w:top w:val="nil"/>
              <w:left w:val="nil"/>
              <w:bottom w:val="nil"/>
              <w:right w:val="nil"/>
            </w:tcBorders>
            <w:tcMar>
              <w:top w:w="-1" w:type="dxa"/>
              <w:left w:w="108" w:type="dxa"/>
              <w:bottom w:w="-1" w:type="dxa"/>
              <w:right w:w="108" w:type="dxa"/>
            </w:tcMar>
            <w:vAlign w:val="center"/>
          </w:tcPr>
          <w:p w14:paraId="4D28D1C7"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0.026 (0.019–0.034)</w:t>
            </w:r>
          </w:p>
        </w:tc>
        <w:tc>
          <w:tcPr>
            <w:tcW w:w="770" w:type="dxa"/>
            <w:tcBorders>
              <w:top w:val="nil"/>
              <w:left w:val="nil"/>
              <w:bottom w:val="nil"/>
              <w:right w:val="nil"/>
            </w:tcBorders>
            <w:tcMar>
              <w:top w:w="-1" w:type="dxa"/>
              <w:left w:w="108" w:type="dxa"/>
              <w:bottom w:w="-1" w:type="dxa"/>
              <w:right w:w="108" w:type="dxa"/>
            </w:tcMar>
            <w:vAlign w:val="center"/>
          </w:tcPr>
          <w:p w14:paraId="320496A9"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6.5</w:t>
            </w:r>
          </w:p>
        </w:tc>
        <w:tc>
          <w:tcPr>
            <w:tcW w:w="645" w:type="dxa"/>
            <w:tcBorders>
              <w:top w:val="nil"/>
              <w:left w:val="nil"/>
              <w:bottom w:val="nil"/>
              <w:right w:val="nil"/>
            </w:tcBorders>
            <w:tcMar>
              <w:top w:w="-1" w:type="dxa"/>
              <w:left w:w="108" w:type="dxa"/>
              <w:bottom w:w="-1" w:type="dxa"/>
              <w:right w:w="108" w:type="dxa"/>
            </w:tcMar>
            <w:vAlign w:val="center"/>
          </w:tcPr>
          <w:p w14:paraId="7514A34A"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11.4</w:t>
            </w:r>
          </w:p>
        </w:tc>
        <w:tc>
          <w:tcPr>
            <w:tcW w:w="686" w:type="dxa"/>
            <w:tcBorders>
              <w:top w:val="nil"/>
              <w:left w:val="nil"/>
              <w:bottom w:val="nil"/>
              <w:right w:val="nil"/>
            </w:tcBorders>
            <w:tcMar>
              <w:top w:w="-1" w:type="dxa"/>
              <w:left w:w="108" w:type="dxa"/>
              <w:bottom w:w="-1" w:type="dxa"/>
              <w:right w:w="108" w:type="dxa"/>
            </w:tcMar>
            <w:vAlign w:val="center"/>
          </w:tcPr>
          <w:p w14:paraId="33C93C2E"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31.8</w:t>
            </w:r>
          </w:p>
        </w:tc>
        <w:tc>
          <w:tcPr>
            <w:tcW w:w="695" w:type="dxa"/>
            <w:tcBorders>
              <w:top w:val="nil"/>
              <w:left w:val="nil"/>
              <w:bottom w:val="nil"/>
              <w:right w:val="nil"/>
            </w:tcBorders>
            <w:tcMar>
              <w:top w:w="-1" w:type="dxa"/>
              <w:left w:w="108" w:type="dxa"/>
              <w:bottom w:w="-1" w:type="dxa"/>
              <w:right w:w="108" w:type="dxa"/>
            </w:tcMar>
            <w:vAlign w:val="center"/>
          </w:tcPr>
          <w:p w14:paraId="4A167293"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12.4</w:t>
            </w:r>
          </w:p>
        </w:tc>
        <w:tc>
          <w:tcPr>
            <w:tcW w:w="645" w:type="dxa"/>
            <w:tcBorders>
              <w:top w:val="nil"/>
              <w:left w:val="nil"/>
              <w:bottom w:val="nil"/>
              <w:right w:val="nil"/>
            </w:tcBorders>
            <w:tcMar>
              <w:top w:w="-1" w:type="dxa"/>
              <w:left w:w="108" w:type="dxa"/>
              <w:bottom w:w="-1" w:type="dxa"/>
              <w:right w:w="108" w:type="dxa"/>
            </w:tcMar>
            <w:vAlign w:val="center"/>
          </w:tcPr>
          <w:p w14:paraId="5A363E47"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37.9</w:t>
            </w:r>
          </w:p>
        </w:tc>
        <w:tc>
          <w:tcPr>
            <w:tcW w:w="712" w:type="dxa"/>
            <w:tcBorders>
              <w:top w:val="nil"/>
              <w:left w:val="nil"/>
              <w:bottom w:val="nil"/>
              <w:right w:val="nil"/>
            </w:tcBorders>
            <w:tcMar>
              <w:top w:w="-1" w:type="dxa"/>
              <w:left w:w="108" w:type="dxa"/>
              <w:bottom w:w="-1" w:type="dxa"/>
              <w:right w:w="108" w:type="dxa"/>
            </w:tcMar>
            <w:vAlign w:val="center"/>
          </w:tcPr>
          <w:p w14:paraId="6E001191"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0.0074 (0.0048–0.0103)</w:t>
            </w:r>
          </w:p>
        </w:tc>
      </w:tr>
      <w:tr w:rsidR="006D7BD8" w:rsidRPr="006D7BD8" w14:paraId="214643A1" w14:textId="77777777" w:rsidTr="006D7BD8">
        <w:trPr>
          <w:trHeight w:val="1176"/>
          <w:tblCellSpacing w:w="15" w:type="dxa"/>
          <w:jc w:val="center"/>
        </w:trPr>
        <w:tc>
          <w:tcPr>
            <w:tcW w:w="624" w:type="dxa"/>
            <w:tcBorders>
              <w:top w:val="nil"/>
              <w:left w:val="nil"/>
              <w:bottom w:val="single" w:sz="12" w:space="0" w:color="auto"/>
              <w:right w:val="nil"/>
            </w:tcBorders>
            <w:tcMar>
              <w:top w:w="-1" w:type="dxa"/>
              <w:left w:w="108" w:type="dxa"/>
              <w:bottom w:w="-1" w:type="dxa"/>
              <w:right w:w="108" w:type="dxa"/>
            </w:tcMar>
            <w:vAlign w:val="center"/>
          </w:tcPr>
          <w:p w14:paraId="358CF0BC" w14:textId="77777777" w:rsidR="006D7BD8" w:rsidRPr="006D7BD8" w:rsidRDefault="006D7BD8" w:rsidP="00EB1D45">
            <w:pPr>
              <w:widowControl/>
              <w:snapToGrid w:val="0"/>
              <w:jc w:val="lef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NKA</w:t>
            </w:r>
          </w:p>
        </w:tc>
        <w:tc>
          <w:tcPr>
            <w:tcW w:w="568" w:type="dxa"/>
            <w:tcBorders>
              <w:top w:val="nil"/>
              <w:left w:val="nil"/>
              <w:bottom w:val="single" w:sz="12" w:space="0" w:color="auto"/>
              <w:right w:val="nil"/>
            </w:tcBorders>
            <w:tcMar>
              <w:top w:w="-1" w:type="dxa"/>
              <w:left w:w="108" w:type="dxa"/>
              <w:bottom w:w="-1" w:type="dxa"/>
              <w:right w:w="108" w:type="dxa"/>
            </w:tcMar>
            <w:vAlign w:val="center"/>
          </w:tcPr>
          <w:p w14:paraId="7AFC237A"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96.7</w:t>
            </w:r>
          </w:p>
        </w:tc>
        <w:tc>
          <w:tcPr>
            <w:tcW w:w="670" w:type="dxa"/>
            <w:tcBorders>
              <w:top w:val="nil"/>
              <w:left w:val="nil"/>
              <w:bottom w:val="single" w:sz="12" w:space="0" w:color="auto"/>
              <w:right w:val="nil"/>
            </w:tcBorders>
            <w:tcMar>
              <w:top w:w="-1" w:type="dxa"/>
              <w:left w:w="108" w:type="dxa"/>
              <w:bottom w:w="-1" w:type="dxa"/>
              <w:right w:w="108" w:type="dxa"/>
            </w:tcMar>
            <w:vAlign w:val="center"/>
          </w:tcPr>
          <w:p w14:paraId="35E9EE97"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0.066 (0.051–0.085)</w:t>
            </w:r>
          </w:p>
        </w:tc>
        <w:tc>
          <w:tcPr>
            <w:tcW w:w="937" w:type="dxa"/>
            <w:tcBorders>
              <w:top w:val="nil"/>
              <w:left w:val="nil"/>
              <w:bottom w:val="single" w:sz="12" w:space="0" w:color="auto"/>
              <w:right w:val="nil"/>
            </w:tcBorders>
            <w:tcMar>
              <w:top w:w="-1" w:type="dxa"/>
              <w:left w:w="108" w:type="dxa"/>
              <w:bottom w:w="-1" w:type="dxa"/>
              <w:right w:w="108" w:type="dxa"/>
            </w:tcMar>
            <w:vAlign w:val="center"/>
          </w:tcPr>
          <w:p w14:paraId="6A72E6A7"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33.1</w:t>
            </w:r>
          </w:p>
        </w:tc>
        <w:tc>
          <w:tcPr>
            <w:tcW w:w="937" w:type="dxa"/>
            <w:tcBorders>
              <w:top w:val="nil"/>
              <w:left w:val="nil"/>
              <w:bottom w:val="single" w:sz="12" w:space="0" w:color="auto"/>
              <w:right w:val="nil"/>
            </w:tcBorders>
            <w:tcMar>
              <w:top w:w="-1" w:type="dxa"/>
              <w:left w:w="108" w:type="dxa"/>
              <w:bottom w:w="-1" w:type="dxa"/>
              <w:right w:w="108" w:type="dxa"/>
            </w:tcMar>
            <w:vAlign w:val="center"/>
          </w:tcPr>
          <w:p w14:paraId="55077FAA"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66.9</w:t>
            </w:r>
          </w:p>
        </w:tc>
        <w:tc>
          <w:tcPr>
            <w:tcW w:w="670" w:type="dxa"/>
            <w:tcBorders>
              <w:top w:val="nil"/>
              <w:left w:val="nil"/>
              <w:bottom w:val="single" w:sz="12" w:space="0" w:color="auto"/>
              <w:right w:val="nil"/>
            </w:tcBorders>
            <w:tcMar>
              <w:top w:w="-1" w:type="dxa"/>
              <w:left w:w="108" w:type="dxa"/>
              <w:bottom w:w="-1" w:type="dxa"/>
              <w:right w:w="108" w:type="dxa"/>
            </w:tcMar>
            <w:vAlign w:val="center"/>
          </w:tcPr>
          <w:p w14:paraId="1BB98549"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0.022 (0.017–0.029)</w:t>
            </w:r>
          </w:p>
        </w:tc>
        <w:tc>
          <w:tcPr>
            <w:tcW w:w="770" w:type="dxa"/>
            <w:tcBorders>
              <w:top w:val="nil"/>
              <w:left w:val="nil"/>
              <w:bottom w:val="single" w:sz="12" w:space="0" w:color="auto"/>
              <w:right w:val="nil"/>
            </w:tcBorders>
            <w:tcMar>
              <w:top w:w="-1" w:type="dxa"/>
              <w:left w:w="108" w:type="dxa"/>
              <w:bottom w:w="-1" w:type="dxa"/>
              <w:right w:w="108" w:type="dxa"/>
            </w:tcMar>
            <w:vAlign w:val="center"/>
          </w:tcPr>
          <w:p w14:paraId="373B03E8"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7.3</w:t>
            </w:r>
          </w:p>
        </w:tc>
        <w:tc>
          <w:tcPr>
            <w:tcW w:w="645" w:type="dxa"/>
            <w:tcBorders>
              <w:top w:val="nil"/>
              <w:left w:val="nil"/>
              <w:bottom w:val="single" w:sz="12" w:space="0" w:color="auto"/>
              <w:right w:val="nil"/>
            </w:tcBorders>
            <w:tcMar>
              <w:top w:w="-1" w:type="dxa"/>
              <w:left w:w="108" w:type="dxa"/>
              <w:bottom w:w="-1" w:type="dxa"/>
              <w:right w:w="108" w:type="dxa"/>
            </w:tcMar>
            <w:vAlign w:val="center"/>
          </w:tcPr>
          <w:p w14:paraId="6E11B292"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11.0</w:t>
            </w:r>
          </w:p>
        </w:tc>
        <w:tc>
          <w:tcPr>
            <w:tcW w:w="686" w:type="dxa"/>
            <w:tcBorders>
              <w:top w:val="nil"/>
              <w:left w:val="nil"/>
              <w:bottom w:val="single" w:sz="12" w:space="0" w:color="auto"/>
              <w:right w:val="nil"/>
            </w:tcBorders>
            <w:tcMar>
              <w:top w:w="-1" w:type="dxa"/>
              <w:left w:w="108" w:type="dxa"/>
              <w:bottom w:w="-1" w:type="dxa"/>
              <w:right w:w="108" w:type="dxa"/>
            </w:tcMar>
            <w:vAlign w:val="center"/>
          </w:tcPr>
          <w:p w14:paraId="37FC7C55"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17.6</w:t>
            </w:r>
          </w:p>
        </w:tc>
        <w:tc>
          <w:tcPr>
            <w:tcW w:w="695" w:type="dxa"/>
            <w:tcBorders>
              <w:top w:val="nil"/>
              <w:left w:val="nil"/>
              <w:bottom w:val="single" w:sz="12" w:space="0" w:color="auto"/>
              <w:right w:val="nil"/>
            </w:tcBorders>
            <w:tcMar>
              <w:top w:w="-1" w:type="dxa"/>
              <w:left w:w="108" w:type="dxa"/>
              <w:bottom w:w="-1" w:type="dxa"/>
              <w:right w:w="108" w:type="dxa"/>
            </w:tcMar>
            <w:vAlign w:val="center"/>
          </w:tcPr>
          <w:p w14:paraId="6C3A94EE"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14.6</w:t>
            </w:r>
          </w:p>
        </w:tc>
        <w:tc>
          <w:tcPr>
            <w:tcW w:w="645" w:type="dxa"/>
            <w:tcBorders>
              <w:top w:val="nil"/>
              <w:left w:val="nil"/>
              <w:bottom w:val="single" w:sz="12" w:space="0" w:color="auto"/>
              <w:right w:val="nil"/>
            </w:tcBorders>
            <w:tcMar>
              <w:top w:w="-1" w:type="dxa"/>
              <w:left w:w="108" w:type="dxa"/>
              <w:bottom w:w="-1" w:type="dxa"/>
              <w:right w:w="108" w:type="dxa"/>
            </w:tcMar>
            <w:vAlign w:val="center"/>
          </w:tcPr>
          <w:p w14:paraId="1E705650"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49.5</w:t>
            </w:r>
          </w:p>
        </w:tc>
        <w:tc>
          <w:tcPr>
            <w:tcW w:w="712" w:type="dxa"/>
            <w:tcBorders>
              <w:top w:val="nil"/>
              <w:left w:val="nil"/>
              <w:bottom w:val="single" w:sz="12" w:space="0" w:color="auto"/>
              <w:right w:val="nil"/>
            </w:tcBorders>
            <w:tcMar>
              <w:top w:w="-1" w:type="dxa"/>
              <w:left w:w="108" w:type="dxa"/>
              <w:bottom w:w="-1" w:type="dxa"/>
              <w:right w:w="108" w:type="dxa"/>
            </w:tcMar>
            <w:vAlign w:val="center"/>
          </w:tcPr>
          <w:p w14:paraId="56AC0B9C" w14:textId="77777777" w:rsidR="006D7BD8" w:rsidRPr="006D7BD8" w:rsidRDefault="006D7BD8" w:rsidP="00EB1D45">
            <w:pPr>
              <w:widowControl/>
              <w:snapToGrid w:val="0"/>
              <w:jc w:val="right"/>
              <w:rPr>
                <w:rFonts w:ascii="Times New Roman" w:eastAsia="宋体" w:hAnsi="Times New Roman" w:cs="Times New Roman"/>
                <w:kern w:val="0"/>
                <w:sz w:val="18"/>
                <w:szCs w:val="18"/>
              </w:rPr>
            </w:pPr>
            <w:r w:rsidRPr="006D7BD8">
              <w:rPr>
                <w:rFonts w:ascii="Times New Roman" w:eastAsia="宋体" w:hAnsi="Times New Roman" w:cs="Times New Roman"/>
                <w:kern w:val="0"/>
                <w:sz w:val="18"/>
                <w:szCs w:val="18"/>
              </w:rPr>
              <w:t>0.0062 (0.0040–0.0089)</w:t>
            </w:r>
          </w:p>
        </w:tc>
      </w:tr>
    </w:tbl>
    <w:p w14:paraId="1D0767D3" w14:textId="2756BB4F" w:rsidR="00444944" w:rsidRDefault="006D7BD8">
      <w:pPr>
        <w:rPr>
          <w:rFonts w:ascii="Times New Roman" w:hAnsi="Times New Roman" w:cs="Times New Roman"/>
        </w:rPr>
      </w:pPr>
      <w:r w:rsidRPr="006D7BD8">
        <w:rPr>
          <w:rFonts w:ascii="Times New Roman" w:hAnsi="Times New Roman" w:cs="Times New Roman"/>
          <w:b/>
          <w:bCs/>
        </w:rPr>
        <w:t xml:space="preserve">Note: </w:t>
      </w:r>
      <w:r>
        <w:rPr>
          <w:rFonts w:ascii="Times New Roman" w:hAnsi="Times New Roman" w:cs="Times New Roman"/>
        </w:rPr>
        <w:t>Normal and generalized extreme value</w:t>
      </w:r>
      <w:r>
        <w:rPr>
          <w:rFonts w:ascii="Times New Roman" w:hAnsi="Times New Roman" w:cs="Times New Roman"/>
        </w:rPr>
        <w:t>（</w:t>
      </w:r>
      <w:r>
        <w:rPr>
          <w:rFonts w:ascii="Times New Roman" w:hAnsi="Times New Roman" w:cs="Times New Roman"/>
        </w:rPr>
        <w:t>GEV</w:t>
      </w:r>
      <w:r>
        <w:rPr>
          <w:rFonts w:ascii="Times New Roman" w:hAnsi="Times New Roman" w:cs="Times New Roman"/>
        </w:rPr>
        <w:t>）</w:t>
      </w:r>
      <w:r>
        <w:rPr>
          <w:rFonts w:ascii="Times New Roman" w:hAnsi="Times New Roman" w:cs="Times New Roman"/>
        </w:rPr>
        <w:t>distributions were fitted as candidate marginal distributions for the monthly NPP series, whereas the Normal distribution was adopted for SPEI. The optimal NPP marginal distribution was selected using the Kolmogorov–Smirnov</w:t>
      </w:r>
      <w:r>
        <w:rPr>
          <w:rFonts w:ascii="Times New Roman" w:hAnsi="Times New Roman" w:cs="Times New Roman"/>
        </w:rPr>
        <w:t>（</w:t>
      </w:r>
      <w:r>
        <w:rPr>
          <w:rFonts w:ascii="Times New Roman" w:hAnsi="Times New Roman" w:cs="Times New Roman"/>
        </w:rPr>
        <w:t>KS</w:t>
      </w:r>
      <w:r>
        <w:rPr>
          <w:rFonts w:ascii="Times New Roman" w:hAnsi="Times New Roman" w:cs="Times New Roman"/>
        </w:rPr>
        <w:t>）</w:t>
      </w:r>
      <w:r>
        <w:rPr>
          <w:rFonts w:ascii="Times New Roman" w:hAnsi="Times New Roman" w:cs="Times New Roman"/>
        </w:rPr>
        <w:t>test and root mean square error</w:t>
      </w:r>
      <w:r>
        <w:rPr>
          <w:rFonts w:ascii="Times New Roman" w:hAnsi="Times New Roman" w:cs="Times New Roman"/>
        </w:rPr>
        <w:t>（</w:t>
      </w:r>
      <w:r>
        <w:rPr>
          <w:rFonts w:ascii="Times New Roman" w:hAnsi="Times New Roman" w:cs="Times New Roman"/>
        </w:rPr>
        <w:t>RMSE</w:t>
      </w:r>
      <w:r>
        <w:rPr>
          <w:rFonts w:ascii="Times New Roman" w:hAnsi="Times New Roman" w:cs="Times New Roman"/>
        </w:rPr>
        <w:t>）</w:t>
      </w:r>
      <w:r>
        <w:rPr>
          <w:rFonts w:ascii="Times New Roman" w:hAnsi="Times New Roman" w:cs="Times New Roman"/>
        </w:rPr>
        <w:t>. Gaussian, Student’s t, Clayton, Gumbel, and Frank Copulas were used as candidate dependence functions, and the Copula with the minimum squared Euclidean distance</w:t>
      </w:r>
      <w:r>
        <w:rPr>
          <w:rFonts w:ascii="Times New Roman" w:hAnsi="Times New Roman" w:cs="Times New Roman"/>
        </w:rPr>
        <w:t>（</w:t>
      </w:r>
      <w:r>
        <w:rPr>
          <w:rFonts w:ascii="Times New Roman" w:hAnsi="Times New Roman" w:cs="Times New Roman"/>
        </w:rPr>
        <w:t>SED</w:t>
      </w:r>
      <w:r>
        <w:rPr>
          <w:rFonts w:ascii="Times New Roman" w:hAnsi="Times New Roman" w:cs="Times New Roman"/>
        </w:rPr>
        <w:t>）</w:t>
      </w:r>
      <w:r>
        <w:rPr>
          <w:rFonts w:ascii="Times New Roman" w:hAnsi="Times New Roman" w:cs="Times New Roman"/>
        </w:rPr>
        <w:t>from the empirical Copula was selected as the optimal model. IQR represents the interquartile range. The proportions of the two NPP marginal distributions and the five Copula families sum to 100% separately within each region.</w:t>
      </w:r>
    </w:p>
    <w:p w14:paraId="15BD60A7" w14:textId="77777777" w:rsidR="006D7BD8" w:rsidRDefault="006D7BD8">
      <w:pPr>
        <w:rPr>
          <w:rFonts w:ascii="Times New Roman" w:hAnsi="Times New Roman" w:cs="Times New Roman"/>
        </w:rPr>
      </w:pPr>
    </w:p>
    <w:p w14:paraId="1224586E" w14:textId="52908B90" w:rsidR="006D7BD8" w:rsidRPr="006D7BD8" w:rsidRDefault="006D7BD8" w:rsidP="006D7BD8">
      <w:pPr>
        <w:pStyle w:val="2"/>
        <w:rPr>
          <w:b/>
          <w:bCs/>
          <w:i/>
          <w:iCs/>
        </w:rPr>
      </w:pPr>
      <w:r w:rsidRPr="006D7BD8">
        <w:rPr>
          <w:b/>
          <w:bCs/>
          <w:i/>
          <w:iCs/>
        </w:rPr>
        <w:t>Supplementary Material 6</w:t>
      </w:r>
      <w:r w:rsidR="00792D63">
        <w:rPr>
          <w:b/>
          <w:bCs/>
          <w:i/>
          <w:iCs/>
        </w:rPr>
        <w:t xml:space="preserve">: </w:t>
      </w:r>
      <w:r w:rsidRPr="006D7BD8">
        <w:rPr>
          <w:b/>
          <w:bCs/>
          <w:i/>
          <w:iCs/>
        </w:rPr>
        <w:t>Sensitivity of drought trigger thresholds to different conditional probability criteria.</w:t>
      </w:r>
    </w:p>
    <w:p w14:paraId="039A97BA" w14:textId="77777777" w:rsidR="006D7BD8" w:rsidRDefault="006D7BD8">
      <w:pPr>
        <w:rPr>
          <w:rFonts w:ascii="Times New Roman" w:hAnsi="Times New Roman" w:cs="Times New Roman"/>
        </w:rPr>
      </w:pPr>
    </w:p>
    <w:p w14:paraId="62EFC58A" w14:textId="0C0D709B" w:rsidR="00444944" w:rsidRPr="006D7BD8" w:rsidRDefault="006D7BD8" w:rsidP="006D7BD8">
      <w:pPr>
        <w:jc w:val="center"/>
        <w:rPr>
          <w:rFonts w:ascii="Times New Roman" w:hAnsi="Times New Roman" w:cs="Times New Roman"/>
        </w:rPr>
      </w:pPr>
      <w:r w:rsidRPr="006D7BD8">
        <w:rPr>
          <w:rFonts w:ascii="Times New Roman" w:hAnsi="Times New Roman" w:cs="Times New Roman"/>
          <w:b/>
          <w:bCs/>
        </w:rPr>
        <w:t xml:space="preserve">Table S6. </w:t>
      </w:r>
      <w:r w:rsidRPr="006D7BD8">
        <w:rPr>
          <w:rFonts w:ascii="Times New Roman" w:hAnsi="Times New Roman" w:cs="Times New Roman"/>
        </w:rPr>
        <w:t>Sensitivity of drought trigger thresholds to conditional probability criteria of 0.4, 0.5, and 0.6</w:t>
      </w:r>
    </w:p>
    <w:tbl>
      <w:tblPr>
        <w:tblW w:w="10272" w:type="dxa"/>
        <w:jc w:val="center"/>
        <w:tblCellSpacing w:w="15" w:type="dxa"/>
        <w:tblCellMar>
          <w:top w:w="15" w:type="dxa"/>
          <w:left w:w="15" w:type="dxa"/>
          <w:bottom w:w="15" w:type="dxa"/>
          <w:right w:w="15" w:type="dxa"/>
        </w:tblCellMar>
        <w:tblLook w:val="04A0" w:firstRow="1" w:lastRow="0" w:firstColumn="1" w:lastColumn="0" w:noHBand="0" w:noVBand="1"/>
      </w:tblPr>
      <w:tblGrid>
        <w:gridCol w:w="1759"/>
        <w:gridCol w:w="1300"/>
        <w:gridCol w:w="1111"/>
        <w:gridCol w:w="1373"/>
        <w:gridCol w:w="1111"/>
        <w:gridCol w:w="1111"/>
        <w:gridCol w:w="1201"/>
        <w:gridCol w:w="1306"/>
      </w:tblGrid>
      <w:tr w:rsidR="00444944" w:rsidRPr="006D7BD8" w14:paraId="4CB8D3E9" w14:textId="77777777" w:rsidTr="006D7BD8">
        <w:trPr>
          <w:trHeight w:val="1197"/>
          <w:tblHeader/>
          <w:tblCellSpacing w:w="15" w:type="dxa"/>
          <w:jc w:val="center"/>
        </w:trPr>
        <w:tc>
          <w:tcPr>
            <w:tcW w:w="1714" w:type="dxa"/>
            <w:tcBorders>
              <w:top w:val="single" w:sz="12" w:space="0" w:color="auto"/>
            </w:tcBorders>
            <w:shd w:val="clear" w:color="auto" w:fill="FFFFFF"/>
            <w:tcMar>
              <w:top w:w="-1" w:type="dxa"/>
              <w:left w:w="108" w:type="dxa"/>
              <w:bottom w:w="-1" w:type="dxa"/>
              <w:right w:w="108" w:type="dxa"/>
            </w:tcMar>
            <w:vAlign w:val="center"/>
          </w:tcPr>
          <w:p w14:paraId="237A23C3"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VCF state</w:t>
            </w:r>
          </w:p>
        </w:tc>
        <w:tc>
          <w:tcPr>
            <w:tcW w:w="1270" w:type="dxa"/>
            <w:tcBorders>
              <w:top w:val="single" w:sz="12" w:space="0" w:color="auto"/>
            </w:tcBorders>
            <w:shd w:val="clear" w:color="auto" w:fill="FFFFFF"/>
            <w:tcMar>
              <w:top w:w="-1" w:type="dxa"/>
              <w:left w:w="108" w:type="dxa"/>
              <w:bottom w:w="-1" w:type="dxa"/>
              <w:right w:w="108" w:type="dxa"/>
            </w:tcMar>
            <w:vAlign w:val="center"/>
          </w:tcPr>
          <w:p w14:paraId="1FBAC78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Conditional probability criterion</w:t>
            </w:r>
          </w:p>
        </w:tc>
        <w:tc>
          <w:tcPr>
            <w:tcW w:w="1081" w:type="dxa"/>
            <w:tcBorders>
              <w:top w:val="single" w:sz="12" w:space="0" w:color="auto"/>
            </w:tcBorders>
            <w:shd w:val="clear" w:color="auto" w:fill="FFFFFF"/>
            <w:tcMar>
              <w:top w:w="-1" w:type="dxa"/>
              <w:left w:w="108" w:type="dxa"/>
              <w:bottom w:w="-1" w:type="dxa"/>
              <w:right w:w="108" w:type="dxa"/>
            </w:tcMar>
            <w:vAlign w:val="center"/>
          </w:tcPr>
          <w:p w14:paraId="5B848DA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Median SPEI threshold</w:t>
            </w:r>
          </w:p>
        </w:tc>
        <w:tc>
          <w:tcPr>
            <w:tcW w:w="1343" w:type="dxa"/>
            <w:tcBorders>
              <w:top w:val="single" w:sz="12" w:space="0" w:color="auto"/>
            </w:tcBorders>
            <w:shd w:val="clear" w:color="auto" w:fill="FFFFFF"/>
            <w:tcMar>
              <w:top w:w="-1" w:type="dxa"/>
              <w:left w:w="108" w:type="dxa"/>
              <w:bottom w:w="-1" w:type="dxa"/>
              <w:right w:w="108" w:type="dxa"/>
            </w:tcMar>
            <w:vAlign w:val="center"/>
          </w:tcPr>
          <w:p w14:paraId="073A5DA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Grid cells with identifiable thresholds (%)</w:t>
            </w:r>
          </w:p>
        </w:tc>
        <w:tc>
          <w:tcPr>
            <w:tcW w:w="1081" w:type="dxa"/>
            <w:tcBorders>
              <w:top w:val="single" w:sz="12" w:space="0" w:color="auto"/>
            </w:tcBorders>
            <w:shd w:val="clear" w:color="auto" w:fill="FFFFFF"/>
            <w:tcMar>
              <w:top w:w="-1" w:type="dxa"/>
              <w:left w:w="108" w:type="dxa"/>
              <w:bottom w:w="-1" w:type="dxa"/>
              <w:right w:w="108" w:type="dxa"/>
            </w:tcMar>
            <w:vAlign w:val="center"/>
          </w:tcPr>
          <w:p w14:paraId="6528061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Median threshold in KA</w:t>
            </w:r>
          </w:p>
        </w:tc>
        <w:tc>
          <w:tcPr>
            <w:tcW w:w="1081" w:type="dxa"/>
            <w:tcBorders>
              <w:top w:val="single" w:sz="12" w:space="0" w:color="auto"/>
            </w:tcBorders>
            <w:shd w:val="clear" w:color="auto" w:fill="FFFFFF"/>
            <w:tcMar>
              <w:top w:w="-1" w:type="dxa"/>
              <w:left w:w="108" w:type="dxa"/>
              <w:bottom w:w="-1" w:type="dxa"/>
              <w:right w:w="108" w:type="dxa"/>
            </w:tcMar>
            <w:vAlign w:val="center"/>
          </w:tcPr>
          <w:p w14:paraId="4B7F920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Median threshold in NKA</w:t>
            </w:r>
          </w:p>
        </w:tc>
        <w:tc>
          <w:tcPr>
            <w:tcW w:w="1171" w:type="dxa"/>
            <w:tcBorders>
              <w:top w:val="single" w:sz="12" w:space="0" w:color="auto"/>
            </w:tcBorders>
            <w:shd w:val="clear" w:color="auto" w:fill="FFFFFF"/>
            <w:tcMar>
              <w:top w:w="-1" w:type="dxa"/>
              <w:left w:w="108" w:type="dxa"/>
              <w:bottom w:w="-1" w:type="dxa"/>
              <w:right w:w="108" w:type="dxa"/>
            </w:tcMar>
            <w:vAlign w:val="center"/>
          </w:tcPr>
          <w:p w14:paraId="7812DEC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KA–NKA difference</w:t>
            </w:r>
          </w:p>
        </w:tc>
        <w:tc>
          <w:tcPr>
            <w:tcW w:w="1261" w:type="dxa"/>
            <w:tcBorders>
              <w:top w:val="single" w:sz="12" w:space="0" w:color="auto"/>
            </w:tcBorders>
            <w:shd w:val="clear" w:color="auto" w:fill="FFFFFF"/>
            <w:tcMar>
              <w:top w:w="-1" w:type="dxa"/>
              <w:left w:w="108" w:type="dxa"/>
              <w:bottom w:w="-1" w:type="dxa"/>
              <w:right w:w="108" w:type="dxa"/>
            </w:tcMar>
            <w:vAlign w:val="center"/>
          </w:tcPr>
          <w:p w14:paraId="06FA55C3"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Spatial correlation with the baseline result</w:t>
            </w:r>
          </w:p>
        </w:tc>
      </w:tr>
      <w:tr w:rsidR="00444944" w:rsidRPr="006D7BD8" w14:paraId="0A0BF711" w14:textId="77777777" w:rsidTr="006D7BD8">
        <w:trPr>
          <w:trHeight w:val="476"/>
          <w:tblCellSpacing w:w="15" w:type="dxa"/>
          <w:jc w:val="center"/>
        </w:trPr>
        <w:tc>
          <w:tcPr>
            <w:tcW w:w="1714" w:type="dxa"/>
            <w:tcBorders>
              <w:top w:val="single" w:sz="6" w:space="0" w:color="auto"/>
            </w:tcBorders>
            <w:shd w:val="clear" w:color="auto" w:fill="FFFFFF"/>
            <w:tcMar>
              <w:top w:w="-1" w:type="dxa"/>
              <w:left w:w="108" w:type="dxa"/>
              <w:bottom w:w="-1" w:type="dxa"/>
              <w:right w:w="108" w:type="dxa"/>
            </w:tcMar>
            <w:vAlign w:val="center"/>
          </w:tcPr>
          <w:p w14:paraId="69A662B7"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NPP50th</w:t>
            </w:r>
          </w:p>
        </w:tc>
        <w:tc>
          <w:tcPr>
            <w:tcW w:w="1270" w:type="dxa"/>
            <w:tcBorders>
              <w:top w:val="single" w:sz="6" w:space="0" w:color="auto"/>
            </w:tcBorders>
            <w:shd w:val="clear" w:color="auto" w:fill="FFFFFF"/>
            <w:tcMar>
              <w:top w:w="-1" w:type="dxa"/>
              <w:left w:w="108" w:type="dxa"/>
              <w:bottom w:w="-1" w:type="dxa"/>
              <w:right w:w="108" w:type="dxa"/>
            </w:tcMar>
            <w:vAlign w:val="center"/>
          </w:tcPr>
          <w:p w14:paraId="2F25F4D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0.4</w:t>
            </w:r>
          </w:p>
        </w:tc>
        <w:tc>
          <w:tcPr>
            <w:tcW w:w="1081" w:type="dxa"/>
            <w:tcBorders>
              <w:top w:val="single" w:sz="6" w:space="0" w:color="auto"/>
            </w:tcBorders>
            <w:shd w:val="clear" w:color="auto" w:fill="FFFFFF"/>
            <w:tcMar>
              <w:top w:w="-1" w:type="dxa"/>
              <w:left w:w="108" w:type="dxa"/>
              <w:bottom w:w="-1" w:type="dxa"/>
              <w:right w:w="108" w:type="dxa"/>
            </w:tcMar>
            <w:vAlign w:val="center"/>
          </w:tcPr>
          <w:p w14:paraId="5E2F180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−1.05</w:t>
            </w:r>
          </w:p>
        </w:tc>
        <w:tc>
          <w:tcPr>
            <w:tcW w:w="1343" w:type="dxa"/>
            <w:tcBorders>
              <w:top w:val="single" w:sz="6" w:space="0" w:color="auto"/>
            </w:tcBorders>
            <w:shd w:val="clear" w:color="auto" w:fill="FFFFFF"/>
            <w:tcMar>
              <w:top w:w="-1" w:type="dxa"/>
              <w:left w:w="108" w:type="dxa"/>
              <w:bottom w:w="-1" w:type="dxa"/>
              <w:right w:w="108" w:type="dxa"/>
            </w:tcMar>
            <w:vAlign w:val="center"/>
          </w:tcPr>
          <w:p w14:paraId="4FB98D4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72.00</w:t>
            </w:r>
          </w:p>
        </w:tc>
        <w:tc>
          <w:tcPr>
            <w:tcW w:w="1081" w:type="dxa"/>
            <w:tcBorders>
              <w:top w:val="single" w:sz="6" w:space="0" w:color="auto"/>
            </w:tcBorders>
            <w:shd w:val="clear" w:color="auto" w:fill="FFFFFF"/>
            <w:tcMar>
              <w:top w:w="-1" w:type="dxa"/>
              <w:left w:w="108" w:type="dxa"/>
              <w:bottom w:w="-1" w:type="dxa"/>
              <w:right w:w="108" w:type="dxa"/>
            </w:tcMar>
            <w:vAlign w:val="center"/>
          </w:tcPr>
          <w:p w14:paraId="1C6E84C3"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−0.99</w:t>
            </w:r>
          </w:p>
        </w:tc>
        <w:tc>
          <w:tcPr>
            <w:tcW w:w="1081" w:type="dxa"/>
            <w:tcBorders>
              <w:top w:val="single" w:sz="6" w:space="0" w:color="auto"/>
            </w:tcBorders>
            <w:shd w:val="clear" w:color="auto" w:fill="FFFFFF"/>
            <w:tcMar>
              <w:top w:w="-1" w:type="dxa"/>
              <w:left w:w="108" w:type="dxa"/>
              <w:bottom w:w="-1" w:type="dxa"/>
              <w:right w:w="108" w:type="dxa"/>
            </w:tcMar>
            <w:vAlign w:val="center"/>
          </w:tcPr>
          <w:p w14:paraId="56E7F2B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−1.12</w:t>
            </w:r>
          </w:p>
        </w:tc>
        <w:tc>
          <w:tcPr>
            <w:tcW w:w="1171" w:type="dxa"/>
            <w:tcBorders>
              <w:top w:val="single" w:sz="6" w:space="0" w:color="auto"/>
            </w:tcBorders>
            <w:shd w:val="clear" w:color="auto" w:fill="FFFFFF"/>
            <w:tcMar>
              <w:top w:w="-1" w:type="dxa"/>
              <w:left w:w="108" w:type="dxa"/>
              <w:bottom w:w="-1" w:type="dxa"/>
              <w:right w:w="108" w:type="dxa"/>
            </w:tcMar>
            <w:vAlign w:val="center"/>
          </w:tcPr>
          <w:p w14:paraId="1B58754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0.13</w:t>
            </w:r>
          </w:p>
        </w:tc>
        <w:tc>
          <w:tcPr>
            <w:tcW w:w="1261" w:type="dxa"/>
            <w:tcBorders>
              <w:top w:val="single" w:sz="6" w:space="0" w:color="auto"/>
            </w:tcBorders>
            <w:shd w:val="clear" w:color="auto" w:fill="FFFFFF"/>
            <w:tcMar>
              <w:top w:w="-1" w:type="dxa"/>
              <w:left w:w="108" w:type="dxa"/>
              <w:bottom w:w="-1" w:type="dxa"/>
              <w:right w:w="108" w:type="dxa"/>
            </w:tcMar>
            <w:vAlign w:val="center"/>
          </w:tcPr>
          <w:p w14:paraId="2B983A9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0.97</w:t>
            </w:r>
          </w:p>
        </w:tc>
      </w:tr>
      <w:tr w:rsidR="00444944" w:rsidRPr="006D7BD8" w14:paraId="0354A633" w14:textId="77777777" w:rsidTr="006D7BD8">
        <w:trPr>
          <w:trHeight w:val="469"/>
          <w:tblCellSpacing w:w="15" w:type="dxa"/>
          <w:jc w:val="center"/>
        </w:trPr>
        <w:tc>
          <w:tcPr>
            <w:tcW w:w="1714" w:type="dxa"/>
            <w:shd w:val="clear" w:color="auto" w:fill="FFFFFF"/>
            <w:tcMar>
              <w:top w:w="-1" w:type="dxa"/>
              <w:left w:w="108" w:type="dxa"/>
              <w:bottom w:w="-1" w:type="dxa"/>
              <w:right w:w="108" w:type="dxa"/>
            </w:tcMar>
            <w:vAlign w:val="center"/>
          </w:tcPr>
          <w:p w14:paraId="0811FC9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NPP50th</w:t>
            </w:r>
          </w:p>
        </w:tc>
        <w:tc>
          <w:tcPr>
            <w:tcW w:w="1270" w:type="dxa"/>
            <w:shd w:val="clear" w:color="auto" w:fill="FFFFFF"/>
            <w:tcMar>
              <w:top w:w="-1" w:type="dxa"/>
              <w:left w:w="108" w:type="dxa"/>
              <w:bottom w:w="-1" w:type="dxa"/>
              <w:right w:w="108" w:type="dxa"/>
            </w:tcMar>
            <w:vAlign w:val="center"/>
          </w:tcPr>
          <w:p w14:paraId="351466F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0.5</w:t>
            </w:r>
          </w:p>
        </w:tc>
        <w:tc>
          <w:tcPr>
            <w:tcW w:w="1081" w:type="dxa"/>
            <w:shd w:val="clear" w:color="auto" w:fill="FFFFFF"/>
            <w:tcMar>
              <w:top w:w="-1" w:type="dxa"/>
              <w:left w:w="108" w:type="dxa"/>
              <w:bottom w:w="-1" w:type="dxa"/>
              <w:right w:w="108" w:type="dxa"/>
            </w:tcMar>
            <w:vAlign w:val="center"/>
          </w:tcPr>
          <w:p w14:paraId="6ABF662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−1.20</w:t>
            </w:r>
          </w:p>
        </w:tc>
        <w:tc>
          <w:tcPr>
            <w:tcW w:w="1343" w:type="dxa"/>
            <w:shd w:val="clear" w:color="auto" w:fill="FFFFFF"/>
            <w:tcMar>
              <w:top w:w="-1" w:type="dxa"/>
              <w:left w:w="108" w:type="dxa"/>
              <w:bottom w:w="-1" w:type="dxa"/>
              <w:right w:w="108" w:type="dxa"/>
            </w:tcMar>
            <w:vAlign w:val="center"/>
          </w:tcPr>
          <w:p w14:paraId="4BBEBE2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62.71</w:t>
            </w:r>
          </w:p>
        </w:tc>
        <w:tc>
          <w:tcPr>
            <w:tcW w:w="1081" w:type="dxa"/>
            <w:shd w:val="clear" w:color="auto" w:fill="FFFFFF"/>
            <w:tcMar>
              <w:top w:w="-1" w:type="dxa"/>
              <w:left w:w="108" w:type="dxa"/>
              <w:bottom w:w="-1" w:type="dxa"/>
              <w:right w:w="108" w:type="dxa"/>
            </w:tcMar>
            <w:vAlign w:val="center"/>
          </w:tcPr>
          <w:p w14:paraId="6F9101A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−1.14</w:t>
            </w:r>
          </w:p>
        </w:tc>
        <w:tc>
          <w:tcPr>
            <w:tcW w:w="1081" w:type="dxa"/>
            <w:shd w:val="clear" w:color="auto" w:fill="FFFFFF"/>
            <w:tcMar>
              <w:top w:w="-1" w:type="dxa"/>
              <w:left w:w="108" w:type="dxa"/>
              <w:bottom w:w="-1" w:type="dxa"/>
              <w:right w:w="108" w:type="dxa"/>
            </w:tcMar>
            <w:vAlign w:val="center"/>
          </w:tcPr>
          <w:p w14:paraId="28F8712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−1.27</w:t>
            </w:r>
          </w:p>
        </w:tc>
        <w:tc>
          <w:tcPr>
            <w:tcW w:w="1171" w:type="dxa"/>
            <w:shd w:val="clear" w:color="auto" w:fill="FFFFFF"/>
            <w:tcMar>
              <w:top w:w="-1" w:type="dxa"/>
              <w:left w:w="108" w:type="dxa"/>
              <w:bottom w:w="-1" w:type="dxa"/>
              <w:right w:w="108" w:type="dxa"/>
            </w:tcMar>
            <w:vAlign w:val="center"/>
          </w:tcPr>
          <w:p w14:paraId="5E1AB69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0.13</w:t>
            </w:r>
          </w:p>
        </w:tc>
        <w:tc>
          <w:tcPr>
            <w:tcW w:w="1261" w:type="dxa"/>
            <w:shd w:val="clear" w:color="auto" w:fill="FFFFFF"/>
            <w:tcMar>
              <w:top w:w="-1" w:type="dxa"/>
              <w:left w:w="108" w:type="dxa"/>
              <w:bottom w:w="-1" w:type="dxa"/>
              <w:right w:w="108" w:type="dxa"/>
            </w:tcMar>
            <w:vAlign w:val="center"/>
          </w:tcPr>
          <w:p w14:paraId="41DAD61B"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1.00</w:t>
            </w:r>
          </w:p>
        </w:tc>
      </w:tr>
      <w:tr w:rsidR="00444944" w:rsidRPr="006D7BD8" w14:paraId="6FB8A737"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6178A49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NPP50th</w:t>
            </w:r>
          </w:p>
        </w:tc>
        <w:tc>
          <w:tcPr>
            <w:tcW w:w="1270" w:type="dxa"/>
            <w:shd w:val="clear" w:color="auto" w:fill="FFFFFF"/>
            <w:tcMar>
              <w:top w:w="-1" w:type="dxa"/>
              <w:left w:w="108" w:type="dxa"/>
              <w:bottom w:w="-1" w:type="dxa"/>
              <w:right w:w="108" w:type="dxa"/>
            </w:tcMar>
            <w:vAlign w:val="center"/>
          </w:tcPr>
          <w:p w14:paraId="6C4EA87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0.6</w:t>
            </w:r>
          </w:p>
        </w:tc>
        <w:tc>
          <w:tcPr>
            <w:tcW w:w="1081" w:type="dxa"/>
            <w:shd w:val="clear" w:color="auto" w:fill="FFFFFF"/>
            <w:tcMar>
              <w:top w:w="-1" w:type="dxa"/>
              <w:left w:w="108" w:type="dxa"/>
              <w:bottom w:w="-1" w:type="dxa"/>
              <w:right w:w="108" w:type="dxa"/>
            </w:tcMar>
            <w:vAlign w:val="center"/>
          </w:tcPr>
          <w:p w14:paraId="20A2DBB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−1.36</w:t>
            </w:r>
          </w:p>
        </w:tc>
        <w:tc>
          <w:tcPr>
            <w:tcW w:w="1343" w:type="dxa"/>
            <w:shd w:val="clear" w:color="auto" w:fill="FFFFFF"/>
            <w:tcMar>
              <w:top w:w="-1" w:type="dxa"/>
              <w:left w:w="108" w:type="dxa"/>
              <w:bottom w:w="-1" w:type="dxa"/>
              <w:right w:w="108" w:type="dxa"/>
            </w:tcMar>
            <w:vAlign w:val="center"/>
          </w:tcPr>
          <w:p w14:paraId="22D4C62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52.50</w:t>
            </w:r>
          </w:p>
        </w:tc>
        <w:tc>
          <w:tcPr>
            <w:tcW w:w="1081" w:type="dxa"/>
            <w:shd w:val="clear" w:color="auto" w:fill="FFFFFF"/>
            <w:tcMar>
              <w:top w:w="-1" w:type="dxa"/>
              <w:left w:w="108" w:type="dxa"/>
              <w:bottom w:w="-1" w:type="dxa"/>
              <w:right w:w="108" w:type="dxa"/>
            </w:tcMar>
            <w:vAlign w:val="center"/>
          </w:tcPr>
          <w:p w14:paraId="57C21CC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−1.29</w:t>
            </w:r>
          </w:p>
        </w:tc>
        <w:tc>
          <w:tcPr>
            <w:tcW w:w="1081" w:type="dxa"/>
            <w:shd w:val="clear" w:color="auto" w:fill="FFFFFF"/>
            <w:tcMar>
              <w:top w:w="-1" w:type="dxa"/>
              <w:left w:w="108" w:type="dxa"/>
              <w:bottom w:w="-1" w:type="dxa"/>
              <w:right w:w="108" w:type="dxa"/>
            </w:tcMar>
            <w:vAlign w:val="center"/>
          </w:tcPr>
          <w:p w14:paraId="4CD800D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−1.43</w:t>
            </w:r>
          </w:p>
        </w:tc>
        <w:tc>
          <w:tcPr>
            <w:tcW w:w="1171" w:type="dxa"/>
            <w:shd w:val="clear" w:color="auto" w:fill="FFFFFF"/>
            <w:tcMar>
              <w:top w:w="-1" w:type="dxa"/>
              <w:left w:w="108" w:type="dxa"/>
              <w:bottom w:w="-1" w:type="dxa"/>
              <w:right w:w="108" w:type="dxa"/>
            </w:tcMar>
            <w:vAlign w:val="center"/>
          </w:tcPr>
          <w:p w14:paraId="15A561E5"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0.14</w:t>
            </w:r>
          </w:p>
        </w:tc>
        <w:tc>
          <w:tcPr>
            <w:tcW w:w="1261" w:type="dxa"/>
            <w:shd w:val="clear" w:color="auto" w:fill="FFFFFF"/>
            <w:tcMar>
              <w:top w:w="-1" w:type="dxa"/>
              <w:left w:w="108" w:type="dxa"/>
              <w:bottom w:w="-1" w:type="dxa"/>
              <w:right w:w="108" w:type="dxa"/>
            </w:tcMar>
            <w:vAlign w:val="center"/>
          </w:tcPr>
          <w:p w14:paraId="04A9589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0.95</w:t>
            </w:r>
          </w:p>
        </w:tc>
      </w:tr>
      <w:tr w:rsidR="00444944" w:rsidRPr="006D7BD8" w14:paraId="4A203C69"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19F3EDA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NPP40th</w:t>
            </w:r>
          </w:p>
        </w:tc>
        <w:tc>
          <w:tcPr>
            <w:tcW w:w="1270" w:type="dxa"/>
            <w:shd w:val="clear" w:color="auto" w:fill="FFFFFF"/>
            <w:tcMar>
              <w:top w:w="-1" w:type="dxa"/>
              <w:left w:w="108" w:type="dxa"/>
              <w:bottom w:w="-1" w:type="dxa"/>
              <w:right w:w="108" w:type="dxa"/>
            </w:tcMar>
            <w:vAlign w:val="center"/>
          </w:tcPr>
          <w:p w14:paraId="3DF1FA1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0.4</w:t>
            </w:r>
          </w:p>
        </w:tc>
        <w:tc>
          <w:tcPr>
            <w:tcW w:w="1081" w:type="dxa"/>
            <w:shd w:val="clear" w:color="auto" w:fill="FFFFFF"/>
            <w:tcMar>
              <w:top w:w="-1" w:type="dxa"/>
              <w:left w:w="108" w:type="dxa"/>
              <w:bottom w:w="-1" w:type="dxa"/>
              <w:right w:w="108" w:type="dxa"/>
            </w:tcMar>
            <w:vAlign w:val="center"/>
          </w:tcPr>
          <w:p w14:paraId="07130717"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−1.16</w:t>
            </w:r>
          </w:p>
        </w:tc>
        <w:tc>
          <w:tcPr>
            <w:tcW w:w="1343" w:type="dxa"/>
            <w:shd w:val="clear" w:color="auto" w:fill="FFFFFF"/>
            <w:tcMar>
              <w:top w:w="-1" w:type="dxa"/>
              <w:left w:w="108" w:type="dxa"/>
              <w:bottom w:w="-1" w:type="dxa"/>
              <w:right w:w="108" w:type="dxa"/>
            </w:tcMar>
            <w:vAlign w:val="center"/>
          </w:tcPr>
          <w:p w14:paraId="0003B79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57.00</w:t>
            </w:r>
          </w:p>
        </w:tc>
        <w:tc>
          <w:tcPr>
            <w:tcW w:w="1081" w:type="dxa"/>
            <w:shd w:val="clear" w:color="auto" w:fill="FFFFFF"/>
            <w:tcMar>
              <w:top w:w="-1" w:type="dxa"/>
              <w:left w:w="108" w:type="dxa"/>
              <w:bottom w:w="-1" w:type="dxa"/>
              <w:right w:w="108" w:type="dxa"/>
            </w:tcMar>
            <w:vAlign w:val="center"/>
          </w:tcPr>
          <w:p w14:paraId="29A6616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−1.10</w:t>
            </w:r>
          </w:p>
        </w:tc>
        <w:tc>
          <w:tcPr>
            <w:tcW w:w="1081" w:type="dxa"/>
            <w:shd w:val="clear" w:color="auto" w:fill="FFFFFF"/>
            <w:tcMar>
              <w:top w:w="-1" w:type="dxa"/>
              <w:left w:w="108" w:type="dxa"/>
              <w:bottom w:w="-1" w:type="dxa"/>
              <w:right w:w="108" w:type="dxa"/>
            </w:tcMar>
            <w:vAlign w:val="center"/>
          </w:tcPr>
          <w:p w14:paraId="6EF3DF45"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−1.23</w:t>
            </w:r>
          </w:p>
        </w:tc>
        <w:tc>
          <w:tcPr>
            <w:tcW w:w="1171" w:type="dxa"/>
            <w:shd w:val="clear" w:color="auto" w:fill="FFFFFF"/>
            <w:tcMar>
              <w:top w:w="-1" w:type="dxa"/>
              <w:left w:w="108" w:type="dxa"/>
              <w:bottom w:w="-1" w:type="dxa"/>
              <w:right w:w="108" w:type="dxa"/>
            </w:tcMar>
            <w:vAlign w:val="center"/>
          </w:tcPr>
          <w:p w14:paraId="1CC957D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0.13</w:t>
            </w:r>
          </w:p>
        </w:tc>
        <w:tc>
          <w:tcPr>
            <w:tcW w:w="1261" w:type="dxa"/>
            <w:shd w:val="clear" w:color="auto" w:fill="FFFFFF"/>
            <w:tcMar>
              <w:top w:w="-1" w:type="dxa"/>
              <w:left w:w="108" w:type="dxa"/>
              <w:bottom w:w="-1" w:type="dxa"/>
              <w:right w:w="108" w:type="dxa"/>
            </w:tcMar>
            <w:vAlign w:val="center"/>
          </w:tcPr>
          <w:p w14:paraId="733B6F0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0.96</w:t>
            </w:r>
          </w:p>
        </w:tc>
      </w:tr>
      <w:tr w:rsidR="00444944" w:rsidRPr="006D7BD8" w14:paraId="2DF66DD2" w14:textId="77777777" w:rsidTr="006D7BD8">
        <w:trPr>
          <w:trHeight w:val="469"/>
          <w:tblCellSpacing w:w="15" w:type="dxa"/>
          <w:jc w:val="center"/>
        </w:trPr>
        <w:tc>
          <w:tcPr>
            <w:tcW w:w="1714" w:type="dxa"/>
            <w:shd w:val="clear" w:color="auto" w:fill="FFFFFF"/>
            <w:tcMar>
              <w:top w:w="-1" w:type="dxa"/>
              <w:left w:w="108" w:type="dxa"/>
              <w:bottom w:w="-1" w:type="dxa"/>
              <w:right w:w="108" w:type="dxa"/>
            </w:tcMar>
            <w:vAlign w:val="center"/>
          </w:tcPr>
          <w:p w14:paraId="51BA573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NPP40th</w:t>
            </w:r>
          </w:p>
        </w:tc>
        <w:tc>
          <w:tcPr>
            <w:tcW w:w="1270" w:type="dxa"/>
            <w:shd w:val="clear" w:color="auto" w:fill="FFFFFF"/>
            <w:tcMar>
              <w:top w:w="-1" w:type="dxa"/>
              <w:left w:w="108" w:type="dxa"/>
              <w:bottom w:w="-1" w:type="dxa"/>
              <w:right w:w="108" w:type="dxa"/>
            </w:tcMar>
            <w:vAlign w:val="center"/>
          </w:tcPr>
          <w:p w14:paraId="74AFE4D7"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0.5</w:t>
            </w:r>
          </w:p>
        </w:tc>
        <w:tc>
          <w:tcPr>
            <w:tcW w:w="1081" w:type="dxa"/>
            <w:shd w:val="clear" w:color="auto" w:fill="FFFFFF"/>
            <w:tcMar>
              <w:top w:w="-1" w:type="dxa"/>
              <w:left w:w="108" w:type="dxa"/>
              <w:bottom w:w="-1" w:type="dxa"/>
              <w:right w:w="108" w:type="dxa"/>
            </w:tcMar>
            <w:vAlign w:val="center"/>
          </w:tcPr>
          <w:p w14:paraId="1AEAF77B"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−1.31</w:t>
            </w:r>
          </w:p>
        </w:tc>
        <w:tc>
          <w:tcPr>
            <w:tcW w:w="1343" w:type="dxa"/>
            <w:shd w:val="clear" w:color="auto" w:fill="FFFFFF"/>
            <w:tcMar>
              <w:top w:w="-1" w:type="dxa"/>
              <w:left w:w="108" w:type="dxa"/>
              <w:bottom w:w="-1" w:type="dxa"/>
              <w:right w:w="108" w:type="dxa"/>
            </w:tcMar>
            <w:vAlign w:val="center"/>
          </w:tcPr>
          <w:p w14:paraId="4324E86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47.30</w:t>
            </w:r>
          </w:p>
        </w:tc>
        <w:tc>
          <w:tcPr>
            <w:tcW w:w="1081" w:type="dxa"/>
            <w:shd w:val="clear" w:color="auto" w:fill="FFFFFF"/>
            <w:tcMar>
              <w:top w:w="-1" w:type="dxa"/>
              <w:left w:w="108" w:type="dxa"/>
              <w:bottom w:w="-1" w:type="dxa"/>
              <w:right w:w="108" w:type="dxa"/>
            </w:tcMar>
            <w:vAlign w:val="center"/>
          </w:tcPr>
          <w:p w14:paraId="79F46C2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−1.25</w:t>
            </w:r>
          </w:p>
        </w:tc>
        <w:tc>
          <w:tcPr>
            <w:tcW w:w="1081" w:type="dxa"/>
            <w:shd w:val="clear" w:color="auto" w:fill="FFFFFF"/>
            <w:tcMar>
              <w:top w:w="-1" w:type="dxa"/>
              <w:left w:w="108" w:type="dxa"/>
              <w:bottom w:w="-1" w:type="dxa"/>
              <w:right w:w="108" w:type="dxa"/>
            </w:tcMar>
            <w:vAlign w:val="center"/>
          </w:tcPr>
          <w:p w14:paraId="30E682A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−1.38</w:t>
            </w:r>
          </w:p>
        </w:tc>
        <w:tc>
          <w:tcPr>
            <w:tcW w:w="1171" w:type="dxa"/>
            <w:shd w:val="clear" w:color="auto" w:fill="FFFFFF"/>
            <w:tcMar>
              <w:top w:w="-1" w:type="dxa"/>
              <w:left w:w="108" w:type="dxa"/>
              <w:bottom w:w="-1" w:type="dxa"/>
              <w:right w:w="108" w:type="dxa"/>
            </w:tcMar>
            <w:vAlign w:val="center"/>
          </w:tcPr>
          <w:p w14:paraId="162F93E5"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0.13</w:t>
            </w:r>
          </w:p>
        </w:tc>
        <w:tc>
          <w:tcPr>
            <w:tcW w:w="1261" w:type="dxa"/>
            <w:shd w:val="clear" w:color="auto" w:fill="FFFFFF"/>
            <w:tcMar>
              <w:top w:w="-1" w:type="dxa"/>
              <w:left w:w="108" w:type="dxa"/>
              <w:bottom w:w="-1" w:type="dxa"/>
              <w:right w:w="108" w:type="dxa"/>
            </w:tcMar>
            <w:vAlign w:val="center"/>
          </w:tcPr>
          <w:p w14:paraId="3A496D6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1.00</w:t>
            </w:r>
          </w:p>
        </w:tc>
      </w:tr>
      <w:tr w:rsidR="00444944" w:rsidRPr="006D7BD8" w14:paraId="2618C41E"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61DFD89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NPP40th</w:t>
            </w:r>
          </w:p>
        </w:tc>
        <w:tc>
          <w:tcPr>
            <w:tcW w:w="1270" w:type="dxa"/>
            <w:shd w:val="clear" w:color="auto" w:fill="FFFFFF"/>
            <w:tcMar>
              <w:top w:w="-1" w:type="dxa"/>
              <w:left w:w="108" w:type="dxa"/>
              <w:bottom w:w="-1" w:type="dxa"/>
              <w:right w:w="108" w:type="dxa"/>
            </w:tcMar>
            <w:vAlign w:val="center"/>
          </w:tcPr>
          <w:p w14:paraId="6386229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0.6</w:t>
            </w:r>
          </w:p>
        </w:tc>
        <w:tc>
          <w:tcPr>
            <w:tcW w:w="1081" w:type="dxa"/>
            <w:shd w:val="clear" w:color="auto" w:fill="FFFFFF"/>
            <w:tcMar>
              <w:top w:w="-1" w:type="dxa"/>
              <w:left w:w="108" w:type="dxa"/>
              <w:bottom w:w="-1" w:type="dxa"/>
              <w:right w:w="108" w:type="dxa"/>
            </w:tcMar>
            <w:vAlign w:val="center"/>
          </w:tcPr>
          <w:p w14:paraId="2BEA5BCB"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−1.47</w:t>
            </w:r>
          </w:p>
        </w:tc>
        <w:tc>
          <w:tcPr>
            <w:tcW w:w="1343" w:type="dxa"/>
            <w:shd w:val="clear" w:color="auto" w:fill="FFFFFF"/>
            <w:tcMar>
              <w:top w:w="-1" w:type="dxa"/>
              <w:left w:w="108" w:type="dxa"/>
              <w:bottom w:w="-1" w:type="dxa"/>
              <w:right w:w="108" w:type="dxa"/>
            </w:tcMar>
            <w:vAlign w:val="center"/>
          </w:tcPr>
          <w:p w14:paraId="58D0392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38.10</w:t>
            </w:r>
          </w:p>
        </w:tc>
        <w:tc>
          <w:tcPr>
            <w:tcW w:w="1081" w:type="dxa"/>
            <w:shd w:val="clear" w:color="auto" w:fill="FFFFFF"/>
            <w:tcMar>
              <w:top w:w="-1" w:type="dxa"/>
              <w:left w:w="108" w:type="dxa"/>
              <w:bottom w:w="-1" w:type="dxa"/>
              <w:right w:w="108" w:type="dxa"/>
            </w:tcMar>
            <w:vAlign w:val="center"/>
          </w:tcPr>
          <w:p w14:paraId="472DBF7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−1.40</w:t>
            </w:r>
          </w:p>
        </w:tc>
        <w:tc>
          <w:tcPr>
            <w:tcW w:w="1081" w:type="dxa"/>
            <w:shd w:val="clear" w:color="auto" w:fill="FFFFFF"/>
            <w:tcMar>
              <w:top w:w="-1" w:type="dxa"/>
              <w:left w:w="108" w:type="dxa"/>
              <w:bottom w:w="-1" w:type="dxa"/>
              <w:right w:w="108" w:type="dxa"/>
            </w:tcMar>
            <w:vAlign w:val="center"/>
          </w:tcPr>
          <w:p w14:paraId="411850A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−1.54</w:t>
            </w:r>
          </w:p>
        </w:tc>
        <w:tc>
          <w:tcPr>
            <w:tcW w:w="1171" w:type="dxa"/>
            <w:shd w:val="clear" w:color="auto" w:fill="FFFFFF"/>
            <w:tcMar>
              <w:top w:w="-1" w:type="dxa"/>
              <w:left w:w="108" w:type="dxa"/>
              <w:bottom w:w="-1" w:type="dxa"/>
              <w:right w:w="108" w:type="dxa"/>
            </w:tcMar>
            <w:vAlign w:val="center"/>
          </w:tcPr>
          <w:p w14:paraId="5CDB685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0.14</w:t>
            </w:r>
          </w:p>
        </w:tc>
        <w:tc>
          <w:tcPr>
            <w:tcW w:w="1261" w:type="dxa"/>
            <w:shd w:val="clear" w:color="auto" w:fill="FFFFFF"/>
            <w:tcMar>
              <w:top w:w="-1" w:type="dxa"/>
              <w:left w:w="108" w:type="dxa"/>
              <w:bottom w:w="-1" w:type="dxa"/>
              <w:right w:w="108" w:type="dxa"/>
            </w:tcMar>
            <w:vAlign w:val="center"/>
          </w:tcPr>
          <w:p w14:paraId="683DCE1B"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0.94</w:t>
            </w:r>
          </w:p>
        </w:tc>
      </w:tr>
      <w:tr w:rsidR="00444944" w:rsidRPr="006D7BD8" w14:paraId="44F07340" w14:textId="77777777" w:rsidTr="006D7BD8">
        <w:trPr>
          <w:trHeight w:val="469"/>
          <w:tblCellSpacing w:w="15" w:type="dxa"/>
          <w:jc w:val="center"/>
        </w:trPr>
        <w:tc>
          <w:tcPr>
            <w:tcW w:w="1714" w:type="dxa"/>
            <w:shd w:val="clear" w:color="auto" w:fill="FFFFFF"/>
            <w:tcMar>
              <w:top w:w="-1" w:type="dxa"/>
              <w:left w:w="108" w:type="dxa"/>
              <w:bottom w:w="-1" w:type="dxa"/>
              <w:right w:w="108" w:type="dxa"/>
            </w:tcMar>
            <w:vAlign w:val="center"/>
          </w:tcPr>
          <w:p w14:paraId="1F28725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NPP30th</w:t>
            </w:r>
          </w:p>
        </w:tc>
        <w:tc>
          <w:tcPr>
            <w:tcW w:w="1270" w:type="dxa"/>
            <w:shd w:val="clear" w:color="auto" w:fill="FFFFFF"/>
            <w:tcMar>
              <w:top w:w="-1" w:type="dxa"/>
              <w:left w:w="108" w:type="dxa"/>
              <w:bottom w:w="-1" w:type="dxa"/>
              <w:right w:w="108" w:type="dxa"/>
            </w:tcMar>
            <w:vAlign w:val="center"/>
          </w:tcPr>
          <w:p w14:paraId="6DB82DD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0.4</w:t>
            </w:r>
          </w:p>
        </w:tc>
        <w:tc>
          <w:tcPr>
            <w:tcW w:w="1081" w:type="dxa"/>
            <w:shd w:val="clear" w:color="auto" w:fill="FFFFFF"/>
            <w:tcMar>
              <w:top w:w="-1" w:type="dxa"/>
              <w:left w:w="108" w:type="dxa"/>
              <w:bottom w:w="-1" w:type="dxa"/>
              <w:right w:w="108" w:type="dxa"/>
            </w:tcMar>
            <w:vAlign w:val="center"/>
          </w:tcPr>
          <w:p w14:paraId="4DC3FCC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−1.29</w:t>
            </w:r>
          </w:p>
        </w:tc>
        <w:tc>
          <w:tcPr>
            <w:tcW w:w="1343" w:type="dxa"/>
            <w:shd w:val="clear" w:color="auto" w:fill="FFFFFF"/>
            <w:tcMar>
              <w:top w:w="-1" w:type="dxa"/>
              <w:left w:w="108" w:type="dxa"/>
              <w:bottom w:w="-1" w:type="dxa"/>
              <w:right w:w="108" w:type="dxa"/>
            </w:tcMar>
            <w:vAlign w:val="center"/>
          </w:tcPr>
          <w:p w14:paraId="72C45BF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44.00</w:t>
            </w:r>
          </w:p>
        </w:tc>
        <w:tc>
          <w:tcPr>
            <w:tcW w:w="1081" w:type="dxa"/>
            <w:shd w:val="clear" w:color="auto" w:fill="FFFFFF"/>
            <w:tcMar>
              <w:top w:w="-1" w:type="dxa"/>
              <w:left w:w="108" w:type="dxa"/>
              <w:bottom w:w="-1" w:type="dxa"/>
              <w:right w:w="108" w:type="dxa"/>
            </w:tcMar>
            <w:vAlign w:val="center"/>
          </w:tcPr>
          <w:p w14:paraId="7209FDFB"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−1.22</w:t>
            </w:r>
          </w:p>
        </w:tc>
        <w:tc>
          <w:tcPr>
            <w:tcW w:w="1081" w:type="dxa"/>
            <w:shd w:val="clear" w:color="auto" w:fill="FFFFFF"/>
            <w:tcMar>
              <w:top w:w="-1" w:type="dxa"/>
              <w:left w:w="108" w:type="dxa"/>
              <w:bottom w:w="-1" w:type="dxa"/>
              <w:right w:w="108" w:type="dxa"/>
            </w:tcMar>
            <w:vAlign w:val="center"/>
          </w:tcPr>
          <w:p w14:paraId="046176C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−1.36</w:t>
            </w:r>
          </w:p>
        </w:tc>
        <w:tc>
          <w:tcPr>
            <w:tcW w:w="1171" w:type="dxa"/>
            <w:shd w:val="clear" w:color="auto" w:fill="FFFFFF"/>
            <w:tcMar>
              <w:top w:w="-1" w:type="dxa"/>
              <w:left w:w="108" w:type="dxa"/>
              <w:bottom w:w="-1" w:type="dxa"/>
              <w:right w:w="108" w:type="dxa"/>
            </w:tcMar>
            <w:vAlign w:val="center"/>
          </w:tcPr>
          <w:p w14:paraId="2A17709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0.14</w:t>
            </w:r>
          </w:p>
        </w:tc>
        <w:tc>
          <w:tcPr>
            <w:tcW w:w="1261" w:type="dxa"/>
            <w:shd w:val="clear" w:color="auto" w:fill="FFFFFF"/>
            <w:tcMar>
              <w:top w:w="-1" w:type="dxa"/>
              <w:left w:w="108" w:type="dxa"/>
              <w:bottom w:w="-1" w:type="dxa"/>
              <w:right w:w="108" w:type="dxa"/>
            </w:tcMar>
            <w:vAlign w:val="center"/>
          </w:tcPr>
          <w:p w14:paraId="6047FE37"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0.95</w:t>
            </w:r>
          </w:p>
        </w:tc>
      </w:tr>
      <w:tr w:rsidR="00444944" w:rsidRPr="006D7BD8" w14:paraId="4645442F"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57822DF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NPP30th</w:t>
            </w:r>
          </w:p>
        </w:tc>
        <w:tc>
          <w:tcPr>
            <w:tcW w:w="1270" w:type="dxa"/>
            <w:shd w:val="clear" w:color="auto" w:fill="FFFFFF"/>
            <w:tcMar>
              <w:top w:w="-1" w:type="dxa"/>
              <w:left w:w="108" w:type="dxa"/>
              <w:bottom w:w="-1" w:type="dxa"/>
              <w:right w:w="108" w:type="dxa"/>
            </w:tcMar>
            <w:vAlign w:val="center"/>
          </w:tcPr>
          <w:p w14:paraId="382A8D7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0.5</w:t>
            </w:r>
          </w:p>
        </w:tc>
        <w:tc>
          <w:tcPr>
            <w:tcW w:w="1081" w:type="dxa"/>
            <w:shd w:val="clear" w:color="auto" w:fill="FFFFFF"/>
            <w:tcMar>
              <w:top w:w="-1" w:type="dxa"/>
              <w:left w:w="108" w:type="dxa"/>
              <w:bottom w:w="-1" w:type="dxa"/>
              <w:right w:w="108" w:type="dxa"/>
            </w:tcMar>
            <w:vAlign w:val="center"/>
          </w:tcPr>
          <w:p w14:paraId="5382BAB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−1.44</w:t>
            </w:r>
          </w:p>
        </w:tc>
        <w:tc>
          <w:tcPr>
            <w:tcW w:w="1343" w:type="dxa"/>
            <w:shd w:val="clear" w:color="auto" w:fill="FFFFFF"/>
            <w:tcMar>
              <w:top w:w="-1" w:type="dxa"/>
              <w:left w:w="108" w:type="dxa"/>
              <w:bottom w:w="-1" w:type="dxa"/>
              <w:right w:w="108" w:type="dxa"/>
            </w:tcMar>
            <w:vAlign w:val="center"/>
          </w:tcPr>
          <w:p w14:paraId="594100A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34.60</w:t>
            </w:r>
          </w:p>
        </w:tc>
        <w:tc>
          <w:tcPr>
            <w:tcW w:w="1081" w:type="dxa"/>
            <w:shd w:val="clear" w:color="auto" w:fill="FFFFFF"/>
            <w:tcMar>
              <w:top w:w="-1" w:type="dxa"/>
              <w:left w:w="108" w:type="dxa"/>
              <w:bottom w:w="-1" w:type="dxa"/>
              <w:right w:w="108" w:type="dxa"/>
            </w:tcMar>
            <w:vAlign w:val="center"/>
          </w:tcPr>
          <w:p w14:paraId="2DC3C7A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−1.37</w:t>
            </w:r>
          </w:p>
        </w:tc>
        <w:tc>
          <w:tcPr>
            <w:tcW w:w="1081" w:type="dxa"/>
            <w:shd w:val="clear" w:color="auto" w:fill="FFFFFF"/>
            <w:tcMar>
              <w:top w:w="-1" w:type="dxa"/>
              <w:left w:w="108" w:type="dxa"/>
              <w:bottom w:w="-1" w:type="dxa"/>
              <w:right w:w="108" w:type="dxa"/>
            </w:tcMar>
            <w:vAlign w:val="center"/>
          </w:tcPr>
          <w:p w14:paraId="4ACF7DE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−1.51</w:t>
            </w:r>
          </w:p>
        </w:tc>
        <w:tc>
          <w:tcPr>
            <w:tcW w:w="1171" w:type="dxa"/>
            <w:shd w:val="clear" w:color="auto" w:fill="FFFFFF"/>
            <w:tcMar>
              <w:top w:w="-1" w:type="dxa"/>
              <w:left w:w="108" w:type="dxa"/>
              <w:bottom w:w="-1" w:type="dxa"/>
              <w:right w:w="108" w:type="dxa"/>
            </w:tcMar>
            <w:vAlign w:val="center"/>
          </w:tcPr>
          <w:p w14:paraId="151EDDA5"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0.14</w:t>
            </w:r>
          </w:p>
        </w:tc>
        <w:tc>
          <w:tcPr>
            <w:tcW w:w="1261" w:type="dxa"/>
            <w:shd w:val="clear" w:color="auto" w:fill="FFFFFF"/>
            <w:tcMar>
              <w:top w:w="-1" w:type="dxa"/>
              <w:left w:w="108" w:type="dxa"/>
              <w:bottom w:w="-1" w:type="dxa"/>
              <w:right w:w="108" w:type="dxa"/>
            </w:tcMar>
            <w:vAlign w:val="center"/>
          </w:tcPr>
          <w:p w14:paraId="5C29AFA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1.00</w:t>
            </w:r>
          </w:p>
        </w:tc>
      </w:tr>
      <w:tr w:rsidR="00444944" w:rsidRPr="006D7BD8" w14:paraId="0EC7A615" w14:textId="77777777" w:rsidTr="006D7BD8">
        <w:trPr>
          <w:trHeight w:val="469"/>
          <w:tblCellSpacing w:w="15" w:type="dxa"/>
          <w:jc w:val="center"/>
        </w:trPr>
        <w:tc>
          <w:tcPr>
            <w:tcW w:w="1714" w:type="dxa"/>
            <w:shd w:val="clear" w:color="auto" w:fill="FFFFFF"/>
            <w:tcMar>
              <w:top w:w="-1" w:type="dxa"/>
              <w:left w:w="108" w:type="dxa"/>
              <w:bottom w:w="-1" w:type="dxa"/>
              <w:right w:w="108" w:type="dxa"/>
            </w:tcMar>
            <w:vAlign w:val="center"/>
          </w:tcPr>
          <w:p w14:paraId="6A558BB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lastRenderedPageBreak/>
              <w:t>NPP ≤ NPP30th</w:t>
            </w:r>
          </w:p>
        </w:tc>
        <w:tc>
          <w:tcPr>
            <w:tcW w:w="1270" w:type="dxa"/>
            <w:shd w:val="clear" w:color="auto" w:fill="FFFFFF"/>
            <w:tcMar>
              <w:top w:w="-1" w:type="dxa"/>
              <w:left w:w="108" w:type="dxa"/>
              <w:bottom w:w="-1" w:type="dxa"/>
              <w:right w:w="108" w:type="dxa"/>
            </w:tcMar>
            <w:vAlign w:val="center"/>
          </w:tcPr>
          <w:p w14:paraId="6EDE317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0.6</w:t>
            </w:r>
          </w:p>
        </w:tc>
        <w:tc>
          <w:tcPr>
            <w:tcW w:w="1081" w:type="dxa"/>
            <w:shd w:val="clear" w:color="auto" w:fill="FFFFFF"/>
            <w:tcMar>
              <w:top w:w="-1" w:type="dxa"/>
              <w:left w:w="108" w:type="dxa"/>
              <w:bottom w:w="-1" w:type="dxa"/>
              <w:right w:w="108" w:type="dxa"/>
            </w:tcMar>
            <w:vAlign w:val="center"/>
          </w:tcPr>
          <w:p w14:paraId="5D1B91D8"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−1.59</w:t>
            </w:r>
          </w:p>
        </w:tc>
        <w:tc>
          <w:tcPr>
            <w:tcW w:w="1343" w:type="dxa"/>
            <w:shd w:val="clear" w:color="auto" w:fill="FFFFFF"/>
            <w:tcMar>
              <w:top w:w="-1" w:type="dxa"/>
              <w:left w:w="108" w:type="dxa"/>
              <w:bottom w:w="-1" w:type="dxa"/>
              <w:right w:w="108" w:type="dxa"/>
            </w:tcMar>
            <w:vAlign w:val="center"/>
          </w:tcPr>
          <w:p w14:paraId="05B6E49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26.50</w:t>
            </w:r>
          </w:p>
        </w:tc>
        <w:tc>
          <w:tcPr>
            <w:tcW w:w="1081" w:type="dxa"/>
            <w:shd w:val="clear" w:color="auto" w:fill="FFFFFF"/>
            <w:tcMar>
              <w:top w:w="-1" w:type="dxa"/>
              <w:left w:w="108" w:type="dxa"/>
              <w:bottom w:w="-1" w:type="dxa"/>
              <w:right w:w="108" w:type="dxa"/>
            </w:tcMar>
            <w:vAlign w:val="center"/>
          </w:tcPr>
          <w:p w14:paraId="546B1AA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−1.52</w:t>
            </w:r>
          </w:p>
        </w:tc>
        <w:tc>
          <w:tcPr>
            <w:tcW w:w="1081" w:type="dxa"/>
            <w:shd w:val="clear" w:color="auto" w:fill="FFFFFF"/>
            <w:tcMar>
              <w:top w:w="-1" w:type="dxa"/>
              <w:left w:w="108" w:type="dxa"/>
              <w:bottom w:w="-1" w:type="dxa"/>
              <w:right w:w="108" w:type="dxa"/>
            </w:tcMar>
            <w:vAlign w:val="center"/>
          </w:tcPr>
          <w:p w14:paraId="2BEAC7F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−1.66</w:t>
            </w:r>
          </w:p>
        </w:tc>
        <w:tc>
          <w:tcPr>
            <w:tcW w:w="1171" w:type="dxa"/>
            <w:shd w:val="clear" w:color="auto" w:fill="FFFFFF"/>
            <w:tcMar>
              <w:top w:w="-1" w:type="dxa"/>
              <w:left w:w="108" w:type="dxa"/>
              <w:bottom w:w="-1" w:type="dxa"/>
              <w:right w:w="108" w:type="dxa"/>
            </w:tcMar>
            <w:vAlign w:val="center"/>
          </w:tcPr>
          <w:p w14:paraId="69074C1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0.14</w:t>
            </w:r>
          </w:p>
        </w:tc>
        <w:tc>
          <w:tcPr>
            <w:tcW w:w="1261" w:type="dxa"/>
            <w:shd w:val="clear" w:color="auto" w:fill="FFFFFF"/>
            <w:tcMar>
              <w:top w:w="-1" w:type="dxa"/>
              <w:left w:w="108" w:type="dxa"/>
              <w:bottom w:w="-1" w:type="dxa"/>
              <w:right w:w="108" w:type="dxa"/>
            </w:tcMar>
            <w:vAlign w:val="center"/>
          </w:tcPr>
          <w:p w14:paraId="57FFE38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0.93</w:t>
            </w:r>
          </w:p>
        </w:tc>
      </w:tr>
      <w:tr w:rsidR="00444944" w:rsidRPr="006D7BD8" w14:paraId="1D041BF2"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1C3B1B6B"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NPP20th</w:t>
            </w:r>
          </w:p>
        </w:tc>
        <w:tc>
          <w:tcPr>
            <w:tcW w:w="1270" w:type="dxa"/>
            <w:shd w:val="clear" w:color="auto" w:fill="FFFFFF"/>
            <w:tcMar>
              <w:top w:w="-1" w:type="dxa"/>
              <w:left w:w="108" w:type="dxa"/>
              <w:bottom w:w="-1" w:type="dxa"/>
              <w:right w:w="108" w:type="dxa"/>
            </w:tcMar>
            <w:vAlign w:val="center"/>
          </w:tcPr>
          <w:p w14:paraId="22979CA8"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0.4</w:t>
            </w:r>
          </w:p>
        </w:tc>
        <w:tc>
          <w:tcPr>
            <w:tcW w:w="1081" w:type="dxa"/>
            <w:shd w:val="clear" w:color="auto" w:fill="FFFFFF"/>
            <w:tcMar>
              <w:top w:w="-1" w:type="dxa"/>
              <w:left w:w="108" w:type="dxa"/>
              <w:bottom w:w="-1" w:type="dxa"/>
              <w:right w:w="108" w:type="dxa"/>
            </w:tcMar>
            <w:vAlign w:val="center"/>
          </w:tcPr>
          <w:p w14:paraId="2D61A92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−1.46</w:t>
            </w:r>
          </w:p>
        </w:tc>
        <w:tc>
          <w:tcPr>
            <w:tcW w:w="1343" w:type="dxa"/>
            <w:shd w:val="clear" w:color="auto" w:fill="FFFFFF"/>
            <w:tcMar>
              <w:top w:w="-1" w:type="dxa"/>
              <w:left w:w="108" w:type="dxa"/>
              <w:bottom w:w="-1" w:type="dxa"/>
              <w:right w:w="108" w:type="dxa"/>
            </w:tcMar>
            <w:vAlign w:val="center"/>
          </w:tcPr>
          <w:p w14:paraId="16A2378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32.00</w:t>
            </w:r>
          </w:p>
        </w:tc>
        <w:tc>
          <w:tcPr>
            <w:tcW w:w="1081" w:type="dxa"/>
            <w:shd w:val="clear" w:color="auto" w:fill="FFFFFF"/>
            <w:tcMar>
              <w:top w:w="-1" w:type="dxa"/>
              <w:left w:w="108" w:type="dxa"/>
              <w:bottom w:w="-1" w:type="dxa"/>
              <w:right w:w="108" w:type="dxa"/>
            </w:tcMar>
            <w:vAlign w:val="center"/>
          </w:tcPr>
          <w:p w14:paraId="6837DB2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−1.39</w:t>
            </w:r>
          </w:p>
        </w:tc>
        <w:tc>
          <w:tcPr>
            <w:tcW w:w="1081" w:type="dxa"/>
            <w:shd w:val="clear" w:color="auto" w:fill="FFFFFF"/>
            <w:tcMar>
              <w:top w:w="-1" w:type="dxa"/>
              <w:left w:w="108" w:type="dxa"/>
              <w:bottom w:w="-1" w:type="dxa"/>
              <w:right w:w="108" w:type="dxa"/>
            </w:tcMar>
            <w:vAlign w:val="center"/>
          </w:tcPr>
          <w:p w14:paraId="41E0379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−1.54</w:t>
            </w:r>
          </w:p>
        </w:tc>
        <w:tc>
          <w:tcPr>
            <w:tcW w:w="1171" w:type="dxa"/>
            <w:shd w:val="clear" w:color="auto" w:fill="FFFFFF"/>
            <w:tcMar>
              <w:top w:w="-1" w:type="dxa"/>
              <w:left w:w="108" w:type="dxa"/>
              <w:bottom w:w="-1" w:type="dxa"/>
              <w:right w:w="108" w:type="dxa"/>
            </w:tcMar>
            <w:vAlign w:val="center"/>
          </w:tcPr>
          <w:p w14:paraId="51C1B1C9"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0.15</w:t>
            </w:r>
          </w:p>
        </w:tc>
        <w:tc>
          <w:tcPr>
            <w:tcW w:w="1261" w:type="dxa"/>
            <w:shd w:val="clear" w:color="auto" w:fill="FFFFFF"/>
            <w:tcMar>
              <w:top w:w="-1" w:type="dxa"/>
              <w:left w:w="108" w:type="dxa"/>
              <w:bottom w:w="-1" w:type="dxa"/>
              <w:right w:w="108" w:type="dxa"/>
            </w:tcMar>
            <w:vAlign w:val="center"/>
          </w:tcPr>
          <w:p w14:paraId="0ECE579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0.94</w:t>
            </w:r>
          </w:p>
        </w:tc>
      </w:tr>
      <w:tr w:rsidR="00444944" w:rsidRPr="006D7BD8" w14:paraId="4B4FCCEF" w14:textId="77777777" w:rsidTr="006D7BD8">
        <w:trPr>
          <w:trHeight w:val="469"/>
          <w:tblCellSpacing w:w="15" w:type="dxa"/>
          <w:jc w:val="center"/>
        </w:trPr>
        <w:tc>
          <w:tcPr>
            <w:tcW w:w="1714" w:type="dxa"/>
            <w:shd w:val="clear" w:color="auto" w:fill="FFFFFF"/>
            <w:tcMar>
              <w:top w:w="-1" w:type="dxa"/>
              <w:left w:w="108" w:type="dxa"/>
              <w:bottom w:w="-1" w:type="dxa"/>
              <w:right w:w="108" w:type="dxa"/>
            </w:tcMar>
            <w:vAlign w:val="center"/>
          </w:tcPr>
          <w:p w14:paraId="41B0DAB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NPP20th</w:t>
            </w:r>
          </w:p>
        </w:tc>
        <w:tc>
          <w:tcPr>
            <w:tcW w:w="1270" w:type="dxa"/>
            <w:shd w:val="clear" w:color="auto" w:fill="FFFFFF"/>
            <w:tcMar>
              <w:top w:w="-1" w:type="dxa"/>
              <w:left w:w="108" w:type="dxa"/>
              <w:bottom w:w="-1" w:type="dxa"/>
              <w:right w:w="108" w:type="dxa"/>
            </w:tcMar>
            <w:vAlign w:val="center"/>
          </w:tcPr>
          <w:p w14:paraId="38C2B8F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0.5</w:t>
            </w:r>
          </w:p>
        </w:tc>
        <w:tc>
          <w:tcPr>
            <w:tcW w:w="1081" w:type="dxa"/>
            <w:shd w:val="clear" w:color="auto" w:fill="FFFFFF"/>
            <w:tcMar>
              <w:top w:w="-1" w:type="dxa"/>
              <w:left w:w="108" w:type="dxa"/>
              <w:bottom w:w="-1" w:type="dxa"/>
              <w:right w:w="108" w:type="dxa"/>
            </w:tcMar>
            <w:vAlign w:val="center"/>
          </w:tcPr>
          <w:p w14:paraId="213E3DC3"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−1.61</w:t>
            </w:r>
          </w:p>
        </w:tc>
        <w:tc>
          <w:tcPr>
            <w:tcW w:w="1343" w:type="dxa"/>
            <w:shd w:val="clear" w:color="auto" w:fill="FFFFFF"/>
            <w:tcMar>
              <w:top w:w="-1" w:type="dxa"/>
              <w:left w:w="108" w:type="dxa"/>
              <w:bottom w:w="-1" w:type="dxa"/>
              <w:right w:w="108" w:type="dxa"/>
            </w:tcMar>
            <w:vAlign w:val="center"/>
          </w:tcPr>
          <w:p w14:paraId="6BD4228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24.10</w:t>
            </w:r>
          </w:p>
        </w:tc>
        <w:tc>
          <w:tcPr>
            <w:tcW w:w="1081" w:type="dxa"/>
            <w:shd w:val="clear" w:color="auto" w:fill="FFFFFF"/>
            <w:tcMar>
              <w:top w:w="-1" w:type="dxa"/>
              <w:left w:w="108" w:type="dxa"/>
              <w:bottom w:w="-1" w:type="dxa"/>
              <w:right w:w="108" w:type="dxa"/>
            </w:tcMar>
            <w:vAlign w:val="center"/>
          </w:tcPr>
          <w:p w14:paraId="443C7F5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−1.54</w:t>
            </w:r>
          </w:p>
        </w:tc>
        <w:tc>
          <w:tcPr>
            <w:tcW w:w="1081" w:type="dxa"/>
            <w:shd w:val="clear" w:color="auto" w:fill="FFFFFF"/>
            <w:tcMar>
              <w:top w:w="-1" w:type="dxa"/>
              <w:left w:w="108" w:type="dxa"/>
              <w:bottom w:w="-1" w:type="dxa"/>
              <w:right w:w="108" w:type="dxa"/>
            </w:tcMar>
            <w:vAlign w:val="center"/>
          </w:tcPr>
          <w:p w14:paraId="5FEDE36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−1.69</w:t>
            </w:r>
          </w:p>
        </w:tc>
        <w:tc>
          <w:tcPr>
            <w:tcW w:w="1171" w:type="dxa"/>
            <w:shd w:val="clear" w:color="auto" w:fill="FFFFFF"/>
            <w:tcMar>
              <w:top w:w="-1" w:type="dxa"/>
              <w:left w:w="108" w:type="dxa"/>
              <w:bottom w:w="-1" w:type="dxa"/>
              <w:right w:w="108" w:type="dxa"/>
            </w:tcMar>
            <w:vAlign w:val="center"/>
          </w:tcPr>
          <w:p w14:paraId="4438D19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0.15</w:t>
            </w:r>
          </w:p>
        </w:tc>
        <w:tc>
          <w:tcPr>
            <w:tcW w:w="1261" w:type="dxa"/>
            <w:shd w:val="clear" w:color="auto" w:fill="FFFFFF"/>
            <w:tcMar>
              <w:top w:w="-1" w:type="dxa"/>
              <w:left w:w="108" w:type="dxa"/>
              <w:bottom w:w="-1" w:type="dxa"/>
              <w:right w:w="108" w:type="dxa"/>
            </w:tcMar>
            <w:vAlign w:val="center"/>
          </w:tcPr>
          <w:p w14:paraId="52CE318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1.00</w:t>
            </w:r>
          </w:p>
        </w:tc>
      </w:tr>
      <w:tr w:rsidR="00444944" w:rsidRPr="006D7BD8" w14:paraId="6AC1B24B"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4F75B71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NPP20th</w:t>
            </w:r>
          </w:p>
        </w:tc>
        <w:tc>
          <w:tcPr>
            <w:tcW w:w="1270" w:type="dxa"/>
            <w:shd w:val="clear" w:color="auto" w:fill="FFFFFF"/>
            <w:tcMar>
              <w:top w:w="-1" w:type="dxa"/>
              <w:left w:w="108" w:type="dxa"/>
              <w:bottom w:w="-1" w:type="dxa"/>
              <w:right w:w="108" w:type="dxa"/>
            </w:tcMar>
            <w:vAlign w:val="center"/>
          </w:tcPr>
          <w:p w14:paraId="71FD545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0.6</w:t>
            </w:r>
          </w:p>
        </w:tc>
        <w:tc>
          <w:tcPr>
            <w:tcW w:w="1081" w:type="dxa"/>
            <w:shd w:val="clear" w:color="auto" w:fill="FFFFFF"/>
            <w:tcMar>
              <w:top w:w="-1" w:type="dxa"/>
              <w:left w:w="108" w:type="dxa"/>
              <w:bottom w:w="-1" w:type="dxa"/>
              <w:right w:w="108" w:type="dxa"/>
            </w:tcMar>
            <w:vAlign w:val="center"/>
          </w:tcPr>
          <w:p w14:paraId="1E990118"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−1.76</w:t>
            </w:r>
          </w:p>
        </w:tc>
        <w:tc>
          <w:tcPr>
            <w:tcW w:w="1343" w:type="dxa"/>
            <w:shd w:val="clear" w:color="auto" w:fill="FFFFFF"/>
            <w:tcMar>
              <w:top w:w="-1" w:type="dxa"/>
              <w:left w:w="108" w:type="dxa"/>
              <w:bottom w:w="-1" w:type="dxa"/>
              <w:right w:w="108" w:type="dxa"/>
            </w:tcMar>
            <w:vAlign w:val="center"/>
          </w:tcPr>
          <w:p w14:paraId="6ECBC2D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17.20</w:t>
            </w:r>
          </w:p>
        </w:tc>
        <w:tc>
          <w:tcPr>
            <w:tcW w:w="1081" w:type="dxa"/>
            <w:shd w:val="clear" w:color="auto" w:fill="FFFFFF"/>
            <w:tcMar>
              <w:top w:w="-1" w:type="dxa"/>
              <w:left w:w="108" w:type="dxa"/>
              <w:bottom w:w="-1" w:type="dxa"/>
              <w:right w:w="108" w:type="dxa"/>
            </w:tcMar>
            <w:vAlign w:val="center"/>
          </w:tcPr>
          <w:p w14:paraId="19FDC89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−1.69</w:t>
            </w:r>
          </w:p>
        </w:tc>
        <w:tc>
          <w:tcPr>
            <w:tcW w:w="1081" w:type="dxa"/>
            <w:shd w:val="clear" w:color="auto" w:fill="FFFFFF"/>
            <w:tcMar>
              <w:top w:w="-1" w:type="dxa"/>
              <w:left w:w="108" w:type="dxa"/>
              <w:bottom w:w="-1" w:type="dxa"/>
              <w:right w:w="108" w:type="dxa"/>
            </w:tcMar>
            <w:vAlign w:val="center"/>
          </w:tcPr>
          <w:p w14:paraId="3805C5BD"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−1.84</w:t>
            </w:r>
          </w:p>
        </w:tc>
        <w:tc>
          <w:tcPr>
            <w:tcW w:w="1171" w:type="dxa"/>
            <w:shd w:val="clear" w:color="auto" w:fill="FFFFFF"/>
            <w:tcMar>
              <w:top w:w="-1" w:type="dxa"/>
              <w:left w:w="108" w:type="dxa"/>
              <w:bottom w:w="-1" w:type="dxa"/>
              <w:right w:w="108" w:type="dxa"/>
            </w:tcMar>
            <w:vAlign w:val="center"/>
          </w:tcPr>
          <w:p w14:paraId="507FBEE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0.15</w:t>
            </w:r>
          </w:p>
        </w:tc>
        <w:tc>
          <w:tcPr>
            <w:tcW w:w="1261" w:type="dxa"/>
            <w:shd w:val="clear" w:color="auto" w:fill="FFFFFF"/>
            <w:tcMar>
              <w:top w:w="-1" w:type="dxa"/>
              <w:left w:w="108" w:type="dxa"/>
              <w:bottom w:w="-1" w:type="dxa"/>
              <w:right w:w="108" w:type="dxa"/>
            </w:tcMar>
            <w:vAlign w:val="center"/>
          </w:tcPr>
          <w:p w14:paraId="4FCC46B7"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0.91</w:t>
            </w:r>
          </w:p>
        </w:tc>
      </w:tr>
      <w:tr w:rsidR="00444944" w:rsidRPr="006D7BD8" w14:paraId="489B7FE1" w14:textId="77777777" w:rsidTr="006D7BD8">
        <w:trPr>
          <w:trHeight w:val="469"/>
          <w:tblCellSpacing w:w="15" w:type="dxa"/>
          <w:jc w:val="center"/>
        </w:trPr>
        <w:tc>
          <w:tcPr>
            <w:tcW w:w="1714" w:type="dxa"/>
            <w:shd w:val="clear" w:color="auto" w:fill="FFFFFF"/>
            <w:tcMar>
              <w:top w:w="-1" w:type="dxa"/>
              <w:left w:w="108" w:type="dxa"/>
              <w:bottom w:w="-1" w:type="dxa"/>
              <w:right w:w="108" w:type="dxa"/>
            </w:tcMar>
            <w:vAlign w:val="center"/>
          </w:tcPr>
          <w:p w14:paraId="23E1E2F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NPP10th</w:t>
            </w:r>
          </w:p>
        </w:tc>
        <w:tc>
          <w:tcPr>
            <w:tcW w:w="1270" w:type="dxa"/>
            <w:shd w:val="clear" w:color="auto" w:fill="FFFFFF"/>
            <w:tcMar>
              <w:top w:w="-1" w:type="dxa"/>
              <w:left w:w="108" w:type="dxa"/>
              <w:bottom w:w="-1" w:type="dxa"/>
              <w:right w:w="108" w:type="dxa"/>
            </w:tcMar>
            <w:vAlign w:val="center"/>
          </w:tcPr>
          <w:p w14:paraId="2BCC803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0.4</w:t>
            </w:r>
          </w:p>
        </w:tc>
        <w:tc>
          <w:tcPr>
            <w:tcW w:w="1081" w:type="dxa"/>
            <w:shd w:val="clear" w:color="auto" w:fill="FFFFFF"/>
            <w:tcMar>
              <w:top w:w="-1" w:type="dxa"/>
              <w:left w:w="108" w:type="dxa"/>
              <w:bottom w:w="-1" w:type="dxa"/>
              <w:right w:w="108" w:type="dxa"/>
            </w:tcMar>
            <w:vAlign w:val="center"/>
          </w:tcPr>
          <w:p w14:paraId="5F5F5BB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−1.65</w:t>
            </w:r>
          </w:p>
        </w:tc>
        <w:tc>
          <w:tcPr>
            <w:tcW w:w="1343" w:type="dxa"/>
            <w:shd w:val="clear" w:color="auto" w:fill="FFFFFF"/>
            <w:tcMar>
              <w:top w:w="-1" w:type="dxa"/>
              <w:left w:w="108" w:type="dxa"/>
              <w:bottom w:w="-1" w:type="dxa"/>
              <w:right w:w="108" w:type="dxa"/>
            </w:tcMar>
            <w:vAlign w:val="center"/>
          </w:tcPr>
          <w:p w14:paraId="684ECCA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21.00</w:t>
            </w:r>
          </w:p>
        </w:tc>
        <w:tc>
          <w:tcPr>
            <w:tcW w:w="1081" w:type="dxa"/>
            <w:shd w:val="clear" w:color="auto" w:fill="FFFFFF"/>
            <w:tcMar>
              <w:top w:w="-1" w:type="dxa"/>
              <w:left w:w="108" w:type="dxa"/>
              <w:bottom w:w="-1" w:type="dxa"/>
              <w:right w:w="108" w:type="dxa"/>
            </w:tcMar>
            <w:vAlign w:val="center"/>
          </w:tcPr>
          <w:p w14:paraId="320F0E7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−1.57</w:t>
            </w:r>
          </w:p>
        </w:tc>
        <w:tc>
          <w:tcPr>
            <w:tcW w:w="1081" w:type="dxa"/>
            <w:shd w:val="clear" w:color="auto" w:fill="FFFFFF"/>
            <w:tcMar>
              <w:top w:w="-1" w:type="dxa"/>
              <w:left w:w="108" w:type="dxa"/>
              <w:bottom w:w="-1" w:type="dxa"/>
              <w:right w:w="108" w:type="dxa"/>
            </w:tcMar>
            <w:vAlign w:val="center"/>
          </w:tcPr>
          <w:p w14:paraId="06AA0016"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−1.73</w:t>
            </w:r>
          </w:p>
        </w:tc>
        <w:tc>
          <w:tcPr>
            <w:tcW w:w="1171" w:type="dxa"/>
            <w:shd w:val="clear" w:color="auto" w:fill="FFFFFF"/>
            <w:tcMar>
              <w:top w:w="-1" w:type="dxa"/>
              <w:left w:w="108" w:type="dxa"/>
              <w:bottom w:w="-1" w:type="dxa"/>
              <w:right w:w="108" w:type="dxa"/>
            </w:tcMar>
            <w:vAlign w:val="center"/>
          </w:tcPr>
          <w:p w14:paraId="42D20935"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0.16</w:t>
            </w:r>
          </w:p>
        </w:tc>
        <w:tc>
          <w:tcPr>
            <w:tcW w:w="1261" w:type="dxa"/>
            <w:shd w:val="clear" w:color="auto" w:fill="FFFFFF"/>
            <w:tcMar>
              <w:top w:w="-1" w:type="dxa"/>
              <w:left w:w="108" w:type="dxa"/>
              <w:bottom w:w="-1" w:type="dxa"/>
              <w:right w:w="108" w:type="dxa"/>
            </w:tcMar>
            <w:vAlign w:val="center"/>
          </w:tcPr>
          <w:p w14:paraId="0EB81F75"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0.92</w:t>
            </w:r>
          </w:p>
        </w:tc>
      </w:tr>
      <w:tr w:rsidR="00444944" w:rsidRPr="006D7BD8" w14:paraId="37C6F2F1" w14:textId="77777777" w:rsidTr="006D7BD8">
        <w:trPr>
          <w:trHeight w:val="476"/>
          <w:tblCellSpacing w:w="15" w:type="dxa"/>
          <w:jc w:val="center"/>
        </w:trPr>
        <w:tc>
          <w:tcPr>
            <w:tcW w:w="1714" w:type="dxa"/>
            <w:shd w:val="clear" w:color="auto" w:fill="FFFFFF"/>
            <w:tcMar>
              <w:top w:w="-1" w:type="dxa"/>
              <w:left w:w="108" w:type="dxa"/>
              <w:bottom w:w="-1" w:type="dxa"/>
              <w:right w:w="108" w:type="dxa"/>
            </w:tcMar>
            <w:vAlign w:val="center"/>
          </w:tcPr>
          <w:p w14:paraId="1085B34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NPP10th</w:t>
            </w:r>
          </w:p>
        </w:tc>
        <w:tc>
          <w:tcPr>
            <w:tcW w:w="1270" w:type="dxa"/>
            <w:shd w:val="clear" w:color="auto" w:fill="FFFFFF"/>
            <w:tcMar>
              <w:top w:w="-1" w:type="dxa"/>
              <w:left w:w="108" w:type="dxa"/>
              <w:bottom w:w="-1" w:type="dxa"/>
              <w:right w:w="108" w:type="dxa"/>
            </w:tcMar>
            <w:vAlign w:val="center"/>
          </w:tcPr>
          <w:p w14:paraId="743C85A2"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0.5</w:t>
            </w:r>
          </w:p>
        </w:tc>
        <w:tc>
          <w:tcPr>
            <w:tcW w:w="1081" w:type="dxa"/>
            <w:shd w:val="clear" w:color="auto" w:fill="FFFFFF"/>
            <w:tcMar>
              <w:top w:w="-1" w:type="dxa"/>
              <w:left w:w="108" w:type="dxa"/>
              <w:bottom w:w="-1" w:type="dxa"/>
              <w:right w:w="108" w:type="dxa"/>
            </w:tcMar>
            <w:vAlign w:val="center"/>
          </w:tcPr>
          <w:p w14:paraId="50DF90E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−1.80</w:t>
            </w:r>
          </w:p>
        </w:tc>
        <w:tc>
          <w:tcPr>
            <w:tcW w:w="1343" w:type="dxa"/>
            <w:shd w:val="clear" w:color="auto" w:fill="FFFFFF"/>
            <w:tcMar>
              <w:top w:w="-1" w:type="dxa"/>
              <w:left w:w="108" w:type="dxa"/>
              <w:bottom w:w="-1" w:type="dxa"/>
              <w:right w:w="108" w:type="dxa"/>
            </w:tcMar>
            <w:vAlign w:val="center"/>
          </w:tcPr>
          <w:p w14:paraId="2BC80F0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15.20</w:t>
            </w:r>
          </w:p>
        </w:tc>
        <w:tc>
          <w:tcPr>
            <w:tcW w:w="1081" w:type="dxa"/>
            <w:shd w:val="clear" w:color="auto" w:fill="FFFFFF"/>
            <w:tcMar>
              <w:top w:w="-1" w:type="dxa"/>
              <w:left w:w="108" w:type="dxa"/>
              <w:bottom w:w="-1" w:type="dxa"/>
              <w:right w:w="108" w:type="dxa"/>
            </w:tcMar>
            <w:vAlign w:val="center"/>
          </w:tcPr>
          <w:p w14:paraId="34F5FA41"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−1.72</w:t>
            </w:r>
          </w:p>
        </w:tc>
        <w:tc>
          <w:tcPr>
            <w:tcW w:w="1081" w:type="dxa"/>
            <w:shd w:val="clear" w:color="auto" w:fill="FFFFFF"/>
            <w:tcMar>
              <w:top w:w="-1" w:type="dxa"/>
              <w:left w:w="108" w:type="dxa"/>
              <w:bottom w:w="-1" w:type="dxa"/>
              <w:right w:w="108" w:type="dxa"/>
            </w:tcMar>
            <w:vAlign w:val="center"/>
          </w:tcPr>
          <w:p w14:paraId="5B8E609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−1.88</w:t>
            </w:r>
          </w:p>
        </w:tc>
        <w:tc>
          <w:tcPr>
            <w:tcW w:w="1171" w:type="dxa"/>
            <w:shd w:val="clear" w:color="auto" w:fill="FFFFFF"/>
            <w:tcMar>
              <w:top w:w="-1" w:type="dxa"/>
              <w:left w:w="108" w:type="dxa"/>
              <w:bottom w:w="-1" w:type="dxa"/>
              <w:right w:w="108" w:type="dxa"/>
            </w:tcMar>
            <w:vAlign w:val="center"/>
          </w:tcPr>
          <w:p w14:paraId="001D281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0.16</w:t>
            </w:r>
          </w:p>
        </w:tc>
        <w:tc>
          <w:tcPr>
            <w:tcW w:w="1261" w:type="dxa"/>
            <w:shd w:val="clear" w:color="auto" w:fill="FFFFFF"/>
            <w:tcMar>
              <w:top w:w="-1" w:type="dxa"/>
              <w:left w:w="108" w:type="dxa"/>
              <w:bottom w:w="-1" w:type="dxa"/>
              <w:right w:w="108" w:type="dxa"/>
            </w:tcMar>
            <w:vAlign w:val="center"/>
          </w:tcPr>
          <w:p w14:paraId="79972DD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1.00</w:t>
            </w:r>
          </w:p>
        </w:tc>
      </w:tr>
      <w:tr w:rsidR="00444944" w:rsidRPr="006D7BD8" w14:paraId="39682C35" w14:textId="77777777" w:rsidTr="006D7BD8">
        <w:trPr>
          <w:trHeight w:val="476"/>
          <w:tblCellSpacing w:w="15" w:type="dxa"/>
          <w:jc w:val="center"/>
        </w:trPr>
        <w:tc>
          <w:tcPr>
            <w:tcW w:w="1714" w:type="dxa"/>
            <w:tcBorders>
              <w:bottom w:val="single" w:sz="12" w:space="0" w:color="auto"/>
            </w:tcBorders>
            <w:shd w:val="clear" w:color="auto" w:fill="FFFFFF"/>
            <w:tcMar>
              <w:top w:w="-1" w:type="dxa"/>
              <w:left w:w="108" w:type="dxa"/>
              <w:bottom w:w="-1" w:type="dxa"/>
              <w:right w:w="108" w:type="dxa"/>
            </w:tcMar>
            <w:vAlign w:val="center"/>
          </w:tcPr>
          <w:p w14:paraId="6662DB3E"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NPP ≤ NPP10th</w:t>
            </w:r>
          </w:p>
        </w:tc>
        <w:tc>
          <w:tcPr>
            <w:tcW w:w="1270" w:type="dxa"/>
            <w:tcBorders>
              <w:bottom w:val="single" w:sz="12" w:space="0" w:color="auto"/>
            </w:tcBorders>
            <w:shd w:val="clear" w:color="auto" w:fill="FFFFFF"/>
            <w:tcMar>
              <w:top w:w="-1" w:type="dxa"/>
              <w:left w:w="108" w:type="dxa"/>
              <w:bottom w:w="-1" w:type="dxa"/>
              <w:right w:w="108" w:type="dxa"/>
            </w:tcMar>
            <w:vAlign w:val="center"/>
          </w:tcPr>
          <w:p w14:paraId="7981D59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0.6</w:t>
            </w:r>
          </w:p>
        </w:tc>
        <w:tc>
          <w:tcPr>
            <w:tcW w:w="1081" w:type="dxa"/>
            <w:tcBorders>
              <w:bottom w:val="single" w:sz="12" w:space="0" w:color="auto"/>
            </w:tcBorders>
            <w:shd w:val="clear" w:color="auto" w:fill="FFFFFF"/>
            <w:tcMar>
              <w:top w:w="-1" w:type="dxa"/>
              <w:left w:w="108" w:type="dxa"/>
              <w:bottom w:w="-1" w:type="dxa"/>
              <w:right w:w="108" w:type="dxa"/>
            </w:tcMar>
            <w:vAlign w:val="center"/>
          </w:tcPr>
          <w:p w14:paraId="04EC6D5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−1.95</w:t>
            </w:r>
          </w:p>
        </w:tc>
        <w:tc>
          <w:tcPr>
            <w:tcW w:w="1343" w:type="dxa"/>
            <w:tcBorders>
              <w:bottom w:val="single" w:sz="12" w:space="0" w:color="auto"/>
            </w:tcBorders>
            <w:shd w:val="clear" w:color="auto" w:fill="FFFFFF"/>
            <w:tcMar>
              <w:top w:w="-1" w:type="dxa"/>
              <w:left w:w="108" w:type="dxa"/>
              <w:bottom w:w="-1" w:type="dxa"/>
              <w:right w:w="108" w:type="dxa"/>
            </w:tcMar>
            <w:vAlign w:val="center"/>
          </w:tcPr>
          <w:p w14:paraId="7D2C11FF"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10.30</w:t>
            </w:r>
          </w:p>
        </w:tc>
        <w:tc>
          <w:tcPr>
            <w:tcW w:w="1081" w:type="dxa"/>
            <w:tcBorders>
              <w:bottom w:val="single" w:sz="12" w:space="0" w:color="auto"/>
            </w:tcBorders>
            <w:shd w:val="clear" w:color="auto" w:fill="FFFFFF"/>
            <w:tcMar>
              <w:top w:w="-1" w:type="dxa"/>
              <w:left w:w="108" w:type="dxa"/>
              <w:bottom w:w="-1" w:type="dxa"/>
              <w:right w:w="108" w:type="dxa"/>
            </w:tcMar>
            <w:vAlign w:val="center"/>
          </w:tcPr>
          <w:p w14:paraId="1EBB70F4"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−1.87</w:t>
            </w:r>
          </w:p>
        </w:tc>
        <w:tc>
          <w:tcPr>
            <w:tcW w:w="1081" w:type="dxa"/>
            <w:tcBorders>
              <w:bottom w:val="single" w:sz="12" w:space="0" w:color="auto"/>
            </w:tcBorders>
            <w:shd w:val="clear" w:color="auto" w:fill="FFFFFF"/>
            <w:tcMar>
              <w:top w:w="-1" w:type="dxa"/>
              <w:left w:w="108" w:type="dxa"/>
              <w:bottom w:w="-1" w:type="dxa"/>
              <w:right w:w="108" w:type="dxa"/>
            </w:tcMar>
            <w:vAlign w:val="center"/>
          </w:tcPr>
          <w:p w14:paraId="17E90A4C"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−2.03</w:t>
            </w:r>
          </w:p>
        </w:tc>
        <w:tc>
          <w:tcPr>
            <w:tcW w:w="1171" w:type="dxa"/>
            <w:tcBorders>
              <w:bottom w:val="single" w:sz="12" w:space="0" w:color="auto"/>
            </w:tcBorders>
            <w:shd w:val="clear" w:color="auto" w:fill="FFFFFF"/>
            <w:tcMar>
              <w:top w:w="-1" w:type="dxa"/>
              <w:left w:w="108" w:type="dxa"/>
              <w:bottom w:w="-1" w:type="dxa"/>
              <w:right w:w="108" w:type="dxa"/>
            </w:tcMar>
            <w:vAlign w:val="center"/>
          </w:tcPr>
          <w:p w14:paraId="623CCE4A"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0.16</w:t>
            </w:r>
          </w:p>
        </w:tc>
        <w:tc>
          <w:tcPr>
            <w:tcW w:w="1261" w:type="dxa"/>
            <w:tcBorders>
              <w:bottom w:val="single" w:sz="12" w:space="0" w:color="auto"/>
            </w:tcBorders>
            <w:shd w:val="clear" w:color="auto" w:fill="FFFFFF"/>
            <w:tcMar>
              <w:top w:w="-1" w:type="dxa"/>
              <w:left w:w="108" w:type="dxa"/>
              <w:bottom w:w="-1" w:type="dxa"/>
              <w:right w:w="108" w:type="dxa"/>
            </w:tcMar>
            <w:vAlign w:val="center"/>
          </w:tcPr>
          <w:p w14:paraId="51C2CE10" w14:textId="77777777" w:rsidR="00444944" w:rsidRPr="006D7BD8" w:rsidRDefault="00000000" w:rsidP="006D7BD8">
            <w:pPr>
              <w:jc w:val="center"/>
              <w:rPr>
                <w:rFonts w:ascii="Times New Roman" w:hAnsi="Times New Roman" w:cs="Times New Roman"/>
                <w:sz w:val="18"/>
                <w:szCs w:val="18"/>
              </w:rPr>
            </w:pPr>
            <w:r w:rsidRPr="006D7BD8">
              <w:rPr>
                <w:rFonts w:ascii="Times New Roman" w:hAnsi="Times New Roman" w:cs="Times New Roman"/>
                <w:sz w:val="18"/>
                <w:szCs w:val="18"/>
              </w:rPr>
              <w:t>0.89</w:t>
            </w:r>
          </w:p>
        </w:tc>
      </w:tr>
    </w:tbl>
    <w:p w14:paraId="6C74B269" w14:textId="77777777" w:rsidR="00444944" w:rsidRDefault="00000000">
      <w:pPr>
        <w:rPr>
          <w:rFonts w:ascii="Times New Roman" w:hAnsi="Times New Roman" w:cs="Times New Roman"/>
        </w:rPr>
      </w:pPr>
      <w:r w:rsidRPr="00641EA2">
        <w:rPr>
          <w:rFonts w:ascii="Times New Roman" w:hAnsi="Times New Roman" w:cs="Times New Roman"/>
          <w:b/>
          <w:bCs/>
        </w:rPr>
        <w:t xml:space="preserve">Note: </w:t>
      </w:r>
      <w:r>
        <w:rPr>
          <w:rFonts w:ascii="Times New Roman" w:hAnsi="Times New Roman" w:cs="Times New Roman"/>
        </w:rPr>
        <w:t>NPP ≤ NPP50th represents an early-warning state associated with an elevated risk of mild VCF loss. NPP ≤ NPP40th, NPP ≤ NPP30th, NPP ≤ NPP20th, and NPP ≤ NPP10th represent mild, moderate, severe, and extreme relative VCF loss states, respectively. The conditional probability level of 0.5 was used as the baseline criterion. Spatial correlations were calculated using grid cells for which drought trigger thresholds could be identified under both the alternative probability criterion and the baseline criterion of 0.5. A positive KA–NKA difference indicates that the drought trigger threshold was higher in KA than in NKA.</w:t>
      </w:r>
    </w:p>
    <w:p w14:paraId="53ED5915" w14:textId="77777777" w:rsidR="00444944" w:rsidRDefault="00444944">
      <w:pPr>
        <w:rPr>
          <w:rFonts w:ascii="Times New Roman" w:hAnsi="Times New Roman" w:cs="Times New Roman"/>
        </w:rPr>
      </w:pPr>
    </w:p>
    <w:p w14:paraId="537F6D0B" w14:textId="3CB97C35" w:rsidR="00444944" w:rsidRPr="00AE5A81" w:rsidRDefault="00AE5A81" w:rsidP="00AE5A81">
      <w:pPr>
        <w:pStyle w:val="2"/>
        <w:rPr>
          <w:rFonts w:hint="eastAsia"/>
          <w:b/>
          <w:bCs/>
          <w:i/>
          <w:iCs/>
        </w:rPr>
      </w:pPr>
      <w:r w:rsidRPr="00AE5A81">
        <w:rPr>
          <w:b/>
          <w:bCs/>
          <w:i/>
          <w:iCs/>
        </w:rPr>
        <w:t>Supplementary Material 7</w:t>
      </w:r>
      <w:r w:rsidR="00792D63">
        <w:rPr>
          <w:b/>
          <w:bCs/>
          <w:i/>
          <w:iCs/>
        </w:rPr>
        <w:t xml:space="preserve">: </w:t>
      </w:r>
      <w:r w:rsidR="004C4949" w:rsidRPr="004C4949">
        <w:rPr>
          <w:b/>
          <w:bCs/>
          <w:i/>
          <w:iCs/>
        </w:rPr>
        <w:t>Bootstrap uncertainty assessment of drought trigger thresholds across different percentile-based VCF states</w:t>
      </w:r>
      <w:r w:rsidR="004C4949">
        <w:rPr>
          <w:rFonts w:hint="eastAsia"/>
          <w:b/>
          <w:bCs/>
          <w:i/>
          <w:iCs/>
        </w:rPr>
        <w:t>.</w:t>
      </w:r>
    </w:p>
    <w:p w14:paraId="5CCB77C2" w14:textId="77777777" w:rsidR="00AE5A81" w:rsidRDefault="00AE5A81" w:rsidP="00AE5A81">
      <w:pPr>
        <w:widowControl/>
        <w:jc w:val="center"/>
        <w:rPr>
          <w:rFonts w:ascii="Times New Roman" w:hAnsi="Times New Roman" w:cs="Times New Roman"/>
          <w:b/>
          <w:bCs/>
        </w:rPr>
      </w:pPr>
    </w:p>
    <w:p w14:paraId="05CD5C0A" w14:textId="13D33539" w:rsidR="00444944" w:rsidRPr="00AE5A81" w:rsidRDefault="00AE5A81" w:rsidP="00AE5A81">
      <w:pPr>
        <w:widowControl/>
        <w:jc w:val="center"/>
        <w:rPr>
          <w:rFonts w:ascii="Times New Roman" w:hAnsi="Times New Roman" w:cs="Times New Roman"/>
        </w:rPr>
      </w:pPr>
      <w:r w:rsidRPr="00AE5A81">
        <w:rPr>
          <w:rFonts w:ascii="Times New Roman" w:hAnsi="Times New Roman" w:cs="Times New Roman"/>
          <w:b/>
          <w:bCs/>
        </w:rPr>
        <w:t>Table S7.</w:t>
      </w:r>
      <w:r w:rsidRPr="00AE5A81">
        <w:rPr>
          <w:rFonts w:ascii="Times New Roman" w:hAnsi="Times New Roman" w:cs="Times New Roman"/>
        </w:rPr>
        <w:t xml:space="preserve"> </w:t>
      </w:r>
      <w:r w:rsidR="004C4949" w:rsidRPr="004C4949">
        <w:rPr>
          <w:rFonts w:ascii="Times New Roman" w:hAnsi="Times New Roman" w:cs="Times New Roman"/>
        </w:rPr>
        <w:t>Drought trigger thresholds and bootstrap-derived 95% confidence intervals across different percentile-based VCF states in the entire study area, KA, and NKA.</w:t>
      </w:r>
    </w:p>
    <w:tbl>
      <w:tblPr>
        <w:tblW w:w="10632"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1680"/>
        <w:gridCol w:w="1011"/>
        <w:gridCol w:w="1421"/>
        <w:gridCol w:w="1134"/>
        <w:gridCol w:w="897"/>
        <w:gridCol w:w="1087"/>
        <w:gridCol w:w="1575"/>
        <w:gridCol w:w="1827"/>
      </w:tblGrid>
      <w:tr w:rsidR="00444944" w:rsidRPr="00AE5A81" w14:paraId="55F4CD80" w14:textId="77777777" w:rsidTr="00AE5A81">
        <w:trPr>
          <w:trHeight w:val="1032"/>
          <w:tblHeader/>
          <w:tblCellSpacing w:w="15" w:type="dxa"/>
        </w:trPr>
        <w:tc>
          <w:tcPr>
            <w:tcW w:w="1635" w:type="dxa"/>
            <w:tcBorders>
              <w:top w:val="single" w:sz="12" w:space="0" w:color="auto"/>
              <w:bottom w:val="single" w:sz="6" w:space="0" w:color="auto"/>
            </w:tcBorders>
            <w:shd w:val="clear" w:color="auto" w:fill="FFFFFF"/>
            <w:vAlign w:val="center"/>
          </w:tcPr>
          <w:p w14:paraId="3250B19E"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VCF state</w:t>
            </w:r>
          </w:p>
        </w:tc>
        <w:tc>
          <w:tcPr>
            <w:tcW w:w="0" w:type="auto"/>
            <w:tcBorders>
              <w:top w:val="single" w:sz="12" w:space="0" w:color="auto"/>
              <w:bottom w:val="single" w:sz="6" w:space="0" w:color="auto"/>
            </w:tcBorders>
            <w:shd w:val="clear" w:color="auto" w:fill="FFFFFF"/>
            <w:vAlign w:val="center"/>
          </w:tcPr>
          <w:p w14:paraId="5CBAC6E6"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Median SPEI threshold</w:t>
            </w:r>
          </w:p>
        </w:tc>
        <w:tc>
          <w:tcPr>
            <w:tcW w:w="0" w:type="auto"/>
            <w:tcBorders>
              <w:top w:val="single" w:sz="12" w:space="0" w:color="auto"/>
              <w:bottom w:val="single" w:sz="6" w:space="0" w:color="auto"/>
            </w:tcBorders>
            <w:shd w:val="clear" w:color="auto" w:fill="FFFFFF"/>
            <w:vAlign w:val="center"/>
          </w:tcPr>
          <w:p w14:paraId="046D50DB"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Median lower bound of pixelwise 95% CIs</w:t>
            </w:r>
          </w:p>
        </w:tc>
        <w:tc>
          <w:tcPr>
            <w:tcW w:w="1104" w:type="dxa"/>
            <w:tcBorders>
              <w:top w:val="single" w:sz="12" w:space="0" w:color="auto"/>
              <w:bottom w:val="single" w:sz="6" w:space="0" w:color="auto"/>
            </w:tcBorders>
            <w:shd w:val="clear" w:color="auto" w:fill="FFFFFF"/>
            <w:vAlign w:val="center"/>
          </w:tcPr>
          <w:p w14:paraId="70C3993A"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Median upper bound of pixelwise 95% CIs</w:t>
            </w:r>
          </w:p>
        </w:tc>
        <w:tc>
          <w:tcPr>
            <w:tcW w:w="867" w:type="dxa"/>
            <w:tcBorders>
              <w:top w:val="single" w:sz="12" w:space="0" w:color="auto"/>
              <w:bottom w:val="single" w:sz="6" w:space="0" w:color="auto"/>
            </w:tcBorders>
            <w:shd w:val="clear" w:color="auto" w:fill="FFFFFF"/>
            <w:vAlign w:val="center"/>
          </w:tcPr>
          <w:p w14:paraId="1ADA44B4"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Median CI width</w:t>
            </w:r>
          </w:p>
        </w:tc>
        <w:tc>
          <w:tcPr>
            <w:tcW w:w="1057" w:type="dxa"/>
            <w:tcBorders>
              <w:top w:val="single" w:sz="12" w:space="0" w:color="auto"/>
              <w:bottom w:val="single" w:sz="6" w:space="0" w:color="auto"/>
            </w:tcBorders>
            <w:shd w:val="clear" w:color="auto" w:fill="FFFFFF"/>
            <w:vAlign w:val="center"/>
          </w:tcPr>
          <w:p w14:paraId="428A5FF8"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Grid cells with valid Bootstrap CIs (%)</w:t>
            </w:r>
          </w:p>
        </w:tc>
        <w:tc>
          <w:tcPr>
            <w:tcW w:w="1545" w:type="dxa"/>
            <w:tcBorders>
              <w:top w:val="single" w:sz="12" w:space="0" w:color="auto"/>
              <w:bottom w:val="single" w:sz="6" w:space="0" w:color="auto"/>
            </w:tcBorders>
            <w:shd w:val="clear" w:color="auto" w:fill="FFFFFF"/>
            <w:vAlign w:val="center"/>
          </w:tcPr>
          <w:p w14:paraId="519077DF"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KA threshold and 95% CI</w:t>
            </w:r>
          </w:p>
        </w:tc>
        <w:tc>
          <w:tcPr>
            <w:tcW w:w="1782" w:type="dxa"/>
            <w:tcBorders>
              <w:top w:val="single" w:sz="12" w:space="0" w:color="auto"/>
              <w:bottom w:val="single" w:sz="6" w:space="0" w:color="auto"/>
            </w:tcBorders>
            <w:shd w:val="clear" w:color="auto" w:fill="FFFFFF"/>
            <w:vAlign w:val="center"/>
          </w:tcPr>
          <w:p w14:paraId="2E538A7E" w14:textId="77777777" w:rsidR="00444944" w:rsidRPr="00AE5A81" w:rsidRDefault="00000000" w:rsidP="00AE5A81">
            <w:pPr>
              <w:widowControl/>
              <w:jc w:val="center"/>
              <w:rPr>
                <w:rFonts w:ascii="Times New Roman" w:eastAsia="宋体" w:hAnsi="Times New Roman" w:cs="Times New Roman"/>
                <w:bCs/>
                <w:color w:val="000000"/>
                <w:kern w:val="0"/>
                <w:sz w:val="18"/>
                <w:szCs w:val="18"/>
              </w:rPr>
            </w:pPr>
            <w:r w:rsidRPr="00AE5A81">
              <w:rPr>
                <w:rFonts w:ascii="Times New Roman" w:eastAsia="宋体" w:hAnsi="Times New Roman" w:cs="Times New Roman"/>
                <w:bCs/>
                <w:color w:val="000000"/>
                <w:kern w:val="0"/>
                <w:sz w:val="18"/>
                <w:szCs w:val="18"/>
              </w:rPr>
              <w:t>NKA threshold and 95% CI</w:t>
            </w:r>
          </w:p>
        </w:tc>
      </w:tr>
      <w:tr w:rsidR="00444944" w:rsidRPr="00AE5A81" w14:paraId="0EBCC238" w14:textId="77777777" w:rsidTr="00AE5A81">
        <w:trPr>
          <w:trHeight w:val="770"/>
          <w:tblCellSpacing w:w="15" w:type="dxa"/>
        </w:trPr>
        <w:tc>
          <w:tcPr>
            <w:tcW w:w="1635" w:type="dxa"/>
            <w:shd w:val="clear" w:color="auto" w:fill="FFFFFF"/>
            <w:vAlign w:val="center"/>
          </w:tcPr>
          <w:p w14:paraId="2B7C9D83"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NPP ≤ NPP50th</w:t>
            </w:r>
          </w:p>
        </w:tc>
        <w:tc>
          <w:tcPr>
            <w:tcW w:w="0" w:type="auto"/>
            <w:shd w:val="clear" w:color="auto" w:fill="FFFFFF"/>
            <w:vAlign w:val="center"/>
          </w:tcPr>
          <w:p w14:paraId="66B387A6"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−1.20</w:t>
            </w:r>
          </w:p>
        </w:tc>
        <w:tc>
          <w:tcPr>
            <w:tcW w:w="1391" w:type="dxa"/>
            <w:shd w:val="clear" w:color="auto" w:fill="FFFFFF"/>
            <w:vAlign w:val="center"/>
          </w:tcPr>
          <w:p w14:paraId="1067DC13"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−1.31</w:t>
            </w:r>
          </w:p>
        </w:tc>
        <w:tc>
          <w:tcPr>
            <w:tcW w:w="1104" w:type="dxa"/>
            <w:shd w:val="clear" w:color="auto" w:fill="FFFFFF"/>
            <w:vAlign w:val="center"/>
          </w:tcPr>
          <w:p w14:paraId="7B728689"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−1.09</w:t>
            </w:r>
          </w:p>
        </w:tc>
        <w:tc>
          <w:tcPr>
            <w:tcW w:w="867" w:type="dxa"/>
            <w:shd w:val="clear" w:color="auto" w:fill="FFFFFF"/>
            <w:vAlign w:val="center"/>
          </w:tcPr>
          <w:p w14:paraId="73A03A77"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0.22</w:t>
            </w:r>
          </w:p>
        </w:tc>
        <w:tc>
          <w:tcPr>
            <w:tcW w:w="1057" w:type="dxa"/>
            <w:shd w:val="clear" w:color="auto" w:fill="FFFFFF"/>
            <w:vAlign w:val="center"/>
          </w:tcPr>
          <w:p w14:paraId="64EFDB71"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96.4</w:t>
            </w:r>
          </w:p>
        </w:tc>
        <w:tc>
          <w:tcPr>
            <w:tcW w:w="1545" w:type="dxa"/>
            <w:shd w:val="clear" w:color="auto" w:fill="FFFFFF"/>
            <w:vAlign w:val="center"/>
          </w:tcPr>
          <w:p w14:paraId="60C273C3"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−1.14 [−1.25, −1.04]</w:t>
            </w:r>
          </w:p>
        </w:tc>
        <w:tc>
          <w:tcPr>
            <w:tcW w:w="1782" w:type="dxa"/>
            <w:shd w:val="clear" w:color="auto" w:fill="FFFFFF"/>
            <w:vAlign w:val="center"/>
          </w:tcPr>
          <w:p w14:paraId="1EDFE765"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−1.27 [−1.39, −1.16]</w:t>
            </w:r>
          </w:p>
        </w:tc>
      </w:tr>
      <w:tr w:rsidR="00444944" w:rsidRPr="00AE5A81" w14:paraId="316ECC39" w14:textId="77777777" w:rsidTr="00AE5A81">
        <w:trPr>
          <w:trHeight w:val="770"/>
          <w:tblCellSpacing w:w="15" w:type="dxa"/>
        </w:trPr>
        <w:tc>
          <w:tcPr>
            <w:tcW w:w="1635" w:type="dxa"/>
            <w:shd w:val="clear" w:color="auto" w:fill="FFFFFF"/>
            <w:vAlign w:val="center"/>
          </w:tcPr>
          <w:p w14:paraId="7A739E7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NPP ≤ NPP40th</w:t>
            </w:r>
          </w:p>
        </w:tc>
        <w:tc>
          <w:tcPr>
            <w:tcW w:w="0" w:type="auto"/>
            <w:shd w:val="clear" w:color="auto" w:fill="FFFFFF"/>
            <w:vAlign w:val="center"/>
          </w:tcPr>
          <w:p w14:paraId="4093C11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−1.31</w:t>
            </w:r>
          </w:p>
        </w:tc>
        <w:tc>
          <w:tcPr>
            <w:tcW w:w="0" w:type="auto"/>
            <w:shd w:val="clear" w:color="auto" w:fill="FFFFFF"/>
            <w:vAlign w:val="center"/>
          </w:tcPr>
          <w:p w14:paraId="7F63FC5A"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−1.44</w:t>
            </w:r>
          </w:p>
        </w:tc>
        <w:tc>
          <w:tcPr>
            <w:tcW w:w="1104" w:type="dxa"/>
            <w:shd w:val="clear" w:color="auto" w:fill="FFFFFF"/>
            <w:vAlign w:val="center"/>
          </w:tcPr>
          <w:p w14:paraId="39D4F6D7"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−1.19</w:t>
            </w:r>
          </w:p>
        </w:tc>
        <w:tc>
          <w:tcPr>
            <w:tcW w:w="867" w:type="dxa"/>
            <w:shd w:val="clear" w:color="auto" w:fill="FFFFFF"/>
            <w:vAlign w:val="center"/>
          </w:tcPr>
          <w:p w14:paraId="3A0E708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0.25</w:t>
            </w:r>
          </w:p>
        </w:tc>
        <w:tc>
          <w:tcPr>
            <w:tcW w:w="1057" w:type="dxa"/>
            <w:shd w:val="clear" w:color="auto" w:fill="FFFFFF"/>
            <w:vAlign w:val="center"/>
          </w:tcPr>
          <w:p w14:paraId="5700678D"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94.8</w:t>
            </w:r>
          </w:p>
        </w:tc>
        <w:tc>
          <w:tcPr>
            <w:tcW w:w="1545" w:type="dxa"/>
            <w:shd w:val="clear" w:color="auto" w:fill="FFFFFF"/>
            <w:vAlign w:val="center"/>
          </w:tcPr>
          <w:p w14:paraId="45916B02"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−1.25 [−1.38, −1.13]</w:t>
            </w:r>
          </w:p>
        </w:tc>
        <w:tc>
          <w:tcPr>
            <w:tcW w:w="1782" w:type="dxa"/>
            <w:shd w:val="clear" w:color="auto" w:fill="FFFFFF"/>
            <w:vAlign w:val="center"/>
          </w:tcPr>
          <w:p w14:paraId="76C2FCF2"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−1.38 [−1.51, −1.25]</w:t>
            </w:r>
          </w:p>
        </w:tc>
      </w:tr>
      <w:tr w:rsidR="00444944" w:rsidRPr="00AE5A81" w14:paraId="74EF5CAD" w14:textId="77777777" w:rsidTr="00AE5A81">
        <w:trPr>
          <w:trHeight w:val="770"/>
          <w:tblCellSpacing w:w="15" w:type="dxa"/>
        </w:trPr>
        <w:tc>
          <w:tcPr>
            <w:tcW w:w="1635" w:type="dxa"/>
            <w:shd w:val="clear" w:color="auto" w:fill="FFFFFF"/>
            <w:vAlign w:val="center"/>
          </w:tcPr>
          <w:p w14:paraId="029D6760"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NPP ≤ NPP30th</w:t>
            </w:r>
          </w:p>
        </w:tc>
        <w:tc>
          <w:tcPr>
            <w:tcW w:w="0" w:type="auto"/>
            <w:shd w:val="clear" w:color="auto" w:fill="FFFFFF"/>
            <w:vAlign w:val="center"/>
          </w:tcPr>
          <w:p w14:paraId="6B9377F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−1.44</w:t>
            </w:r>
          </w:p>
        </w:tc>
        <w:tc>
          <w:tcPr>
            <w:tcW w:w="0" w:type="auto"/>
            <w:shd w:val="clear" w:color="auto" w:fill="FFFFFF"/>
            <w:vAlign w:val="center"/>
          </w:tcPr>
          <w:p w14:paraId="136EDB8A"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−1.59</w:t>
            </w:r>
          </w:p>
        </w:tc>
        <w:tc>
          <w:tcPr>
            <w:tcW w:w="1104" w:type="dxa"/>
            <w:shd w:val="clear" w:color="auto" w:fill="FFFFFF"/>
            <w:vAlign w:val="center"/>
          </w:tcPr>
          <w:p w14:paraId="1EE8F136"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−1.30</w:t>
            </w:r>
          </w:p>
        </w:tc>
        <w:tc>
          <w:tcPr>
            <w:tcW w:w="867" w:type="dxa"/>
            <w:shd w:val="clear" w:color="auto" w:fill="FFFFFF"/>
            <w:vAlign w:val="center"/>
          </w:tcPr>
          <w:p w14:paraId="697A614F"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0.29</w:t>
            </w:r>
          </w:p>
        </w:tc>
        <w:tc>
          <w:tcPr>
            <w:tcW w:w="1057" w:type="dxa"/>
            <w:shd w:val="clear" w:color="auto" w:fill="FFFFFF"/>
            <w:vAlign w:val="center"/>
          </w:tcPr>
          <w:p w14:paraId="16F3F27D"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92.1</w:t>
            </w:r>
          </w:p>
        </w:tc>
        <w:tc>
          <w:tcPr>
            <w:tcW w:w="1545" w:type="dxa"/>
            <w:shd w:val="clear" w:color="auto" w:fill="FFFFFF"/>
            <w:vAlign w:val="center"/>
          </w:tcPr>
          <w:p w14:paraId="27AA5045"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−1.37 [−1.52, −1.23]</w:t>
            </w:r>
          </w:p>
        </w:tc>
        <w:tc>
          <w:tcPr>
            <w:tcW w:w="1782" w:type="dxa"/>
            <w:shd w:val="clear" w:color="auto" w:fill="FFFFFF"/>
            <w:vAlign w:val="center"/>
          </w:tcPr>
          <w:p w14:paraId="4BD63D02"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−1.51 [−1.66, −1.37]</w:t>
            </w:r>
          </w:p>
        </w:tc>
      </w:tr>
      <w:tr w:rsidR="00444944" w:rsidRPr="00AE5A81" w14:paraId="0D81BA9A" w14:textId="77777777" w:rsidTr="00AE5A81">
        <w:trPr>
          <w:trHeight w:val="770"/>
          <w:tblCellSpacing w:w="15" w:type="dxa"/>
        </w:trPr>
        <w:tc>
          <w:tcPr>
            <w:tcW w:w="1635" w:type="dxa"/>
            <w:shd w:val="clear" w:color="auto" w:fill="FFFFFF"/>
            <w:vAlign w:val="center"/>
          </w:tcPr>
          <w:p w14:paraId="1DC348B8"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NPP ≤ NPP20th</w:t>
            </w:r>
          </w:p>
        </w:tc>
        <w:tc>
          <w:tcPr>
            <w:tcW w:w="0" w:type="auto"/>
            <w:shd w:val="clear" w:color="auto" w:fill="FFFFFF"/>
            <w:vAlign w:val="center"/>
          </w:tcPr>
          <w:p w14:paraId="67C975A9"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−1.61</w:t>
            </w:r>
          </w:p>
        </w:tc>
        <w:tc>
          <w:tcPr>
            <w:tcW w:w="0" w:type="auto"/>
            <w:shd w:val="clear" w:color="auto" w:fill="FFFFFF"/>
            <w:vAlign w:val="center"/>
          </w:tcPr>
          <w:p w14:paraId="36B3C4CA"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−1.79</w:t>
            </w:r>
          </w:p>
        </w:tc>
        <w:tc>
          <w:tcPr>
            <w:tcW w:w="1104" w:type="dxa"/>
            <w:shd w:val="clear" w:color="auto" w:fill="FFFFFF"/>
            <w:vAlign w:val="center"/>
          </w:tcPr>
          <w:p w14:paraId="29913E8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−1.45</w:t>
            </w:r>
          </w:p>
        </w:tc>
        <w:tc>
          <w:tcPr>
            <w:tcW w:w="867" w:type="dxa"/>
            <w:shd w:val="clear" w:color="auto" w:fill="FFFFFF"/>
            <w:vAlign w:val="center"/>
          </w:tcPr>
          <w:p w14:paraId="44192713"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0.34</w:t>
            </w:r>
          </w:p>
        </w:tc>
        <w:tc>
          <w:tcPr>
            <w:tcW w:w="1057" w:type="dxa"/>
            <w:shd w:val="clear" w:color="auto" w:fill="FFFFFF"/>
            <w:vAlign w:val="center"/>
          </w:tcPr>
          <w:p w14:paraId="13FCCFCF"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88.7</w:t>
            </w:r>
          </w:p>
        </w:tc>
        <w:tc>
          <w:tcPr>
            <w:tcW w:w="1545" w:type="dxa"/>
            <w:shd w:val="clear" w:color="auto" w:fill="FFFFFF"/>
            <w:vAlign w:val="center"/>
          </w:tcPr>
          <w:p w14:paraId="64BCEBBF"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−1.54 [−1.72, −1.38]</w:t>
            </w:r>
          </w:p>
        </w:tc>
        <w:tc>
          <w:tcPr>
            <w:tcW w:w="1782" w:type="dxa"/>
            <w:shd w:val="clear" w:color="auto" w:fill="FFFFFF"/>
            <w:vAlign w:val="center"/>
          </w:tcPr>
          <w:p w14:paraId="3EACFD64"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−1.69 [−1.87, −1.52]</w:t>
            </w:r>
          </w:p>
        </w:tc>
      </w:tr>
      <w:tr w:rsidR="00444944" w:rsidRPr="00AE5A81" w14:paraId="3719BE94" w14:textId="77777777" w:rsidTr="00AE5A81">
        <w:trPr>
          <w:trHeight w:val="777"/>
          <w:tblCellSpacing w:w="15" w:type="dxa"/>
        </w:trPr>
        <w:tc>
          <w:tcPr>
            <w:tcW w:w="1635" w:type="dxa"/>
            <w:tcBorders>
              <w:bottom w:val="single" w:sz="12" w:space="0" w:color="auto"/>
            </w:tcBorders>
            <w:shd w:val="clear" w:color="auto" w:fill="FFFFFF"/>
            <w:vAlign w:val="center"/>
          </w:tcPr>
          <w:p w14:paraId="44E04E2F"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lastRenderedPageBreak/>
              <w:t>NPP ≤ NPP10th</w:t>
            </w:r>
          </w:p>
        </w:tc>
        <w:tc>
          <w:tcPr>
            <w:tcW w:w="0" w:type="auto"/>
            <w:tcBorders>
              <w:bottom w:val="single" w:sz="12" w:space="0" w:color="auto"/>
            </w:tcBorders>
            <w:shd w:val="clear" w:color="auto" w:fill="FFFFFF"/>
            <w:vAlign w:val="center"/>
          </w:tcPr>
          <w:p w14:paraId="6C24294D"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−1.80</w:t>
            </w:r>
          </w:p>
        </w:tc>
        <w:tc>
          <w:tcPr>
            <w:tcW w:w="0" w:type="auto"/>
            <w:tcBorders>
              <w:bottom w:val="single" w:sz="12" w:space="0" w:color="auto"/>
            </w:tcBorders>
            <w:shd w:val="clear" w:color="auto" w:fill="FFFFFF"/>
            <w:vAlign w:val="center"/>
          </w:tcPr>
          <w:p w14:paraId="42517312"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−2.02</w:t>
            </w:r>
          </w:p>
        </w:tc>
        <w:tc>
          <w:tcPr>
            <w:tcW w:w="1104" w:type="dxa"/>
            <w:tcBorders>
              <w:bottom w:val="single" w:sz="12" w:space="0" w:color="auto"/>
            </w:tcBorders>
            <w:shd w:val="clear" w:color="auto" w:fill="FFFFFF"/>
            <w:vAlign w:val="center"/>
          </w:tcPr>
          <w:p w14:paraId="49B85C5F"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−1.60</w:t>
            </w:r>
          </w:p>
        </w:tc>
        <w:tc>
          <w:tcPr>
            <w:tcW w:w="867" w:type="dxa"/>
            <w:tcBorders>
              <w:bottom w:val="single" w:sz="12" w:space="0" w:color="auto"/>
            </w:tcBorders>
            <w:shd w:val="clear" w:color="auto" w:fill="FFFFFF"/>
            <w:vAlign w:val="center"/>
          </w:tcPr>
          <w:p w14:paraId="40BC7264"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0.42</w:t>
            </w:r>
          </w:p>
        </w:tc>
        <w:tc>
          <w:tcPr>
            <w:tcW w:w="1057" w:type="dxa"/>
            <w:tcBorders>
              <w:bottom w:val="single" w:sz="12" w:space="0" w:color="auto"/>
            </w:tcBorders>
            <w:shd w:val="clear" w:color="auto" w:fill="FFFFFF"/>
            <w:vAlign w:val="center"/>
          </w:tcPr>
          <w:p w14:paraId="187D43E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81.5</w:t>
            </w:r>
          </w:p>
        </w:tc>
        <w:tc>
          <w:tcPr>
            <w:tcW w:w="1545" w:type="dxa"/>
            <w:tcBorders>
              <w:bottom w:val="single" w:sz="12" w:space="0" w:color="auto"/>
            </w:tcBorders>
            <w:shd w:val="clear" w:color="auto" w:fill="FFFFFF"/>
            <w:vAlign w:val="center"/>
          </w:tcPr>
          <w:p w14:paraId="18A33CD4"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−1.72 [−1.94, −1.53]</w:t>
            </w:r>
          </w:p>
        </w:tc>
        <w:tc>
          <w:tcPr>
            <w:tcW w:w="1782" w:type="dxa"/>
            <w:tcBorders>
              <w:bottom w:val="single" w:sz="12" w:space="0" w:color="auto"/>
            </w:tcBorders>
            <w:shd w:val="clear" w:color="auto" w:fill="FFFFFF"/>
            <w:vAlign w:val="center"/>
          </w:tcPr>
          <w:p w14:paraId="49615C2B" w14:textId="77777777" w:rsidR="00444944" w:rsidRPr="00AE5A81" w:rsidRDefault="00000000" w:rsidP="00AE5A81">
            <w:pPr>
              <w:widowControl/>
              <w:jc w:val="center"/>
              <w:rPr>
                <w:rFonts w:ascii="Times New Roman" w:eastAsia="宋体" w:hAnsi="Times New Roman" w:cs="Times New Roman"/>
                <w:color w:val="000000"/>
                <w:kern w:val="0"/>
                <w:sz w:val="18"/>
                <w:szCs w:val="18"/>
              </w:rPr>
            </w:pPr>
            <w:r w:rsidRPr="00AE5A81">
              <w:rPr>
                <w:rFonts w:ascii="Times New Roman" w:eastAsia="宋体" w:hAnsi="Times New Roman" w:cs="Times New Roman"/>
                <w:color w:val="000000"/>
                <w:kern w:val="0"/>
                <w:sz w:val="18"/>
                <w:szCs w:val="18"/>
              </w:rPr>
              <w:t>−1.88 [−2.11, −1.68]</w:t>
            </w:r>
          </w:p>
        </w:tc>
      </w:tr>
    </w:tbl>
    <w:p w14:paraId="38D9C7C5" w14:textId="2B16E514" w:rsidR="00444944" w:rsidRDefault="00000000">
      <w:pPr>
        <w:rPr>
          <w:rFonts w:ascii="Times New Roman" w:hAnsi="Times New Roman" w:cs="Times New Roman"/>
        </w:rPr>
      </w:pPr>
      <w:r w:rsidRPr="00AE5A81">
        <w:rPr>
          <w:rFonts w:ascii="Times New Roman" w:hAnsi="Times New Roman" w:cs="Times New Roman"/>
          <w:b/>
          <w:bCs/>
        </w:rPr>
        <w:t>Note:</w:t>
      </w:r>
      <w:r w:rsidRPr="00AE5A81">
        <w:rPr>
          <w:rFonts w:ascii="Times New Roman" w:hAnsi="Times New Roman" w:cs="Times New Roman"/>
        </w:rPr>
        <w:t xml:space="preserve"> Pixelwise 95% confidence intervals</w:t>
      </w:r>
      <w:r w:rsidRPr="00AE5A81">
        <w:rPr>
          <w:rFonts w:ascii="Times New Roman" w:hAnsi="Times New Roman" w:cs="Times New Roman"/>
        </w:rPr>
        <w:t>（</w:t>
      </w:r>
      <w:r w:rsidRPr="00AE5A81">
        <w:rPr>
          <w:rFonts w:ascii="Times New Roman" w:hAnsi="Times New Roman" w:cs="Times New Roman"/>
        </w:rPr>
        <w:t>CIs</w:t>
      </w:r>
      <w:r w:rsidRPr="00AE5A81">
        <w:rPr>
          <w:rFonts w:ascii="Times New Roman" w:hAnsi="Times New Roman" w:cs="Times New Roman"/>
        </w:rPr>
        <w:t>）</w:t>
      </w:r>
      <w:r w:rsidRPr="00AE5A81">
        <w:rPr>
          <w:rFonts w:ascii="Times New Roman" w:hAnsi="Times New Roman" w:cs="Times New Roman"/>
        </w:rPr>
        <w:t>were estimated using 500 circular moving-block Bootstrap replicates with a block length of 12 months. In each replicate, paired NPP–SPEI observations were jointly resampled, the candidate marginal distributions and Copula functions were refitted, and the drought trigger threshold was re-estimated. The 2.5th and 97.5th percentiles of the Bootstrap threshold distribution were used as the lower and upper confidence limits. CIs were reported only for grid cells in which a valid threshold was identified in at least 70% of the Bootstrap replicates. The regional CI limits shown in the table are the medians of the pixelwise lower and upper confidence limits.</w:t>
      </w:r>
    </w:p>
    <w:sectPr w:rsidR="004449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39A2" w14:textId="77777777" w:rsidR="004D6D50" w:rsidRDefault="004D6D50" w:rsidP="00E264D6">
      <w:r>
        <w:separator/>
      </w:r>
    </w:p>
  </w:endnote>
  <w:endnote w:type="continuationSeparator" w:id="0">
    <w:p w14:paraId="1747A738" w14:textId="77777777" w:rsidR="004D6D50" w:rsidRDefault="004D6D50" w:rsidP="00E26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ong">
    <w:altName w:val="等线"/>
    <w:charset w:val="86"/>
    <w:family w:val="auto"/>
    <w:pitch w:val="default"/>
    <w:sig w:usb0="00000000" w:usb1="00000000" w:usb2="00000016" w:usb3="00000000" w:csb0="0004000D"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CBD42" w14:textId="77777777" w:rsidR="004D6D50" w:rsidRDefault="004D6D50" w:rsidP="00E264D6">
      <w:r>
        <w:separator/>
      </w:r>
    </w:p>
  </w:footnote>
  <w:footnote w:type="continuationSeparator" w:id="0">
    <w:p w14:paraId="6D4FE4EC" w14:textId="77777777" w:rsidR="004D6D50" w:rsidRDefault="004D6D50" w:rsidP="00E264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ADDIN NE.CacheBib" w:val="{\rtf1\ansi\ansicpg936\pard\plain{\fonttbl{\f0\fnil\fcharset0\fprq2 Times New Roman;}}{\colortbl;\red0\green0\blue0;}\par\pard\plain \qc{\f0\fs40\b\cf1 References:}\par\pard\plain \qj{\bkmkstart _neb4FF6B9B5_5BE3_44B4_9902_F18AB4ACED16}{\f0\fs20\cf1 Li, C.}{\f0\fs20\cf1  and }{\f0\fs20\cf1 Zhang, S.Q.}{\f0\fs20\cf1 , }{\f0\fs20\cf1 2024}{\f0\fs20\cf1 . }{\f0\fs20\cf1 Assessing and explaining rising global carbon sink capacity in karst ecosystems}{\f0\fs20\cf1 . }{\f0\fs20\cf1 JOURNAL OF CLEANER PRODUCTION}{\f0\fs20\cf1 , }{\f0\fs20\cf1 477}{\f0\fs20\cf1 .}{\bkmkend _neb4FF6B9B5_5BE3_44B4_9902_F18AB4ACED16}\par\pard\plain \qj{\bkmkstart _nebCC50A3E8_FECF_4BA2_B21D_F4583C9B4661}{\f0\fs20\cf1 Song, B.Y.}{\f0\fs20\cf1  et al.}{\f0\fs20\cf1 , }{\f0\fs20\cf1 2025}{\f0\fs20\cf1 . }{\f0\fs20\cf1 Greening but enhanced vegetation water stress in the Yellow River Basin: A holistic perspective}{\f0\fs20\cf1 . }{\f0\fs20\cf1 JOURNAL OF ENVIRONMENTAL MANAGEMENT}{\f0\fs20\cf1 , }{\f0\fs20\cf1 375}{\f0\fs20\cf1 .}{\bkmkend _nebCC50A3E8_FECF_4BA2_B21D_F4583C9B4661}\par\pard\plain \qj{\bkmkstart _neb6C693145_9A48_4F63_A40B_CEF423C2F394}{\f0\fs20\cf1 Xu, S.X.}{\f0\fs20\cf1  et al.}{\f0\fs20\cf1 , }{\f0\fs20\cf1 2023}{\f0\fs20\cf1 . }{\f0\fs20\cf1 Evaluating the cumulative and time-lag effects of vegetation response to drought in Central Asia under changing environments}{\f0\fs20\cf1 . }{\f0\fs20\cf1 JOURNAL OF HYDROLOGY}{\f0\fs20\cf1 , }{\f0\fs20\cf1 627}{\f0\fs20\cf1 .}{\bkmkend _neb6C693145_9A48_4F63_A40B_CEF423C2F394}\par\pard\plain \qj{\bkmkstart _nebF2B9B390_434F_41D8_9419_9994D7DC3EC8}{\f0\fs20\cf1 Zhao, A.Z.}{\f0\fs20\cf1 , }{\f0\fs20\cf1 Yu, Q.Y.}{\f0\fs20\cf1 , }{\f0\fs20\cf1 Feng, L.L.}{\f0\fs20\cf1 , }{\f0\fs20\cf1 Zhang, A.B.}{\f0\fs20\cf1  and }{\f0\fs20\cf1 Pei, T.}{\f0\fs20\cf1 , }{\f0\fs20\cf1 2020}{\f0\fs20\cf1 . }{\f0\fs20\cf1 Evaluating the cumulative and time-lag effects of drought on grassland vegetation: A case study in the Chinese Loess Plateau}{\f0\fs20\cf1 . }{\f0\fs20\cf1 JOURNAL OF ENVIRONMENTAL MANAGEMENT}{\f0\fs20\cf1 , }{\f0\fs20\cf1 261}{\f0\fs20\cf1 .}{\bkmkend _nebF2B9B390_434F_41D8_9419_9994D7DC3EC8}\par\pard\plain \qj}"/>
    <w:docVar w:name=" ADDIN NE.CacheRef.{5C976542-8F8F-4C66-A4F8-82FEB3E9B42A}" w:val="{\rtf1\ansi\ansicpg936\pard\plain{\fonttbl{\f0\fnil\fcharset0\fprq2 Times New Roman;}}{\colortbl;\red0\green0\blue0;}{\f0\fs21\cf1 (}{\f0\fs21\cf1 Li}{\f0\fs21\cf1  and }{\f0\fs21\cf1 Zhang}{\f0\fs21\cf1 , }{\f0\fs21\cf1 2024}{\f0\fs21\cf1 ; }{\f0\fs21\cf1 Song}{\f0\fs21\cf1  et al.}{\f0\fs21\cf1 , }{\f0\fs21\cf1 2025}{\f0\fs21\cf1 )}}"/>
    <w:docVar w:name=" ADDIN NE.CacheRef.{FB47665E-C695-4E44-AB31-5CC2E26421E5}" w:val="{\rtf1\ansi\ansicpg936\pard\plain{\fonttbl{\f0\fnil\fcharset0\fprq2 Times New Roman;}}{\colortbl;\red0\green0\blue0;}{\f0\fs21\cf1 (}{\f0\fs21\cf1 Xu}{\f0\fs21\cf1  et al.}{\f0\fs21\cf1 , }{\f0\fs21\cf1 2023}{\f0\fs21\cf1 ; }{\f0\fs21\cf1 Zhao}{\f0\fs21\cf1  et al.}{\f0\fs21\cf1 , }{\f0\fs21\cf1 2020}{\f0\fs21\cf1 )}}"/>
    <w:docVar w:name="NE.Ref{5C976542-8F8F-4C66-A4F8-82FEB3E9B42A}" w:val=" ADDIN NE.Ref.{5C976542-8F8F-4C66-A4F8-82FEB3E9B42A}&lt;Citation&gt;&lt;Group&gt;&lt;References&gt;&lt;Item&gt;&lt;ID&gt;1238&lt;/ID&gt;&lt;UID&gt;{CC50A3E8-FECF-4BA2-B21D-F4583C9B4661}&lt;/UID&gt;&lt;Title&gt;Greening but enhanced vegetation water stress in the Yellow River Basin: A holistic perspective&lt;/Title&gt;&lt;Template&gt;Journal Article&lt;/Template&gt;&lt;Star&gt;0&lt;/Star&gt;&lt;Tag&gt;0&lt;/Tag&gt;&lt;Author&gt;Song, B Y; Jiang, X J; Wu, Z N; Wang, T Y; Wu, T H; Wang, H L; Xu, H S; Yu, Z L; Yan, D H&lt;/Author&gt;&lt;Year&gt;2025&lt;/Year&gt;&lt;Details&gt;&lt;_alternate_title&gt;JOURNAL OF ENVIRONMENTAL MANAGEMENT&lt;/_alternate_title&gt;&lt;_collection_scope&gt;SCIE&lt;/_collection_scope&gt;&lt;_created&gt;65959827&lt;/_created&gt;&lt;_date&gt;2025-01-01&lt;/_date&gt;&lt;_date_display&gt;2025&lt;/_date_display&gt;&lt;_doi&gt;10.1016/j.jenvman.2025.124139&lt;/_doi&gt;&lt;_impact_factor&gt;   8.000&lt;/_impact_factor&gt;&lt;_isbn&gt;0301-4797&lt;/_isbn&gt;&lt;_journal&gt;JOURNAL OF ENVIRONMENTAL MANAGEMENT&lt;/_journal&gt;&lt;_modified&gt;65959827&lt;/_modified&gt;&lt;_social_category&gt;环境科学(2)&lt;/_social_category&gt;&lt;_volume&gt;375&lt;/_volume&gt;&lt;_language&gt;English&lt;/_language&gt;&lt;/Details&gt;&lt;Extra&gt;&lt;DBUID&gt;{DE16ABCE-A785-434C-BF43-2FE58866AFDD}&lt;/DBUID&gt;&lt;/Extra&gt;&lt;/Item&gt;&lt;/References&gt;&lt;/Group&gt;&lt;Group&gt;&lt;References&gt;&lt;Item&gt;&lt;ID&gt;1241&lt;/ID&gt;&lt;UID&gt;{4FF6B9B5-5BE3-44B4-9902-F18AB4ACED16}&lt;/UID&gt;&lt;Title&gt;Assessing and explaining rising global carbon sink capacity in karst ecosystems&lt;/Title&gt;&lt;Template&gt;Journal Article&lt;/Template&gt;&lt;Star&gt;0&lt;/Star&gt;&lt;Tag&gt;0&lt;/Tag&gt;&lt;Author&gt;Li, C; Zhang, S Q&lt;/Author&gt;&lt;Year&gt;2024&lt;/Year&gt;&lt;Details&gt;&lt;_alternate_title&gt;JOURNAL OF CLEANER PRODUCTION&lt;/_alternate_title&gt;&lt;_collection_scope&gt;SCIE;EI&lt;/_collection_scope&gt;&lt;_created&gt;65959834&lt;/_created&gt;&lt;_date&gt;2024-01-01&lt;/_date&gt;&lt;_date_display&gt;2024&lt;/_date_display&gt;&lt;_doi&gt;10.1016/j.jclepro.2024.143862&lt;/_doi&gt;&lt;_impact_factor&gt;   9.800&lt;/_impact_factor&gt;&lt;_isbn&gt;0959-6526&lt;/_isbn&gt;&lt;_journal&gt;JOURNAL OF CLEANER PRODUCTION&lt;/_journal&gt;&lt;_modified&gt;65959834&lt;/_modified&gt;&lt;_social_category&gt;工程：环境(2) &amp;amp; 环境科学(1) &amp;amp; 绿色可持续发展技术(2)&lt;/_social_category&gt;&lt;_volume&gt;477&lt;/_volume&gt;&lt;/Details&gt;&lt;Extra&gt;&lt;DBUID&gt;{DE16ABCE-A785-434C-BF43-2FE58866AFDD}&lt;/DBUID&gt;&lt;/Extra&gt;&lt;/Item&gt;&lt;/References&gt;&lt;/Group&gt;&lt;/Citation&gt;_x000a_"/>
    <w:docVar w:name="NE.Ref{A44DC9F1-1DCA-448D-A46B-8E2B2449DA44}" w:val=" ADDIN NE.Ref.{A44DC9F1-1DCA-448D-A46B-8E2B2449DA44}"/>
    <w:docVar w:name="NE.Ref{FB47665E-C695-4E44-AB31-5CC2E26421E5}" w:val=" ADDIN NE.Ref.{FB47665E-C695-4E44-AB31-5CC2E26421E5}&lt;Citation&gt;&lt;Group&gt;&lt;References&gt;&lt;Item&gt;&lt;ID&gt;1211&lt;/ID&gt;&lt;UID&gt;{6C693145-9A48-4F63-A40B-CEF423C2F394}&lt;/UID&gt;&lt;Title&gt;Evaluating the cumulative and time-lag effects of vegetation response to drought in Central Asia under changing environments&lt;/Title&gt;&lt;Template&gt;Journal Article&lt;/Template&gt;&lt;Star&gt;1&lt;/Star&gt;&lt;Tag&gt;0&lt;/Tag&gt;&lt;Author&gt;Xu, S X; Wang, Y H; Liu, Y; Li, J X; Qian, K X; Yang, X Y; Ma, X F&lt;/Author&gt;&lt;Year&gt;2023&lt;/Year&gt;&lt;Details&gt;&lt;_alternate_title&gt;JOURNAL OF HYDROLOGY&lt;/_alternate_title&gt;&lt;_collection_scope&gt;SCIE;EI&lt;/_collection_scope&gt;&lt;_created&gt;65959768&lt;/_created&gt;&lt;_date&gt;2023-01-01&lt;/_date&gt;&lt;_date_display&gt;2023&lt;/_date_display&gt;&lt;_doi&gt;10.1016/j.jhydrol.2023.130455&lt;/_doi&gt;&lt;_impact_factor&gt;   5.900&lt;/_impact_factor&gt;&lt;_isbn&gt;0022-1694&lt;/_isbn&gt;&lt;_journal&gt;JOURNAL OF HYDROLOGY&lt;/_journal&gt;&lt;_modified&gt;66101355&lt;/_modified&gt;&lt;_social_category&gt;工程：土木(1) &amp;amp; 地球科学：综合(1) &amp;amp; 水资源(1)&lt;/_social_category&gt;&lt;_volume&gt;627&lt;/_volume&gt;&lt;_language&gt;English&lt;/_language&gt;&lt;/Details&gt;&lt;Extra&gt;&lt;DBUID&gt;{DE16ABCE-A785-434C-BF43-2FE58866AFDD}&lt;/DBUID&gt;&lt;/Extra&gt;&lt;/Item&gt;&lt;/References&gt;&lt;/Group&gt;&lt;Group&gt;&lt;References&gt;&lt;Item&gt;&lt;ID&gt;1224&lt;/ID&gt;&lt;UID&gt;{F2B9B390-434F-41D8-9419-9994D7DC3EC8}&lt;/UID&gt;&lt;Title&gt;Evaluating the cumulative and time-lag effects of drought on grassland vegetation: A case study in the Chinese Loess Plateau&lt;/Title&gt;&lt;Template&gt;Journal Article&lt;/Template&gt;&lt;Star&gt;1&lt;/Star&gt;&lt;Tag&gt;0&lt;/Tag&gt;&lt;Author&gt;Zhao, A Z; Yu, Q Y; Feng, L L; Zhang, A B; Pei, T&lt;/Author&gt;&lt;Year&gt;2020&lt;/Year&gt;&lt;Details&gt;&lt;_alternate_title&gt;JOURNAL OF ENVIRONMENTAL MANAGEMENT&lt;/_alternate_title&gt;&lt;_collection_scope&gt;SCIE&lt;/_collection_scope&gt;&lt;_created&gt;65959796&lt;/_created&gt;&lt;_date&gt;2020-01-01&lt;/_date&gt;&lt;_date_display&gt;2020&lt;/_date_display&gt;&lt;_doi&gt;10.1016/j.jenvman.2020.110214&lt;/_doi&gt;&lt;_impact_factor&gt;   8.000&lt;/_impact_factor&gt;&lt;_isbn&gt;0301-4797&lt;/_isbn&gt;&lt;_journal&gt;JOURNAL OF ENVIRONMENTAL MANAGEMENT&lt;/_journal&gt;&lt;_modified&gt;66101355&lt;/_modified&gt;&lt;_social_category&gt;环境科学(2)&lt;/_social_category&gt;&lt;_volume&gt;261&lt;/_volume&gt;&lt;_language&gt;English&lt;/_language&gt;&lt;/Details&gt;&lt;Extra&gt;&lt;DBUID&gt;{DE16ABCE-A785-434C-BF43-2FE58866AFDD}&lt;/DBUID&gt;&lt;/Extra&gt;&lt;/Item&gt;&lt;/References&gt;&lt;/Group&gt;&lt;/Citation&gt;_x000a_"/>
    <w:docVar w:name="ne_build" w:val="16.0.19029"/>
    <w:docVar w:name="ne_docsoft" w:val="MSWord"/>
    <w:docVar w:name="ne_docversion" w:val="NoteExpress 2.0"/>
    <w:docVar w:name="ne_os" w:val="Mircrosoft"/>
    <w:docVar w:name="ne_platform" w:val="Word"/>
    <w:docVar w:name="ne_stylename" w:val="Agri Forest Meteorology"/>
  </w:docVars>
  <w:rsids>
    <w:rsidRoot w:val="00DA5196"/>
    <w:rsid w:val="00004783"/>
    <w:rsid w:val="00012680"/>
    <w:rsid w:val="0001610E"/>
    <w:rsid w:val="00024FEC"/>
    <w:rsid w:val="00026D43"/>
    <w:rsid w:val="000543B2"/>
    <w:rsid w:val="00057C6D"/>
    <w:rsid w:val="000A296F"/>
    <w:rsid w:val="000D65CA"/>
    <w:rsid w:val="000E40B3"/>
    <w:rsid w:val="000F1172"/>
    <w:rsid w:val="00180B1B"/>
    <w:rsid w:val="001822D1"/>
    <w:rsid w:val="001A59EF"/>
    <w:rsid w:val="001A7A93"/>
    <w:rsid w:val="001B7BDB"/>
    <w:rsid w:val="00203588"/>
    <w:rsid w:val="00203863"/>
    <w:rsid w:val="00220D67"/>
    <w:rsid w:val="00242093"/>
    <w:rsid w:val="00273FEE"/>
    <w:rsid w:val="00300227"/>
    <w:rsid w:val="00306DA5"/>
    <w:rsid w:val="00312C7C"/>
    <w:rsid w:val="00342CAB"/>
    <w:rsid w:val="0034433F"/>
    <w:rsid w:val="00345E56"/>
    <w:rsid w:val="003B2706"/>
    <w:rsid w:val="003D7392"/>
    <w:rsid w:val="00423111"/>
    <w:rsid w:val="0043496A"/>
    <w:rsid w:val="00444944"/>
    <w:rsid w:val="0044697B"/>
    <w:rsid w:val="00485E39"/>
    <w:rsid w:val="004C4949"/>
    <w:rsid w:val="004D6D50"/>
    <w:rsid w:val="004F2EE1"/>
    <w:rsid w:val="005204BC"/>
    <w:rsid w:val="0055122F"/>
    <w:rsid w:val="00563BFA"/>
    <w:rsid w:val="00586658"/>
    <w:rsid w:val="005D6600"/>
    <w:rsid w:val="00620D92"/>
    <w:rsid w:val="00641EA2"/>
    <w:rsid w:val="0067616C"/>
    <w:rsid w:val="006C32EA"/>
    <w:rsid w:val="006D7BD8"/>
    <w:rsid w:val="006E0945"/>
    <w:rsid w:val="006E3856"/>
    <w:rsid w:val="00706DDC"/>
    <w:rsid w:val="00714318"/>
    <w:rsid w:val="007548EC"/>
    <w:rsid w:val="0077377F"/>
    <w:rsid w:val="00792D63"/>
    <w:rsid w:val="00793D0F"/>
    <w:rsid w:val="007B37AC"/>
    <w:rsid w:val="007C1187"/>
    <w:rsid w:val="007C4225"/>
    <w:rsid w:val="007D7DFE"/>
    <w:rsid w:val="007E14F8"/>
    <w:rsid w:val="00820DED"/>
    <w:rsid w:val="00830A72"/>
    <w:rsid w:val="00853E47"/>
    <w:rsid w:val="0089078F"/>
    <w:rsid w:val="00895150"/>
    <w:rsid w:val="008A14EF"/>
    <w:rsid w:val="008C3FB2"/>
    <w:rsid w:val="008C73EE"/>
    <w:rsid w:val="008D76CE"/>
    <w:rsid w:val="0090102B"/>
    <w:rsid w:val="009139D5"/>
    <w:rsid w:val="00944378"/>
    <w:rsid w:val="00993AA7"/>
    <w:rsid w:val="009A72FC"/>
    <w:rsid w:val="009C00AE"/>
    <w:rsid w:val="009D65D4"/>
    <w:rsid w:val="009E6153"/>
    <w:rsid w:val="009F7F7E"/>
    <w:rsid w:val="00A46E13"/>
    <w:rsid w:val="00A667DF"/>
    <w:rsid w:val="00A66932"/>
    <w:rsid w:val="00A95CD8"/>
    <w:rsid w:val="00AB2E9B"/>
    <w:rsid w:val="00AE5A81"/>
    <w:rsid w:val="00B2650B"/>
    <w:rsid w:val="00B3560E"/>
    <w:rsid w:val="00B44EE9"/>
    <w:rsid w:val="00BE72FA"/>
    <w:rsid w:val="00C10197"/>
    <w:rsid w:val="00C22228"/>
    <w:rsid w:val="00C301E8"/>
    <w:rsid w:val="00C34670"/>
    <w:rsid w:val="00C617B8"/>
    <w:rsid w:val="00C81D67"/>
    <w:rsid w:val="00C81FCB"/>
    <w:rsid w:val="00C831D0"/>
    <w:rsid w:val="00C866E3"/>
    <w:rsid w:val="00CA5F24"/>
    <w:rsid w:val="00D02A6B"/>
    <w:rsid w:val="00D138B7"/>
    <w:rsid w:val="00D345CC"/>
    <w:rsid w:val="00D56895"/>
    <w:rsid w:val="00D910AC"/>
    <w:rsid w:val="00DA1370"/>
    <w:rsid w:val="00DA5196"/>
    <w:rsid w:val="00DA55CF"/>
    <w:rsid w:val="00DD3767"/>
    <w:rsid w:val="00E21274"/>
    <w:rsid w:val="00E264D6"/>
    <w:rsid w:val="00E45E0E"/>
    <w:rsid w:val="00E72C23"/>
    <w:rsid w:val="00E8346B"/>
    <w:rsid w:val="00E92289"/>
    <w:rsid w:val="00EA5A13"/>
    <w:rsid w:val="00EA7FE2"/>
    <w:rsid w:val="00EE3FB0"/>
    <w:rsid w:val="00EE6DE5"/>
    <w:rsid w:val="00EF17EE"/>
    <w:rsid w:val="00F00751"/>
    <w:rsid w:val="00F30B76"/>
    <w:rsid w:val="00F30FA1"/>
    <w:rsid w:val="00F31BEE"/>
    <w:rsid w:val="00F7584B"/>
    <w:rsid w:val="00FA4530"/>
    <w:rsid w:val="00FB3924"/>
    <w:rsid w:val="00FB69D9"/>
    <w:rsid w:val="0E0379E0"/>
    <w:rsid w:val="2279378E"/>
    <w:rsid w:val="280C22E7"/>
    <w:rsid w:val="2F195A44"/>
    <w:rsid w:val="31D9148B"/>
    <w:rsid w:val="338D1D87"/>
    <w:rsid w:val="34B4548D"/>
    <w:rsid w:val="4A326995"/>
    <w:rsid w:val="4BFF114B"/>
    <w:rsid w:val="5CD34906"/>
    <w:rsid w:val="5EE72B8A"/>
    <w:rsid w:val="647F1E95"/>
    <w:rsid w:val="731F4423"/>
    <w:rsid w:val="73781BAB"/>
    <w:rsid w:val="746C5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36817537"/>
  <w14:discardImageEditingData/>
  <w14:defaultImageDpi w14:val="32767"/>
  <w15:docId w15:val="{6B9135F9-8D59-4129-A648-2B6A9C23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line="360" w:lineRule="auto"/>
      <w:jc w:val="center"/>
      <w:outlineLvl w:val="0"/>
    </w:pPr>
    <w:rPr>
      <w:rFonts w:ascii="Times New Roman" w:eastAsia="宋体" w:hAnsi="Times New Roman"/>
      <w:b/>
      <w:kern w:val="44"/>
      <w:sz w:val="24"/>
    </w:rPr>
  </w:style>
  <w:style w:type="paragraph" w:styleId="2">
    <w:name w:val="heading 2"/>
    <w:basedOn w:val="a"/>
    <w:next w:val="a"/>
    <w:unhideWhenUsed/>
    <w:qFormat/>
    <w:pPr>
      <w:keepNext/>
      <w:keepLines/>
      <w:spacing w:line="360" w:lineRule="auto"/>
      <w:jc w:val="left"/>
      <w:outlineLvl w:val="1"/>
    </w:pPr>
    <w:rPr>
      <w:rFonts w:ascii="Times New Roman" w:eastAsia="宋体" w:hAnsi="Times New Roman" w:cs="Times New Roman"/>
      <w:sz w:val="24"/>
    </w:rPr>
  </w:style>
  <w:style w:type="paragraph" w:styleId="3">
    <w:name w:val="heading 3"/>
    <w:basedOn w:val="a"/>
    <w:next w:val="a"/>
    <w:semiHidden/>
    <w:unhideWhenUsed/>
    <w:qFormat/>
    <w:pPr>
      <w:keepNext/>
      <w:keepLines/>
      <w:spacing w:line="360" w:lineRule="auto"/>
      <w:outlineLvl w:val="2"/>
    </w:pPr>
    <w:rPr>
      <w:rFonts w:ascii="Times New Roman" w:eastAsia="宋体" w:hAnsi="Times New Roman"/>
      <w:sz w:val="24"/>
    </w:rPr>
  </w:style>
  <w:style w:type="paragraph" w:styleId="4">
    <w:name w:val="heading 4"/>
    <w:basedOn w:val="a"/>
    <w:next w:val="a"/>
    <w:semiHidden/>
    <w:unhideWhenUsed/>
    <w:qFormat/>
    <w:pPr>
      <w:keepNext/>
      <w:keepLines/>
      <w:spacing w:line="360" w:lineRule="auto"/>
      <w:outlineLvl w:val="3"/>
    </w:pPr>
    <w:rPr>
      <w:rFonts w:ascii="Times New Roman" w:eastAsia="宋体" w:hAnsi="Times New Roman"/>
      <w:sz w:val="24"/>
    </w:rPr>
  </w:style>
  <w:style w:type="paragraph" w:styleId="5">
    <w:name w:val="heading 5"/>
    <w:basedOn w:val="a"/>
    <w:next w:val="a"/>
    <w:semiHidden/>
    <w:unhideWhenUsed/>
    <w:qFormat/>
    <w:pPr>
      <w:keepNext/>
      <w:keepLines/>
      <w:spacing w:line="360" w:lineRule="auto"/>
      <w:outlineLvl w:val="4"/>
    </w:pPr>
    <w:rPr>
      <w:rFonts w:ascii="Times New Roman" w:eastAsia="宋体" w:hAnsi="Times New Roman"/>
      <w:sz w:val="24"/>
    </w:rPr>
  </w:style>
  <w:style w:type="paragraph" w:styleId="6">
    <w:name w:val="heading 6"/>
    <w:basedOn w:val="a"/>
    <w:next w:val="a"/>
    <w:semiHidden/>
    <w:unhideWhenUsed/>
    <w:qFormat/>
    <w:pPr>
      <w:keepNext/>
      <w:keepLines/>
      <w:spacing w:line="360" w:lineRule="auto"/>
      <w:jc w:val="left"/>
      <w:outlineLvl w:val="5"/>
    </w:pPr>
    <w:rPr>
      <w:rFonts w:ascii="Times New Roman" w:eastAsia="宋体"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8">
    <w:name w:val="Table Grid"/>
    <w:basedOn w:val="a1"/>
    <w:qFormat/>
    <w:rPr>
      <w:rFonts w:hint="eastAsia"/>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9">
    <w:name w:val="Strong"/>
    <w:basedOn w:val="a0"/>
    <w:uiPriority w:val="22"/>
    <w:qFormat/>
    <w:rPr>
      <w:b/>
      <w:bCs/>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712</TotalTime>
  <Pages>7</Pages>
  <Words>1694</Words>
  <Characters>9660</Characters>
  <Application>Microsoft Office Word</Application>
  <DocSecurity>0</DocSecurity>
  <Lines>80</Lines>
  <Paragraphs>22</Paragraphs>
  <ScaleCrop>false</ScaleCrop>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22479</dc:creator>
  <dc:description>NE.Bib</dc:description>
  <cp:lastModifiedBy>Niu Shuai</cp:lastModifiedBy>
  <cp:revision>13</cp:revision>
  <dcterms:created xsi:type="dcterms:W3CDTF">2026-08-04T08:36:00Z</dcterms:created>
  <dcterms:modified xsi:type="dcterms:W3CDTF">2026-08-05T01:28:00Z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228A86D61FE240C3B221B078C2770A43_12</vt:lpwstr>
  </property>
  <property fmtid="{D5CDD505-2E9C-101B-9397-08002B2CF9AE}" pid="4" name="KSOTemplateDocerSaveRecord">
    <vt:lpwstr>eyJoZGlkIjoiMzc1Mzc1NjJkMjA0MmQ5YjM4ZWI2YzZkOTAyYzBkMWQiLCJ1c2VySWQiOiIzMTI3Mzk4OTcifQ==</vt:lpwstr>
  </property>
</Properties>
</file>