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3A" w:rsidRPr="00052E79" w:rsidRDefault="00602A3A" w:rsidP="00602A3A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052E79">
        <w:rPr>
          <w:rFonts w:ascii="Times New Roman" w:hAnsi="Times New Roman" w:cs="Times New Roman"/>
        </w:rPr>
        <w:t>ain clinical characteristics of mutation negative and mutation positive patients</w:t>
      </w:r>
      <w:r>
        <w:rPr>
          <w:rFonts w:ascii="Times New Roman" w:hAnsi="Times New Roman" w:cs="Times New Roman"/>
        </w:rPr>
        <w:t xml:space="preserve">, data are presented separately for children ≤15 years and adults.  </w:t>
      </w:r>
      <w:r w:rsidRPr="00052E79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396"/>
        <w:gridCol w:w="1382"/>
        <w:gridCol w:w="1114"/>
        <w:gridCol w:w="42"/>
        <w:gridCol w:w="1013"/>
      </w:tblGrid>
      <w:tr w:rsidR="00602A3A" w:rsidRPr="00052E79" w:rsidTr="000F659F">
        <w:trPr>
          <w:trHeight w:val="620"/>
        </w:trPr>
        <w:tc>
          <w:tcPr>
            <w:tcW w:w="3176" w:type="dxa"/>
            <w:vMerge w:val="restart"/>
            <w:tcBorders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Mutation negative</w:t>
            </w:r>
            <w:r w:rsidRPr="003019C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169" w:type="dxa"/>
            <w:gridSpan w:val="3"/>
            <w:tcBorders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Mutation positive</w:t>
            </w:r>
          </w:p>
        </w:tc>
      </w:tr>
      <w:tr w:rsidR="00602A3A" w:rsidRPr="00052E79" w:rsidTr="000F659F">
        <w:trPr>
          <w:trHeight w:val="619"/>
        </w:trPr>
        <w:tc>
          <w:tcPr>
            <w:tcW w:w="31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left w:val="nil"/>
              <w:bottom w:val="single" w:sz="4" w:space="0" w:color="auto"/>
              <w:right w:val="nil"/>
            </w:tcBorders>
          </w:tcPr>
          <w:p w:rsidR="00602A3A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≤15</w:t>
            </w:r>
          </w:p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(N=22)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</w:tcPr>
          <w:p w:rsidR="00602A3A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</w:t>
            </w:r>
          </w:p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(N=202)</w:t>
            </w:r>
          </w:p>
        </w:tc>
        <w:tc>
          <w:tcPr>
            <w:tcW w:w="11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02A3A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≤15</w:t>
            </w:r>
          </w:p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(N=6)</w:t>
            </w:r>
          </w:p>
        </w:tc>
        <w:tc>
          <w:tcPr>
            <w:tcW w:w="1013" w:type="dxa"/>
            <w:tcBorders>
              <w:left w:val="nil"/>
              <w:bottom w:val="single" w:sz="4" w:space="0" w:color="auto"/>
              <w:right w:val="nil"/>
            </w:tcBorders>
          </w:tcPr>
          <w:p w:rsidR="00602A3A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</w:t>
            </w:r>
          </w:p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(N=28)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Female gender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7/22</w:t>
            </w:r>
            <w:r w:rsidRPr="00052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56/202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4/6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13/28*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TAD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21/22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178/202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6/6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23/28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DAD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2/22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50/202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0/6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5/28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Family history for TAD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3826A8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6A8">
              <w:rPr>
                <w:rFonts w:ascii="Times New Roman" w:hAnsi="Times New Roman" w:cs="Times New Roman"/>
                <w:color w:val="000000" w:themeColor="text1"/>
              </w:rPr>
              <w:t>3/13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49/166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1/3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14/25*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Systemic score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44/146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2/27*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39/146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4/27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≥ 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3/18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10/146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10/27†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Mitral valve prolapse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22/195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3/6*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4/28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Bifid uvula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3826A8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26A8">
              <w:rPr>
                <w:rFonts w:ascii="Times New Roman" w:hAnsi="Times New Roman" w:cs="Times New Roman"/>
                <w:color w:val="000000" w:themeColor="text1"/>
              </w:rPr>
              <w:t>0/11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2/128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0/3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2/12*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Hypertelorism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1/6 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2/28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Arterial tortuosity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0/3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12/74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0/6</w:t>
            </w:r>
          </w:p>
        </w:tc>
      </w:tr>
      <w:tr w:rsidR="00602A3A" w:rsidRPr="00052E79" w:rsidTr="000F659F">
        <w:tc>
          <w:tcPr>
            <w:tcW w:w="3176" w:type="dxa"/>
            <w:tcBorders>
              <w:top w:val="nil"/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52E79">
              <w:rPr>
                <w:rFonts w:ascii="Times New Roman" w:hAnsi="Times New Roman" w:cs="Times New Roman"/>
              </w:rPr>
              <w:t>Skin a/o facial features vEDS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0/11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15/131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right w:val="nil"/>
            </w:tcBorders>
          </w:tcPr>
          <w:p w:rsidR="00602A3A" w:rsidRPr="00052E79" w:rsidRDefault="00602A3A" w:rsidP="000F659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2/17</w:t>
            </w:r>
          </w:p>
        </w:tc>
      </w:tr>
    </w:tbl>
    <w:p w:rsidR="00602A3A" w:rsidRDefault="00602A3A" w:rsidP="00602A3A">
      <w:pPr>
        <w:spacing w:line="480" w:lineRule="auto"/>
        <w:rPr>
          <w:rFonts w:ascii="Times New Roman" w:hAnsi="Times New Roman" w:cs="Times New Roman"/>
        </w:rPr>
      </w:pPr>
      <w:r w:rsidRPr="003019C6">
        <w:rPr>
          <w:rFonts w:ascii="Times New Roman" w:hAnsi="Times New Roman" w:cs="Times New Roman"/>
          <w:vertAlign w:val="superscript"/>
        </w:rPr>
        <w:t>a</w:t>
      </w:r>
      <w:r w:rsidRPr="00052E79">
        <w:rPr>
          <w:rFonts w:ascii="Times New Roman" w:hAnsi="Times New Roman" w:cs="Times New Roman"/>
        </w:rPr>
        <w:t>Patients in whom a VUS was identified are not included in table 3.</w:t>
      </w:r>
      <w:r>
        <w:rPr>
          <w:rFonts w:ascii="Times New Roman" w:hAnsi="Times New Roman" w:cs="Times New Roman"/>
        </w:rPr>
        <w:t xml:space="preserve"> </w:t>
      </w:r>
    </w:p>
    <w:p w:rsidR="00602A3A" w:rsidRPr="00052E79" w:rsidRDefault="00602A3A" w:rsidP="00602A3A">
      <w:pPr>
        <w:spacing w:line="480" w:lineRule="auto"/>
        <w:rPr>
          <w:rFonts w:ascii="Times New Roman" w:hAnsi="Times New Roman" w:cs="Times New Roman"/>
        </w:rPr>
        <w:sectPr w:rsidR="00602A3A" w:rsidRPr="00052E79" w:rsidSect="001A3E7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052E79">
        <w:rPr>
          <w:rFonts w:ascii="Times New Roman" w:hAnsi="Times New Roman" w:cs="Times New Roman"/>
        </w:rPr>
        <w:t xml:space="preserve">DAD: distal aneurysms a/o dissections; TAD: thoracic aortic disease; vEDS: vascular Ehlers-Danlos syndrome. </w:t>
      </w:r>
      <w:r>
        <w:rPr>
          <w:rFonts w:ascii="Times New Roman" w:hAnsi="Times New Roman" w:cs="Times New Roman"/>
        </w:rPr>
        <w:t xml:space="preserve">Age is presented as mean with standard deviation </w:t>
      </w:r>
      <w:r w:rsidRPr="00052E79">
        <w:rPr>
          <w:rFonts w:ascii="TimesNewRomanPSMT" w:eastAsia="SimSun" w:hAnsi="TimesNewRomanPSMT" w:cs="TimesNewRomanPSMT"/>
          <w:lang w:eastAsia="zh-CN"/>
        </w:rPr>
        <w:t>in parentheses</w:t>
      </w:r>
      <w:r>
        <w:rPr>
          <w:rFonts w:ascii="Times New Roman" w:hAnsi="Times New Roman" w:cs="Times New Roman"/>
        </w:rPr>
        <w:t xml:space="preserve"> and the</w:t>
      </w:r>
      <w:r w:rsidRPr="00302558">
        <w:rPr>
          <w:rFonts w:ascii="Times New Roman" w:hAnsi="Times New Roman" w:cs="Times New Roman"/>
        </w:rPr>
        <w:t xml:space="preserve"> number of patients positive for the respective feature and the number of patients of whom clini</w:t>
      </w:r>
      <w:r>
        <w:rPr>
          <w:rFonts w:ascii="Times New Roman" w:hAnsi="Times New Roman" w:cs="Times New Roman"/>
        </w:rPr>
        <w:t xml:space="preserve">cal data was provided, is given. </w:t>
      </w:r>
      <w:r w:rsidR="005B609E">
        <w:rPr>
          <w:rFonts w:ascii="Times New Roman" w:hAnsi="Times New Roman" w:cs="Times New Roman"/>
        </w:rPr>
        <w:t>†</w:t>
      </w:r>
      <w:r w:rsidR="005B609E">
        <w:rPr>
          <w:rFonts w:ascii="Times New Roman" w:hAnsi="Times New Roman" w:cs="Times New Roman"/>
        </w:rPr>
        <w:t xml:space="preserve"> p-value below 0.001; </w:t>
      </w:r>
      <w:bookmarkStart w:id="0" w:name="_GoBack"/>
      <w:bookmarkEnd w:id="0"/>
      <w:r>
        <w:rPr>
          <w:rFonts w:ascii="Times New Roman" w:hAnsi="Times New Roman" w:cs="Times New Roman"/>
        </w:rPr>
        <w:t>*p-value below 0.05 (for comparison of mutation positive and negative patients)</w:t>
      </w:r>
    </w:p>
    <w:p w:rsidR="00F80EFC" w:rsidRDefault="00F80EFC"/>
    <w:sectPr w:rsidR="00F80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3A"/>
    <w:rsid w:val="0025212E"/>
    <w:rsid w:val="00556FD7"/>
    <w:rsid w:val="005B609E"/>
    <w:rsid w:val="00602A3A"/>
    <w:rsid w:val="006F157B"/>
    <w:rsid w:val="00F8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B5CBA-BE2D-4B50-A500-508CAB91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A3A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2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Campens</dc:creator>
  <cp:keywords/>
  <dc:description/>
  <cp:lastModifiedBy>Laurence Campens</cp:lastModifiedBy>
  <cp:revision>2</cp:revision>
  <dcterms:created xsi:type="dcterms:W3CDTF">2014-12-04T19:48:00Z</dcterms:created>
  <dcterms:modified xsi:type="dcterms:W3CDTF">2014-12-04T19:54:00Z</dcterms:modified>
</cp:coreProperties>
</file>