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64" w:rsidRPr="00C73864" w:rsidRDefault="00274ECF" w:rsidP="00C73864">
      <w:pPr>
        <w:spacing w:after="0" w:line="48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Additional file 2</w:t>
      </w:r>
    </w:p>
    <w:p w:rsidR="00C73864" w:rsidRPr="00C73864" w:rsidRDefault="00C73864" w:rsidP="00C73864">
      <w:pPr>
        <w:spacing w:after="0" w:line="48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</w:pPr>
      <w:r w:rsidRPr="00C73864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Draft Industry Guidance Steering Committee and Working G</w:t>
      </w:r>
      <w:r w:rsidR="00574742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r</w:t>
      </w:r>
      <w:r w:rsidRPr="00C73864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oup Members</w:t>
      </w:r>
      <w:bookmarkStart w:id="0" w:name="_GoBack"/>
    </w:p>
    <w:bookmarkEnd w:id="0"/>
    <w:p w:rsidR="00C73864" w:rsidRPr="00C73864" w:rsidRDefault="00C73864" w:rsidP="00C73864">
      <w:pPr>
        <w:spacing w:after="0" w:line="480" w:lineRule="auto"/>
        <w:rPr>
          <w:rFonts w:ascii="Courier New" w:hAnsi="Courier New" w:cs="Courier New"/>
          <w:sz w:val="24"/>
          <w:szCs w:val="24"/>
        </w:rPr>
      </w:pPr>
    </w:p>
    <w:p w:rsidR="00C73864" w:rsidRPr="00C73864" w:rsidRDefault="00C73864" w:rsidP="00C73864">
      <w:pPr>
        <w:spacing w:after="0" w:line="480" w:lineRule="auto"/>
        <w:rPr>
          <w:rFonts w:ascii="Courier New" w:hAnsi="Courier New" w:cs="Courier New"/>
          <w:b/>
          <w:i/>
          <w:sz w:val="24"/>
          <w:szCs w:val="24"/>
        </w:rPr>
      </w:pPr>
      <w:r w:rsidRPr="00C73864">
        <w:rPr>
          <w:rFonts w:ascii="Courier New" w:hAnsi="Courier New" w:cs="Courier New"/>
          <w:b/>
          <w:i/>
          <w:sz w:val="24"/>
          <w:szCs w:val="24"/>
        </w:rPr>
        <w:t>Steering Committee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2938"/>
        <w:gridCol w:w="4482"/>
      </w:tblGrid>
      <w:tr w:rsidR="00C73864" w:rsidRPr="00C73864" w:rsidTr="008E443F">
        <w:trPr>
          <w:trHeight w:val="600"/>
        </w:trPr>
        <w:tc>
          <w:tcPr>
            <w:tcW w:w="1126" w:type="pct"/>
            <w:shd w:val="clear" w:color="auto" w:fill="auto"/>
            <w:vAlign w:val="center"/>
            <w:hideMark/>
          </w:tcPr>
          <w:p w:rsidR="00C73864" w:rsidRPr="00C73864" w:rsidRDefault="00C73864" w:rsidP="00C73864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</w:rPr>
              <w:t>Expertise</w:t>
            </w:r>
          </w:p>
        </w:tc>
        <w:tc>
          <w:tcPr>
            <w:tcW w:w="1534" w:type="pct"/>
            <w:shd w:val="clear" w:color="auto" w:fill="auto"/>
            <w:noWrap/>
            <w:vAlign w:val="center"/>
            <w:hideMark/>
          </w:tcPr>
          <w:p w:rsidR="00C73864" w:rsidRPr="00C73864" w:rsidRDefault="00C73864" w:rsidP="00C73864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340" w:type="pct"/>
            <w:shd w:val="clear" w:color="auto" w:fill="auto"/>
            <w:noWrap/>
            <w:vAlign w:val="center"/>
            <w:hideMark/>
          </w:tcPr>
          <w:p w:rsidR="00C73864" w:rsidRPr="00C73864" w:rsidRDefault="00C73864" w:rsidP="00C73864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</w:rPr>
              <w:t>Affiliation</w:t>
            </w:r>
          </w:p>
        </w:tc>
      </w:tr>
      <w:tr w:rsidR="00C73864" w:rsidRPr="00C73864" w:rsidTr="008E443F">
        <w:trPr>
          <w:trHeight w:val="300"/>
        </w:trPr>
        <w:tc>
          <w:tcPr>
            <w:tcW w:w="1126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Academia</w:t>
            </w:r>
          </w:p>
        </w:tc>
        <w:tc>
          <w:tcPr>
            <w:tcW w:w="1534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John Bridges, PhD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John Hopkins University</w:t>
            </w:r>
          </w:p>
        </w:tc>
      </w:tr>
      <w:tr w:rsidR="00C73864" w:rsidRPr="00C73864" w:rsidTr="008E443F">
        <w:trPr>
          <w:trHeight w:val="300"/>
        </w:trPr>
        <w:tc>
          <w:tcPr>
            <w:tcW w:w="1126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Industry</w:t>
            </w:r>
          </w:p>
        </w:tc>
        <w:tc>
          <w:tcPr>
            <w:tcW w:w="1534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Lawrence Charnas, MD, PhD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Shire </w:t>
            </w:r>
          </w:p>
        </w:tc>
      </w:tr>
      <w:tr w:rsidR="00C73864" w:rsidRPr="00C73864" w:rsidTr="008E443F">
        <w:trPr>
          <w:trHeight w:val="300"/>
        </w:trPr>
        <w:tc>
          <w:tcPr>
            <w:tcW w:w="1126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Academia</w:t>
            </w:r>
          </w:p>
        </w:tc>
        <w:tc>
          <w:tcPr>
            <w:tcW w:w="1534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Justin Fallon, PhD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Brown University</w:t>
            </w:r>
          </w:p>
        </w:tc>
      </w:tr>
      <w:tr w:rsidR="00C73864" w:rsidRPr="00C73864" w:rsidTr="008E443F">
        <w:trPr>
          <w:trHeight w:val="300"/>
        </w:trPr>
        <w:tc>
          <w:tcPr>
            <w:tcW w:w="1126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Science and Clinical Medicine</w:t>
            </w:r>
          </w:p>
        </w:tc>
        <w:tc>
          <w:tcPr>
            <w:tcW w:w="1534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Kevin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Flanigan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MD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Nationwide Children’s </w:t>
            </w:r>
          </w:p>
        </w:tc>
      </w:tr>
      <w:tr w:rsidR="00C73864" w:rsidRPr="00C73864" w:rsidTr="008E443F">
        <w:trPr>
          <w:trHeight w:val="300"/>
        </w:trPr>
        <w:tc>
          <w:tcPr>
            <w:tcW w:w="1126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Patient Advocacy </w:t>
            </w:r>
          </w:p>
        </w:tc>
        <w:tc>
          <w:tcPr>
            <w:tcW w:w="1534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Pat Furlong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PPMD</w:t>
            </w:r>
          </w:p>
        </w:tc>
      </w:tr>
      <w:tr w:rsidR="00C73864" w:rsidRPr="00C73864" w:rsidTr="008E443F">
        <w:trPr>
          <w:trHeight w:val="300"/>
        </w:trPr>
        <w:tc>
          <w:tcPr>
            <w:tcW w:w="1126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Policy</w:t>
            </w:r>
          </w:p>
        </w:tc>
        <w:tc>
          <w:tcPr>
            <w:tcW w:w="1534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Tim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Franson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MD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YourEncore</w:t>
            </w:r>
            <w:proofErr w:type="spellEnd"/>
          </w:p>
        </w:tc>
      </w:tr>
      <w:tr w:rsidR="00C73864" w:rsidRPr="00C73864" w:rsidTr="008E443F">
        <w:trPr>
          <w:trHeight w:val="300"/>
        </w:trPr>
        <w:tc>
          <w:tcPr>
            <w:tcW w:w="1126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Patient Advocacy</w:t>
            </w:r>
          </w:p>
        </w:tc>
        <w:tc>
          <w:tcPr>
            <w:tcW w:w="1534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Neera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Gulati, MD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Suneel’s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Light Foundation</w:t>
            </w:r>
          </w:p>
        </w:tc>
      </w:tr>
      <w:tr w:rsidR="00C73864" w:rsidRPr="00C73864" w:rsidTr="008E443F">
        <w:trPr>
          <w:trHeight w:val="300"/>
        </w:trPr>
        <w:tc>
          <w:tcPr>
            <w:tcW w:w="1126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Science and Clinical Medicine</w:t>
            </w:r>
          </w:p>
        </w:tc>
        <w:tc>
          <w:tcPr>
            <w:tcW w:w="1534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Craig McDonald, MD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UC Davis Health System </w:t>
            </w:r>
          </w:p>
        </w:tc>
      </w:tr>
      <w:tr w:rsidR="00C73864" w:rsidRPr="00C73864" w:rsidTr="008E443F">
        <w:trPr>
          <w:trHeight w:val="300"/>
        </w:trPr>
        <w:tc>
          <w:tcPr>
            <w:tcW w:w="1126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Science and Clinical </w:t>
            </w: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lastRenderedPageBreak/>
              <w:t xml:space="preserve">Medicine </w:t>
            </w:r>
          </w:p>
        </w:tc>
        <w:tc>
          <w:tcPr>
            <w:tcW w:w="1534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lastRenderedPageBreak/>
              <w:t>Lee Sweeney, PhD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:rsidR="00C73864" w:rsidRPr="00C73864" w:rsidRDefault="00C73864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University of Pennsylvania </w:t>
            </w:r>
          </w:p>
        </w:tc>
      </w:tr>
    </w:tbl>
    <w:p w:rsidR="00C73864" w:rsidRPr="00C73864" w:rsidRDefault="00C73864" w:rsidP="00C73864">
      <w:pPr>
        <w:spacing w:after="0" w:line="480" w:lineRule="auto"/>
        <w:rPr>
          <w:rFonts w:ascii="Courier New" w:hAnsi="Courier New" w:cs="Courier New"/>
          <w:sz w:val="24"/>
          <w:szCs w:val="24"/>
        </w:rPr>
      </w:pPr>
    </w:p>
    <w:p w:rsidR="00C73864" w:rsidRPr="00C73864" w:rsidRDefault="00C73864" w:rsidP="00C73864">
      <w:pPr>
        <w:spacing w:after="0" w:line="480" w:lineRule="auto"/>
        <w:rPr>
          <w:rFonts w:ascii="Courier New" w:hAnsi="Courier New" w:cs="Courier New"/>
          <w:b/>
          <w:i/>
          <w:sz w:val="24"/>
          <w:szCs w:val="24"/>
        </w:rPr>
      </w:pPr>
      <w:r w:rsidRPr="00C73864">
        <w:rPr>
          <w:rFonts w:ascii="Courier New" w:hAnsi="Courier New" w:cs="Courier New"/>
          <w:b/>
          <w:i/>
          <w:sz w:val="24"/>
          <w:szCs w:val="24"/>
        </w:rPr>
        <w:t>Working Groups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5798"/>
      </w:tblGrid>
      <w:tr w:rsidR="008E443F" w:rsidRPr="00C73864" w:rsidTr="008E443F">
        <w:trPr>
          <w:trHeight w:val="540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C73864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C73864">
            <w:pPr>
              <w:spacing w:after="0" w:line="48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</w:rPr>
              <w:t>Affiliation</w:t>
            </w:r>
          </w:p>
        </w:tc>
      </w:tr>
      <w:tr w:rsidR="008E443F" w:rsidRPr="00C73864" w:rsidTr="008E443F">
        <w:trPr>
          <w:trHeight w:val="288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:rsidR="008E443F" w:rsidRPr="008E443F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i/>
                <w:color w:val="000000"/>
                <w:sz w:val="24"/>
                <w:szCs w:val="24"/>
              </w:rPr>
            </w:pPr>
            <w:r w:rsidRPr="008E443F">
              <w:rPr>
                <w:rFonts w:ascii="Courier New" w:eastAsia="Times New Roman" w:hAnsi="Courier New" w:cs="Courier New"/>
                <w:bCs/>
                <w:i/>
                <w:color w:val="000000"/>
                <w:sz w:val="24"/>
                <w:szCs w:val="24"/>
              </w:rPr>
              <w:t>Working Group 1: Benefit/Risk Assessment Analysis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John Bridges, PhD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*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Johns Hopkins Bloomberg School of Public Health 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Holly Peay, MS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*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 Project Muscular Dystrophy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Erin Longley, MD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Parent/Patient advocate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Patrick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Denger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Patient/Patient advocate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Susan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DosReis</w:t>
            </w:r>
            <w:proofErr w:type="spellEnd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Department of Pharmacy, UMD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Richard Hermann, MD, MPH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AstraZeneca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Reed Johnson 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RTI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Bennett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Levitan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Johnson &amp; Johnson 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Marilyn Metcalf,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GSK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Rebecca Noel,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DrPH,MPH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Eli Lilly and Company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Ellen Wagner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Parent/Patient advocate</w:t>
            </w:r>
          </w:p>
        </w:tc>
      </w:tr>
      <w:tr w:rsidR="008E443F" w:rsidRPr="00C73864" w:rsidTr="008E443F">
        <w:trPr>
          <w:trHeight w:val="552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Eve Wittenberg,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Center for Health Decision Science</w:t>
            </w: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br/>
              <w:t>Harvard School of Public Health</w:t>
            </w:r>
          </w:p>
        </w:tc>
      </w:tr>
      <w:tr w:rsidR="008E443F" w:rsidRPr="00C73864" w:rsidTr="008E443F">
        <w:trPr>
          <w:trHeight w:val="288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8E443F">
              <w:rPr>
                <w:rFonts w:ascii="Courier New" w:eastAsia="Times New Roman" w:hAnsi="Courier New" w:cs="Courier New"/>
                <w:i/>
                <w:sz w:val="24"/>
                <w:szCs w:val="24"/>
              </w:rPr>
              <w:t>Working Group 2: Diagnosis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Kevin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Flanigan</w:t>
            </w:r>
            <w:proofErr w:type="spellEnd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, MD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*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Nationwide Children's Hospital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Annemike</w:t>
            </w:r>
            <w:proofErr w:type="spellEnd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Aartsma-Rus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Department of Human Genetics, Leiden UMC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lastRenderedPageBreak/>
              <w:t xml:space="preserve">Kate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Haviland</w:t>
            </w:r>
            <w:proofErr w:type="spellEnd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Sarepta Therapeutics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Madhuri</w:t>
            </w:r>
            <w:proofErr w:type="spellEnd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Hegde</w:t>
            </w:r>
            <w:proofErr w:type="spellEnd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, PhD, FACMG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Emory University, Department of Human Genetics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Ann Martin, MS, CGC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DuchenneConnect</w:t>
            </w:r>
            <w:proofErr w:type="spellEnd"/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Kathy Mathews, MD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University of Iowa Hospitals &amp; Clinics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Vanessa Rangel Miller, MS, CGC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PatientCrossroads</w:t>
            </w:r>
            <w:proofErr w:type="spellEnd"/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Todd Morrow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Parent/Patient advocate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Stan Nelson, MD,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UCLA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Bob Weiss,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University of Utah, Department of Human Genetics</w:t>
            </w:r>
          </w:p>
        </w:tc>
      </w:tr>
      <w:tr w:rsidR="008E443F" w:rsidRPr="00C73864" w:rsidTr="008E443F">
        <w:trPr>
          <w:trHeight w:val="288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8E443F">
              <w:rPr>
                <w:rFonts w:ascii="Courier New" w:eastAsia="Times New Roman" w:hAnsi="Courier New" w:cs="Courier New"/>
                <w:i/>
                <w:color w:val="000000"/>
                <w:sz w:val="24"/>
                <w:szCs w:val="24"/>
              </w:rPr>
              <w:t>Working Group 3: Natural History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Craig McDonald, MD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*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National Institute of Neurological Disorders and Stroke 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Doug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Biggar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MD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Holland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Bloorview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Kids Rehabilitation Hospital, University of Toronto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Katie Bushby, MD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Institute of Genetic Medicine at Newcastle University 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Avital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Cnaan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George Washington University, Children's National Medical Center 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David Cox,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Eli Lilly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Kevin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Flanigan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MD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Nationwide Children's Hospital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Nathalie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Goemans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Universitair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Ziekenhuis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Leuven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lastRenderedPageBreak/>
              <w:t xml:space="preserve">Mohamed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Haider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Patient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Eugenio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Mercuri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The Agostino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Gemelli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Teaching Hospital, Italy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Marrissa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Penrod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Parent/Patient advocate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Allen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Reha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MS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PTC Therapeutics</w:t>
            </w:r>
          </w:p>
        </w:tc>
      </w:tr>
      <w:tr w:rsidR="008E443F" w:rsidRPr="00C73864" w:rsidTr="008E443F">
        <w:trPr>
          <w:trHeight w:val="288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8E443F">
              <w:rPr>
                <w:rFonts w:ascii="Courier New" w:eastAsia="Times New Roman" w:hAnsi="Courier New" w:cs="Courier New"/>
                <w:i/>
                <w:color w:val="000000"/>
                <w:sz w:val="24"/>
                <w:szCs w:val="24"/>
              </w:rPr>
              <w:t>Working Group 4: Muscle Biopsy-Based Biomarkers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Justin Fallon, PhD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*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Brown University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Annemieke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Aartsma-Rus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Department of Human Genetics of the LUMC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Mindy Cameron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Parent/Patient advocate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James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Ervasti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University of Minnesota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Kevin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Flanigan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MD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Nationwide Children's Hospital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Sharon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Hesterlee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 Project Muscular Dystrophy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Eric Hoffman,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Children's National Medical Center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Afrodite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Lourbakos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Prosensa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Therapeutics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Peter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Sazani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Sarepta Therapeutics</w:t>
            </w:r>
          </w:p>
        </w:tc>
      </w:tr>
      <w:tr w:rsidR="008E443F" w:rsidRPr="008E443F" w:rsidTr="008E443F">
        <w:trPr>
          <w:trHeight w:val="288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:rsidR="008E443F" w:rsidRPr="008E443F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i/>
                <w:color w:val="000000"/>
                <w:sz w:val="24"/>
                <w:szCs w:val="24"/>
              </w:rPr>
            </w:pPr>
            <w:r w:rsidRPr="008E443F">
              <w:rPr>
                <w:rFonts w:ascii="Courier New" w:eastAsia="Times New Roman" w:hAnsi="Courier New" w:cs="Courier New"/>
                <w:i/>
                <w:sz w:val="24"/>
                <w:szCs w:val="24"/>
              </w:rPr>
              <w:t>Working Group 5: Non Muscle Biopsy-Based Biomarkers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Lee Sweeney, PhD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>*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University of Pennsylvania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Terri Ellsworth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Parent/Patient advocate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Larry Gold, PhD 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SomaLogic</w:t>
            </w:r>
            <w:proofErr w:type="spellEnd"/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Glen Nuckolls, PhD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National Institutes of Health (NIH)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Stu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Peltz</w:t>
            </w:r>
            <w:proofErr w:type="spellEnd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, PhD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PTC Therapeutics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Bill Rooney, PhD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Oregon Health &amp; Science University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lastRenderedPageBreak/>
              <w:t xml:space="preserve">Krista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Vandenborne,PhD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University of Florida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Glenn Walter, PhD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University of Florida</w:t>
            </w:r>
          </w:p>
        </w:tc>
      </w:tr>
      <w:tr w:rsidR="008E443F" w:rsidRPr="00C73864" w:rsidTr="008E443F">
        <w:trPr>
          <w:trHeight w:val="288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:rsidR="008E443F" w:rsidRPr="008E443F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i/>
                <w:color w:val="000000"/>
                <w:sz w:val="24"/>
                <w:szCs w:val="24"/>
              </w:rPr>
            </w:pPr>
            <w:r w:rsidRPr="008E443F">
              <w:rPr>
                <w:rFonts w:ascii="Courier New" w:eastAsia="Times New Roman" w:hAnsi="Courier New" w:cs="Courier New"/>
                <w:i/>
                <w:color w:val="000000"/>
                <w:sz w:val="24"/>
                <w:szCs w:val="24"/>
              </w:rPr>
              <w:t>Working Group 6: Clinical Trial Designs, Outcome Measures, and Considerations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Lawrence Charnas, MD, PhD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*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Shire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Giles Campion, MD 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Prosensa</w:t>
            </w:r>
            <w:proofErr w:type="spellEnd"/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Catherine Collins 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Parent/Patient advocate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Anne Connolly, MD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Washington University School of Medicine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Linda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Cripe</w:t>
            </w:r>
            <w:proofErr w:type="spellEnd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, MD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Nationwide Children's Hospital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Nathalie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Goemans</w:t>
            </w:r>
            <w:proofErr w:type="spellEnd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, MD., PhD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Kinderneurologie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-NMRC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Kinderen</w:t>
            </w:r>
            <w:proofErr w:type="spellEnd"/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Ed Kaye, MD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Sarepta Therapeutics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Craig McDonald, MD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UC Davis Health System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Eugenio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Mercuri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MD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The Agostino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Gemelli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Teaching Hospital, Italy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Elizabeth Vroom, DMD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Duchenne Parent Project Netherlands, UPPMD</w:t>
            </w:r>
          </w:p>
        </w:tc>
      </w:tr>
      <w:tr w:rsidR="008E443F" w:rsidRPr="00C73864" w:rsidTr="008E443F">
        <w:trPr>
          <w:trHeight w:val="288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:rsidR="008E443F" w:rsidRPr="008E443F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i/>
                <w:color w:val="000000"/>
                <w:sz w:val="24"/>
                <w:szCs w:val="24"/>
              </w:rPr>
            </w:pPr>
            <w:r w:rsidRPr="008E443F">
              <w:rPr>
                <w:rFonts w:ascii="Courier New" w:eastAsia="Times New Roman" w:hAnsi="Courier New" w:cs="Courier New"/>
                <w:i/>
                <w:color w:val="000000"/>
                <w:sz w:val="24"/>
                <w:szCs w:val="24"/>
              </w:rPr>
              <w:t>Working Group 7: Duchenne Imperatives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Pat Furlong</w:t>
            </w: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*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 Project Muscular Dystrophy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Albert J. Allen, MD, PhD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Eli Lilly and Company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Margaret Anderson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Faster Cures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lastRenderedPageBreak/>
              <w:t xml:space="preserve">Steve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Dreher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Parent/Patient advocate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Tim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Franson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, MD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FaegreBD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Consulting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Stephen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Groft</w:t>
            </w:r>
            <w:proofErr w:type="spellEnd"/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National Institutes of Health (NIH)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Marlene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Haffner</w:t>
            </w:r>
            <w:proofErr w:type="spellEnd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, MPH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Haffner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Associates, LLC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Mohamed </w:t>
            </w: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Haider</w:t>
            </w:r>
            <w:proofErr w:type="spellEnd"/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Patient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Julia Jenkins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proofErr w:type="spellStart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EveryLife</w:t>
            </w:r>
            <w:proofErr w:type="spellEnd"/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 Foundation for Rare Diseases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Annie Kennedy</w:t>
            </w:r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Muscular Dystrophy Association (MDA)</w:t>
            </w:r>
          </w:p>
        </w:tc>
      </w:tr>
      <w:tr w:rsidR="008E443F" w:rsidRPr="00C73864" w:rsidTr="008E443F">
        <w:trPr>
          <w:trHeight w:val="288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Kim </w:t>
            </w:r>
            <w:proofErr w:type="spellStart"/>
            <w:r w:rsidRPr="00C73864">
              <w:rPr>
                <w:rFonts w:ascii="Courier New" w:eastAsia="Times New Roman" w:hAnsi="Courier New" w:cs="Courier New"/>
                <w:sz w:val="24"/>
                <w:szCs w:val="24"/>
              </w:rPr>
              <w:t>McCleary</w:t>
            </w:r>
            <w:proofErr w:type="spellEnd"/>
          </w:p>
        </w:tc>
        <w:tc>
          <w:tcPr>
            <w:tcW w:w="278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Faster Cures</w:t>
            </w:r>
          </w:p>
        </w:tc>
      </w:tr>
      <w:tr w:rsidR="008E443F" w:rsidRPr="00C73864" w:rsidTr="008E443F">
        <w:trPr>
          <w:trHeight w:val="300"/>
        </w:trPr>
        <w:tc>
          <w:tcPr>
            <w:tcW w:w="2215" w:type="pct"/>
            <w:shd w:val="clear" w:color="auto" w:fill="auto"/>
            <w:noWrap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Jeff Watkins</w:t>
            </w:r>
          </w:p>
        </w:tc>
        <w:tc>
          <w:tcPr>
            <w:tcW w:w="2785" w:type="pct"/>
            <w:shd w:val="clear" w:color="auto" w:fill="auto"/>
            <w:vAlign w:val="center"/>
            <w:hideMark/>
          </w:tcPr>
          <w:p w:rsidR="008E443F" w:rsidRPr="00C73864" w:rsidRDefault="008E443F" w:rsidP="008E443F">
            <w:pPr>
              <w:spacing w:after="0" w:line="48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C73864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Parent/Patient advocate</w:t>
            </w:r>
          </w:p>
        </w:tc>
      </w:tr>
    </w:tbl>
    <w:p w:rsidR="00C73864" w:rsidRDefault="00C73864" w:rsidP="00C73864">
      <w:pPr>
        <w:spacing w:after="0" w:line="480" w:lineRule="auto"/>
        <w:rPr>
          <w:rFonts w:ascii="Courier New" w:hAnsi="Courier New" w:cs="Courier New"/>
          <w:sz w:val="24"/>
          <w:szCs w:val="24"/>
        </w:rPr>
      </w:pPr>
    </w:p>
    <w:p w:rsidR="001726A2" w:rsidRPr="00C73864" w:rsidRDefault="001726A2" w:rsidP="00C73864">
      <w:pPr>
        <w:spacing w:after="0" w:line="48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*Indicates committee chairs or co-chairs.</w:t>
      </w:r>
    </w:p>
    <w:sectPr w:rsidR="001726A2" w:rsidRPr="00C73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B67" w:rsidRDefault="00DE1B67" w:rsidP="00C73864">
      <w:pPr>
        <w:spacing w:after="0" w:line="240" w:lineRule="auto"/>
      </w:pPr>
      <w:r>
        <w:separator/>
      </w:r>
    </w:p>
  </w:endnote>
  <w:endnote w:type="continuationSeparator" w:id="0">
    <w:p w:rsidR="00DE1B67" w:rsidRDefault="00DE1B67" w:rsidP="00C73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B67" w:rsidRDefault="00DE1B67" w:rsidP="00C73864">
      <w:pPr>
        <w:spacing w:after="0" w:line="240" w:lineRule="auto"/>
      </w:pPr>
      <w:r>
        <w:separator/>
      </w:r>
    </w:p>
  </w:footnote>
  <w:footnote w:type="continuationSeparator" w:id="0">
    <w:p w:rsidR="00DE1B67" w:rsidRDefault="00DE1B67" w:rsidP="00C738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DD"/>
    <w:rsid w:val="001726A2"/>
    <w:rsid w:val="00274ECF"/>
    <w:rsid w:val="002E7AC6"/>
    <w:rsid w:val="00512B79"/>
    <w:rsid w:val="00574742"/>
    <w:rsid w:val="008E443F"/>
    <w:rsid w:val="00A224C3"/>
    <w:rsid w:val="00B77736"/>
    <w:rsid w:val="00C73864"/>
    <w:rsid w:val="00DE1B67"/>
    <w:rsid w:val="00E6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864"/>
  </w:style>
  <w:style w:type="paragraph" w:styleId="Footer">
    <w:name w:val="footer"/>
    <w:basedOn w:val="Normal"/>
    <w:link w:val="FooterChar"/>
    <w:uiPriority w:val="99"/>
    <w:unhideWhenUsed/>
    <w:rsid w:val="00C73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864"/>
  </w:style>
  <w:style w:type="paragraph" w:styleId="BalloonText">
    <w:name w:val="Balloon Text"/>
    <w:basedOn w:val="Normal"/>
    <w:link w:val="BalloonTextChar"/>
    <w:uiPriority w:val="99"/>
    <w:semiHidden/>
    <w:unhideWhenUsed/>
    <w:rsid w:val="0017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864"/>
  </w:style>
  <w:style w:type="paragraph" w:styleId="Footer">
    <w:name w:val="footer"/>
    <w:basedOn w:val="Normal"/>
    <w:link w:val="FooterChar"/>
    <w:uiPriority w:val="99"/>
    <w:unhideWhenUsed/>
    <w:rsid w:val="00C73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864"/>
  </w:style>
  <w:style w:type="paragraph" w:styleId="BalloonText">
    <w:name w:val="Balloon Text"/>
    <w:basedOn w:val="Normal"/>
    <w:link w:val="BalloonTextChar"/>
    <w:uiPriority w:val="99"/>
    <w:semiHidden/>
    <w:unhideWhenUsed/>
    <w:rsid w:val="0017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</dc:creator>
  <cp:lastModifiedBy>Yena Chung</cp:lastModifiedBy>
  <cp:revision>5</cp:revision>
  <cp:lastPrinted>2014-12-16T21:13:00Z</cp:lastPrinted>
  <dcterms:created xsi:type="dcterms:W3CDTF">2014-12-15T21:10:00Z</dcterms:created>
  <dcterms:modified xsi:type="dcterms:W3CDTF">2015-04-23T12:40:00Z</dcterms:modified>
</cp:coreProperties>
</file>