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780D2" w14:textId="02C0037E" w:rsidR="00881CEB" w:rsidRPr="00AF2E96" w:rsidRDefault="00881CEB" w:rsidP="00881CEB">
      <w:pPr>
        <w:spacing w:before="120" w:after="120"/>
        <w:jc w:val="both"/>
        <w:rPr>
          <w:rFonts w:ascii="Arial" w:hAnsi="Arial" w:cs="Arial"/>
          <w:b/>
          <w:lang w:val="en-GB"/>
        </w:rPr>
      </w:pPr>
      <w:bookmarkStart w:id="0" w:name="_GoBack"/>
      <w:bookmarkEnd w:id="0"/>
    </w:p>
    <w:tbl>
      <w:tblPr>
        <w:tblStyle w:val="Grilledutableau"/>
        <w:tblW w:w="9166" w:type="dxa"/>
        <w:tblLook w:val="04A0" w:firstRow="1" w:lastRow="0" w:firstColumn="1" w:lastColumn="0" w:noHBand="0" w:noVBand="1"/>
      </w:tblPr>
      <w:tblGrid>
        <w:gridCol w:w="2376"/>
        <w:gridCol w:w="6790"/>
      </w:tblGrid>
      <w:tr w:rsidR="00881CEB" w:rsidRPr="00BE66A1" w14:paraId="2E4CCFB4" w14:textId="77777777" w:rsidTr="00FF4504">
        <w:trPr>
          <w:trHeight w:val="356"/>
        </w:trPr>
        <w:tc>
          <w:tcPr>
            <w:tcW w:w="2376" w:type="dxa"/>
            <w:shd w:val="clear" w:color="auto" w:fill="F2F2F2" w:themeFill="background1" w:themeFillShade="F2"/>
            <w:hideMark/>
          </w:tcPr>
          <w:p w14:paraId="1F25C9F7" w14:textId="77777777" w:rsidR="00881CEB" w:rsidRPr="002B1AC8" w:rsidRDefault="00881CEB" w:rsidP="00FF4504">
            <w:pPr>
              <w:spacing w:before="120" w:after="120"/>
              <w:rPr>
                <w:rFonts w:ascii="Arial" w:hAnsi="Arial" w:cs="Arial"/>
                <w:b/>
                <w:sz w:val="20"/>
                <w:szCs w:val="20"/>
                <w:lang w:val="en-GB"/>
              </w:rPr>
            </w:pPr>
            <w:r w:rsidRPr="003619E5">
              <w:rPr>
                <w:rFonts w:ascii="Arial" w:hAnsi="Arial" w:cs="Arial"/>
                <w:b/>
                <w:bCs/>
                <w:sz w:val="20"/>
                <w:szCs w:val="20"/>
                <w:lang w:val="en-GB"/>
              </w:rPr>
              <w:t>Patient level</w:t>
            </w:r>
          </w:p>
        </w:tc>
        <w:tc>
          <w:tcPr>
            <w:tcW w:w="6790" w:type="dxa"/>
            <w:shd w:val="clear" w:color="auto" w:fill="F2F2F2" w:themeFill="background1" w:themeFillShade="F2"/>
            <w:hideMark/>
          </w:tcPr>
          <w:p w14:paraId="07C1BBC3" w14:textId="77777777" w:rsidR="00881CEB" w:rsidRPr="00FA236B" w:rsidRDefault="00881CEB" w:rsidP="00FF4504">
            <w:pPr>
              <w:spacing w:before="120" w:after="120"/>
              <w:rPr>
                <w:rFonts w:ascii="Arial" w:hAnsi="Arial" w:cs="Arial"/>
                <w:sz w:val="20"/>
                <w:szCs w:val="20"/>
                <w:lang w:val="en-GB"/>
              </w:rPr>
            </w:pPr>
            <w:r w:rsidRPr="00D609A8">
              <w:rPr>
                <w:rFonts w:ascii="Arial" w:hAnsi="Arial" w:cs="Arial"/>
                <w:bCs/>
                <w:sz w:val="20"/>
                <w:szCs w:val="20"/>
                <w:lang w:val="en-GB"/>
              </w:rPr>
              <w:t>Considers elements that are relevant to the patient with the disease only.</w:t>
            </w:r>
          </w:p>
        </w:tc>
      </w:tr>
      <w:tr w:rsidR="00881CEB" w:rsidRPr="00BE66A1" w14:paraId="59933CC1" w14:textId="77777777" w:rsidTr="00FF4504">
        <w:trPr>
          <w:trHeight w:val="356"/>
        </w:trPr>
        <w:tc>
          <w:tcPr>
            <w:tcW w:w="2376" w:type="dxa"/>
          </w:tcPr>
          <w:p w14:paraId="53C8F824"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bCs/>
                <w:sz w:val="20"/>
                <w:szCs w:val="20"/>
                <w:lang w:val="en-GB"/>
              </w:rPr>
              <w:t>Existing treatm</w:t>
            </w:r>
            <w:r>
              <w:rPr>
                <w:rFonts w:ascii="Arial" w:hAnsi="Arial" w:cs="Arial"/>
                <w:b/>
                <w:bCs/>
                <w:sz w:val="20"/>
                <w:szCs w:val="20"/>
                <w:lang w:val="en-GB"/>
              </w:rPr>
              <w:t>ent options</w:t>
            </w:r>
          </w:p>
        </w:tc>
        <w:tc>
          <w:tcPr>
            <w:tcW w:w="6790" w:type="dxa"/>
          </w:tcPr>
          <w:p w14:paraId="5FE46F6B"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bCs/>
                <w:sz w:val="20"/>
                <w:szCs w:val="20"/>
                <w:lang w:val="en-GB"/>
              </w:rPr>
              <w:t>Current treatment options available, even if this is just supportive care.</w:t>
            </w:r>
          </w:p>
        </w:tc>
      </w:tr>
      <w:tr w:rsidR="00881CEB" w:rsidRPr="00BE66A1" w14:paraId="1B0AEB38" w14:textId="77777777" w:rsidTr="00FF4504">
        <w:trPr>
          <w:trHeight w:val="356"/>
        </w:trPr>
        <w:tc>
          <w:tcPr>
            <w:tcW w:w="2376" w:type="dxa"/>
          </w:tcPr>
          <w:p w14:paraId="008E8CA3" w14:textId="77777777" w:rsidR="00881CEB" w:rsidRPr="00BE66A1" w:rsidRDefault="00881CEB" w:rsidP="00FF4504">
            <w:pPr>
              <w:spacing w:before="120" w:after="120"/>
              <w:rPr>
                <w:rFonts w:ascii="Arial" w:hAnsi="Arial" w:cs="Arial"/>
                <w:b/>
                <w:bCs/>
                <w:sz w:val="20"/>
                <w:szCs w:val="20"/>
                <w:lang w:val="en-GB"/>
              </w:rPr>
            </w:pPr>
            <w:r w:rsidRPr="00BE66A1">
              <w:rPr>
                <w:rFonts w:ascii="Arial" w:hAnsi="Arial" w:cs="Arial"/>
                <w:b/>
                <w:sz w:val="20"/>
                <w:szCs w:val="20"/>
                <w:lang w:val="en-GB"/>
              </w:rPr>
              <w:t>Impact of treatment on patient level elements</w:t>
            </w:r>
          </w:p>
        </w:tc>
        <w:tc>
          <w:tcPr>
            <w:tcW w:w="6790" w:type="dxa"/>
          </w:tcPr>
          <w:p w14:paraId="77B5F87E" w14:textId="77777777" w:rsidR="00881CEB" w:rsidRPr="00AF2E96" w:rsidRDefault="00881CEB" w:rsidP="00FF4504">
            <w:pPr>
              <w:spacing w:before="120" w:after="120"/>
              <w:rPr>
                <w:rFonts w:ascii="Arial" w:hAnsi="Arial" w:cs="Arial"/>
                <w:bCs/>
                <w:sz w:val="20"/>
                <w:szCs w:val="20"/>
                <w:lang w:val="en-GB"/>
              </w:rPr>
            </w:pPr>
            <w:r w:rsidRPr="00AF2E96">
              <w:rPr>
                <w:rFonts w:ascii="Arial" w:hAnsi="Arial" w:cs="Arial"/>
                <w:sz w:val="20"/>
                <w:szCs w:val="20"/>
                <w:lang w:val="en-GB"/>
              </w:rPr>
              <w:t xml:space="preserve">The effect of treatment is considered across the four sub-elements listed: survival, morbidity, patient experience and </w:t>
            </w:r>
            <w:proofErr w:type="spellStart"/>
            <w:r>
              <w:rPr>
                <w:rFonts w:ascii="Arial" w:hAnsi="Arial" w:cs="Arial"/>
                <w:sz w:val="20"/>
                <w:szCs w:val="20"/>
                <w:lang w:val="en-GB"/>
              </w:rPr>
              <w:t>HRQoL</w:t>
            </w:r>
            <w:proofErr w:type="spellEnd"/>
            <w:r w:rsidRPr="00AF2E96">
              <w:rPr>
                <w:rFonts w:ascii="Arial" w:hAnsi="Arial" w:cs="Arial"/>
                <w:sz w:val="20"/>
                <w:szCs w:val="20"/>
                <w:lang w:val="en-GB"/>
              </w:rPr>
              <w:t xml:space="preserve">, and patient economic burden. The magnitude of therapeutic benefit should be considered, both as an average benefit across the population (mean improvement) and also in terms </w:t>
            </w:r>
            <w:r w:rsidRPr="003619E5">
              <w:rPr>
                <w:rFonts w:ascii="Arial" w:hAnsi="Arial" w:cs="Arial"/>
                <w:sz w:val="20"/>
                <w:szCs w:val="20"/>
                <w:lang w:val="en-GB"/>
              </w:rPr>
              <w:t xml:space="preserve">of the distribution of benefit </w:t>
            </w:r>
            <w:r w:rsidRPr="00D609A8">
              <w:rPr>
                <w:rFonts w:ascii="Arial" w:hAnsi="Arial" w:cs="Arial"/>
                <w:sz w:val="20"/>
                <w:szCs w:val="20"/>
                <w:lang w:val="en-GB"/>
              </w:rPr>
              <w:t xml:space="preserve">(proportion of patients who benefit, </w:t>
            </w:r>
            <w:r w:rsidRPr="00FA236B">
              <w:rPr>
                <w:rFonts w:ascii="Arial" w:hAnsi="Arial" w:cs="Arial"/>
                <w:sz w:val="20"/>
                <w:szCs w:val="20"/>
                <w:lang w:val="en-GB"/>
              </w:rPr>
              <w:t>i.e.</w:t>
            </w:r>
            <w:r w:rsidRPr="00037609">
              <w:rPr>
                <w:rFonts w:ascii="Arial" w:hAnsi="Arial" w:cs="Arial"/>
                <w:sz w:val="20"/>
                <w:szCs w:val="20"/>
                <w:lang w:val="en-GB"/>
              </w:rPr>
              <w:t xml:space="preserve"> responder rate).</w:t>
            </w:r>
          </w:p>
        </w:tc>
      </w:tr>
      <w:tr w:rsidR="00881CEB" w:rsidRPr="00BE66A1" w14:paraId="7E5F68B2" w14:textId="77777777" w:rsidTr="00FF4504">
        <w:trPr>
          <w:trHeight w:val="356"/>
        </w:trPr>
        <w:tc>
          <w:tcPr>
            <w:tcW w:w="2376" w:type="dxa"/>
          </w:tcPr>
          <w:p w14:paraId="0CEE8283" w14:textId="77777777" w:rsidR="00881CEB" w:rsidRPr="00BE66A1" w:rsidRDefault="00881CEB" w:rsidP="00FF4504">
            <w:pPr>
              <w:spacing w:before="120" w:after="120"/>
              <w:rPr>
                <w:rFonts w:ascii="Arial" w:hAnsi="Arial" w:cs="Arial"/>
                <w:b/>
                <w:bCs/>
                <w:sz w:val="20"/>
                <w:szCs w:val="20"/>
                <w:lang w:val="en-GB"/>
              </w:rPr>
            </w:pPr>
            <w:r w:rsidRPr="00BE66A1">
              <w:rPr>
                <w:rFonts w:ascii="Arial" w:hAnsi="Arial" w:cs="Arial"/>
                <w:b/>
                <w:sz w:val="20"/>
                <w:szCs w:val="20"/>
                <w:lang w:val="en-GB"/>
              </w:rPr>
              <w:t xml:space="preserve">Morbidity </w:t>
            </w:r>
          </w:p>
        </w:tc>
        <w:tc>
          <w:tcPr>
            <w:tcW w:w="6790" w:type="dxa"/>
          </w:tcPr>
          <w:p w14:paraId="351193C9" w14:textId="77777777" w:rsidR="00881CEB" w:rsidRPr="00AF2E96" w:rsidRDefault="00881CEB" w:rsidP="00FF4504">
            <w:pPr>
              <w:spacing w:before="120" w:after="120"/>
              <w:rPr>
                <w:rFonts w:ascii="Arial" w:hAnsi="Arial" w:cs="Arial"/>
                <w:bCs/>
                <w:sz w:val="20"/>
                <w:szCs w:val="20"/>
                <w:lang w:val="en-GB"/>
              </w:rPr>
            </w:pPr>
            <w:r w:rsidRPr="00AF2E96">
              <w:rPr>
                <w:rFonts w:ascii="Arial" w:hAnsi="Arial" w:cs="Arial"/>
                <w:sz w:val="20"/>
                <w:szCs w:val="20"/>
                <w:lang w:val="en-GB"/>
              </w:rPr>
              <w:t>What are the non-life threatening symptoms and manifestations of the disease on the patient? Is it debilitating? What are the severity and frequency of symptoms? Is it a chronic or acute disease?</w:t>
            </w:r>
          </w:p>
        </w:tc>
      </w:tr>
      <w:tr w:rsidR="00881CEB" w:rsidRPr="00BE66A1" w14:paraId="286EF2D3" w14:textId="77777777" w:rsidTr="00FF4504">
        <w:trPr>
          <w:trHeight w:val="745"/>
        </w:trPr>
        <w:tc>
          <w:tcPr>
            <w:tcW w:w="2376" w:type="dxa"/>
          </w:tcPr>
          <w:p w14:paraId="2D407D56"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Patient economic burden</w:t>
            </w:r>
          </w:p>
        </w:tc>
        <w:tc>
          <w:tcPr>
            <w:tcW w:w="6790" w:type="dxa"/>
          </w:tcPr>
          <w:p w14:paraId="1E150BB5"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This is the economic burden that arises from the disease impact on the patient, such as out of pocket medical costs, lost worktime (i.e. lost income) and home adaptation.</w:t>
            </w:r>
          </w:p>
        </w:tc>
      </w:tr>
      <w:tr w:rsidR="00881CEB" w:rsidRPr="00BE66A1" w14:paraId="59E2B6F4" w14:textId="77777777" w:rsidTr="00FF4504">
        <w:trPr>
          <w:trHeight w:val="1134"/>
        </w:trPr>
        <w:tc>
          <w:tcPr>
            <w:tcW w:w="2376" w:type="dxa"/>
            <w:hideMark/>
          </w:tcPr>
          <w:p w14:paraId="43665AD9"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 xml:space="preserve">Patient experience and </w:t>
            </w:r>
            <w:proofErr w:type="spellStart"/>
            <w:r>
              <w:rPr>
                <w:rFonts w:ascii="Arial" w:hAnsi="Arial" w:cs="Arial"/>
                <w:b/>
                <w:sz w:val="20"/>
                <w:szCs w:val="20"/>
                <w:lang w:val="en-GB"/>
              </w:rPr>
              <w:t>HRQoL</w:t>
            </w:r>
            <w:proofErr w:type="spellEnd"/>
            <w:r w:rsidRPr="00BE66A1">
              <w:rPr>
                <w:rFonts w:ascii="Arial" w:hAnsi="Arial" w:cs="Arial"/>
                <w:b/>
                <w:sz w:val="20"/>
                <w:szCs w:val="20"/>
                <w:lang w:val="en-GB"/>
              </w:rPr>
              <w:t xml:space="preserve"> impairment</w:t>
            </w:r>
          </w:p>
        </w:tc>
        <w:tc>
          <w:tcPr>
            <w:tcW w:w="6790" w:type="dxa"/>
            <w:hideMark/>
          </w:tcPr>
          <w:p w14:paraId="48B81AA3"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 xml:space="preserve">Does the disease reduce the </w:t>
            </w:r>
            <w:proofErr w:type="spellStart"/>
            <w:r>
              <w:rPr>
                <w:rFonts w:ascii="Arial" w:hAnsi="Arial" w:cs="Arial"/>
                <w:sz w:val="20"/>
                <w:szCs w:val="20"/>
                <w:lang w:val="en-GB"/>
              </w:rPr>
              <w:t>HRQoL</w:t>
            </w:r>
            <w:proofErr w:type="spellEnd"/>
            <w:r w:rsidRPr="00AF2E96">
              <w:rPr>
                <w:rFonts w:ascii="Arial" w:hAnsi="Arial" w:cs="Arial"/>
                <w:sz w:val="20"/>
                <w:szCs w:val="20"/>
                <w:lang w:val="en-GB"/>
              </w:rPr>
              <w:t xml:space="preserve"> of patients, including domains commonly captured in generic and disease</w:t>
            </w:r>
            <w:r>
              <w:rPr>
                <w:rFonts w:ascii="Arial" w:hAnsi="Arial" w:cs="Arial"/>
                <w:sz w:val="20"/>
                <w:szCs w:val="20"/>
                <w:lang w:val="en-GB"/>
              </w:rPr>
              <w:t>-</w:t>
            </w:r>
            <w:r w:rsidRPr="00AF2E96">
              <w:rPr>
                <w:rFonts w:ascii="Arial" w:hAnsi="Arial" w:cs="Arial"/>
                <w:sz w:val="20"/>
                <w:szCs w:val="20"/>
                <w:lang w:val="en-GB"/>
              </w:rPr>
              <w:t xml:space="preserve">specific </w:t>
            </w:r>
            <w:proofErr w:type="spellStart"/>
            <w:r>
              <w:rPr>
                <w:rFonts w:ascii="Arial" w:hAnsi="Arial" w:cs="Arial"/>
                <w:sz w:val="20"/>
                <w:szCs w:val="20"/>
                <w:lang w:val="en-GB"/>
              </w:rPr>
              <w:t>HRQoL</w:t>
            </w:r>
            <w:proofErr w:type="spellEnd"/>
            <w:r w:rsidRPr="00AF2E96">
              <w:rPr>
                <w:rFonts w:ascii="Arial" w:hAnsi="Arial" w:cs="Arial"/>
                <w:sz w:val="20"/>
                <w:szCs w:val="20"/>
                <w:lang w:val="en-GB"/>
              </w:rPr>
              <w:t xml:space="preserve"> questionnaires, such as function, daily activities, pain, emotional impact, social impact, patient suffering, etc. </w:t>
            </w:r>
          </w:p>
        </w:tc>
      </w:tr>
      <w:tr w:rsidR="00881CEB" w:rsidRPr="00BE66A1" w14:paraId="0A5F0333" w14:textId="77777777" w:rsidTr="00FF4504">
        <w:trPr>
          <w:trHeight w:val="356"/>
        </w:trPr>
        <w:tc>
          <w:tcPr>
            <w:tcW w:w="2376" w:type="dxa"/>
          </w:tcPr>
          <w:p w14:paraId="6991A360"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Side effects</w:t>
            </w:r>
          </w:p>
        </w:tc>
        <w:tc>
          <w:tcPr>
            <w:tcW w:w="6790" w:type="dxa"/>
          </w:tcPr>
          <w:p w14:paraId="133599EE"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The incidence and severity of side effects from treatment and the impact on patient adherence. Can work positively (less side effects) or negatively (more side effects).</w:t>
            </w:r>
          </w:p>
        </w:tc>
      </w:tr>
      <w:tr w:rsidR="00881CEB" w:rsidRPr="00BE66A1" w14:paraId="7F53766F" w14:textId="77777777" w:rsidTr="00FF4504">
        <w:trPr>
          <w:trHeight w:val="356"/>
        </w:trPr>
        <w:tc>
          <w:tcPr>
            <w:tcW w:w="2376" w:type="dxa"/>
          </w:tcPr>
          <w:p w14:paraId="7A0A76CB"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bCs/>
                <w:sz w:val="20"/>
                <w:szCs w:val="20"/>
                <w:lang w:val="en-GB"/>
              </w:rPr>
              <w:t>Survival / life expectancy</w:t>
            </w:r>
          </w:p>
        </w:tc>
        <w:tc>
          <w:tcPr>
            <w:tcW w:w="6790" w:type="dxa"/>
          </w:tcPr>
          <w:p w14:paraId="7E7C3D95"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bCs/>
                <w:sz w:val="20"/>
                <w:szCs w:val="20"/>
                <w:lang w:val="en-GB"/>
              </w:rPr>
              <w:t xml:space="preserve">Is the disease life threatening? How much does the disease affect a patient’s life expectancy? </w:t>
            </w:r>
          </w:p>
        </w:tc>
      </w:tr>
      <w:tr w:rsidR="00881CEB" w:rsidRPr="00BE66A1" w14:paraId="14A48D5F" w14:textId="77777777" w:rsidTr="00FF4504">
        <w:trPr>
          <w:trHeight w:val="356"/>
        </w:trPr>
        <w:tc>
          <w:tcPr>
            <w:tcW w:w="2376" w:type="dxa"/>
            <w:hideMark/>
          </w:tcPr>
          <w:p w14:paraId="3FF38386"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Treatment convenience</w:t>
            </w:r>
          </w:p>
        </w:tc>
        <w:tc>
          <w:tcPr>
            <w:tcW w:w="6790" w:type="dxa"/>
            <w:hideMark/>
          </w:tcPr>
          <w:p w14:paraId="7C09879D"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The mode, route, formulation and location of administration, and the impact on the patient’s life and their adherence. Can work either positively or negatively.</w:t>
            </w:r>
          </w:p>
        </w:tc>
      </w:tr>
      <w:tr w:rsidR="00881CEB" w:rsidRPr="00BE66A1" w14:paraId="3A173565" w14:textId="77777777" w:rsidTr="00FF4504">
        <w:trPr>
          <w:trHeight w:val="1001"/>
        </w:trPr>
        <w:tc>
          <w:tcPr>
            <w:tcW w:w="2376" w:type="dxa"/>
            <w:shd w:val="clear" w:color="auto" w:fill="F2F2F2" w:themeFill="background1" w:themeFillShade="F2"/>
            <w:hideMark/>
          </w:tcPr>
          <w:p w14:paraId="07D02864" w14:textId="77777777" w:rsidR="00881CEB" w:rsidRPr="00AF2E96" w:rsidRDefault="00881CEB" w:rsidP="00FF4504">
            <w:pPr>
              <w:spacing w:before="120" w:after="120" w:line="276" w:lineRule="auto"/>
              <w:rPr>
                <w:rFonts w:ascii="Arial" w:hAnsi="Arial" w:cs="Arial"/>
                <w:b/>
                <w:sz w:val="20"/>
                <w:szCs w:val="20"/>
                <w:lang w:val="en-GB"/>
              </w:rPr>
            </w:pPr>
            <w:r w:rsidRPr="00BE66A1">
              <w:rPr>
                <w:rFonts w:ascii="Arial" w:hAnsi="Arial" w:cs="Arial"/>
                <w:b/>
                <w:bCs/>
                <w:sz w:val="20"/>
                <w:szCs w:val="20"/>
                <w:lang w:val="en-GB"/>
              </w:rPr>
              <w:t>Healthcare system level</w:t>
            </w:r>
          </w:p>
        </w:tc>
        <w:tc>
          <w:tcPr>
            <w:tcW w:w="6790" w:type="dxa"/>
            <w:shd w:val="clear" w:color="auto" w:fill="F2F2F2" w:themeFill="background1" w:themeFillShade="F2"/>
            <w:hideMark/>
          </w:tcPr>
          <w:p w14:paraId="57AA449E" w14:textId="77777777" w:rsidR="00881CEB" w:rsidRPr="00D609A8" w:rsidRDefault="00881CEB" w:rsidP="00FF4504">
            <w:pPr>
              <w:spacing w:before="120" w:after="120" w:line="276" w:lineRule="auto"/>
              <w:rPr>
                <w:rFonts w:ascii="Arial" w:hAnsi="Arial" w:cs="Arial"/>
                <w:sz w:val="20"/>
                <w:szCs w:val="20"/>
                <w:lang w:val="en-GB"/>
              </w:rPr>
            </w:pPr>
            <w:r w:rsidRPr="00AF2E96">
              <w:rPr>
                <w:rFonts w:ascii="Arial" w:hAnsi="Arial" w:cs="Arial"/>
                <w:bCs/>
                <w:sz w:val="20"/>
                <w:szCs w:val="20"/>
                <w:lang w:val="en-GB"/>
              </w:rPr>
              <w:t xml:space="preserve">Includes impact on the whole </w:t>
            </w:r>
            <w:r w:rsidRPr="003619E5">
              <w:rPr>
                <w:rFonts w:ascii="Arial" w:hAnsi="Arial" w:cs="Arial"/>
                <w:bCs/>
                <w:sz w:val="20"/>
                <w:szCs w:val="20"/>
                <w:lang w:val="en-GB"/>
              </w:rPr>
              <w:t>health system, including primary and secondary care organisations, doctors, pharmacists, nurses, as well as social care (even when this does not fall within the healthcare budget).</w:t>
            </w:r>
          </w:p>
        </w:tc>
      </w:tr>
      <w:tr w:rsidR="00881CEB" w:rsidRPr="00BE66A1" w14:paraId="4CEF9BFA" w14:textId="77777777" w:rsidTr="00FF4504">
        <w:trPr>
          <w:trHeight w:val="123"/>
        </w:trPr>
        <w:tc>
          <w:tcPr>
            <w:tcW w:w="2376" w:type="dxa"/>
          </w:tcPr>
          <w:p w14:paraId="27682EEC" w14:textId="77777777" w:rsidR="00881CEB" w:rsidRPr="00BE66A1" w:rsidRDefault="00881CEB" w:rsidP="00FF4504">
            <w:pPr>
              <w:spacing w:before="120" w:after="120" w:line="276" w:lineRule="auto"/>
              <w:rPr>
                <w:rFonts w:ascii="Arial" w:hAnsi="Arial" w:cs="Arial"/>
                <w:b/>
                <w:sz w:val="20"/>
                <w:szCs w:val="20"/>
                <w:lang w:val="en-GB"/>
              </w:rPr>
            </w:pPr>
            <w:r w:rsidRPr="00BE66A1">
              <w:rPr>
                <w:rFonts w:ascii="Arial" w:hAnsi="Arial" w:cs="Arial"/>
                <w:b/>
                <w:sz w:val="20"/>
                <w:szCs w:val="20"/>
                <w:lang w:val="en-GB"/>
              </w:rPr>
              <w:t xml:space="preserve">Impact of treatment on healthcare system </w:t>
            </w:r>
          </w:p>
        </w:tc>
        <w:tc>
          <w:tcPr>
            <w:tcW w:w="6790" w:type="dxa"/>
          </w:tcPr>
          <w:p w14:paraId="62DCD54B" w14:textId="77777777" w:rsidR="00881CEB" w:rsidRPr="00AF2E96" w:rsidRDefault="00881CEB" w:rsidP="00FF4504">
            <w:pPr>
              <w:spacing w:before="120" w:after="120" w:line="276" w:lineRule="auto"/>
              <w:rPr>
                <w:rFonts w:ascii="Arial" w:hAnsi="Arial" w:cs="Arial"/>
                <w:sz w:val="20"/>
                <w:szCs w:val="20"/>
                <w:lang w:val="en-GB"/>
              </w:rPr>
            </w:pPr>
            <w:r w:rsidRPr="00AF2E96">
              <w:rPr>
                <w:rFonts w:ascii="Arial" w:hAnsi="Arial" w:cs="Arial"/>
                <w:sz w:val="20"/>
                <w:szCs w:val="20"/>
                <w:lang w:val="en-GB"/>
              </w:rPr>
              <w:t>The effect of treatment is considered across the two sub-elements mentioned above: healthcare system resource use and healthcare system organisation.</w:t>
            </w:r>
          </w:p>
        </w:tc>
      </w:tr>
      <w:tr w:rsidR="00881CEB" w:rsidRPr="00BE66A1" w14:paraId="1A97D528" w14:textId="77777777" w:rsidTr="00FF4504">
        <w:trPr>
          <w:trHeight w:val="123"/>
        </w:trPr>
        <w:tc>
          <w:tcPr>
            <w:tcW w:w="2376" w:type="dxa"/>
          </w:tcPr>
          <w:p w14:paraId="1F3F97B8" w14:textId="77777777" w:rsidR="00881CEB" w:rsidRPr="00BE66A1" w:rsidRDefault="00881CEB" w:rsidP="00FF4504">
            <w:pPr>
              <w:spacing w:before="120" w:after="120" w:line="276" w:lineRule="auto"/>
              <w:rPr>
                <w:rFonts w:ascii="Arial" w:hAnsi="Arial" w:cs="Arial"/>
                <w:b/>
                <w:sz w:val="20"/>
                <w:szCs w:val="20"/>
                <w:lang w:val="en-GB"/>
              </w:rPr>
            </w:pPr>
            <w:r w:rsidRPr="00BE66A1">
              <w:rPr>
                <w:rFonts w:ascii="Arial" w:hAnsi="Arial" w:cs="Arial"/>
                <w:b/>
                <w:sz w:val="20"/>
                <w:szCs w:val="20"/>
                <w:lang w:val="en-GB"/>
              </w:rPr>
              <w:t xml:space="preserve">Healthcare system organisation </w:t>
            </w:r>
          </w:p>
        </w:tc>
        <w:tc>
          <w:tcPr>
            <w:tcW w:w="6790" w:type="dxa"/>
          </w:tcPr>
          <w:p w14:paraId="65AC35C6" w14:textId="77777777" w:rsidR="00881CEB" w:rsidRPr="00AF2E96" w:rsidRDefault="00881CEB" w:rsidP="00FF4504">
            <w:pPr>
              <w:spacing w:before="120" w:after="120" w:line="276" w:lineRule="auto"/>
              <w:rPr>
                <w:rFonts w:ascii="Arial" w:hAnsi="Arial" w:cs="Arial"/>
                <w:sz w:val="20"/>
                <w:szCs w:val="20"/>
                <w:lang w:val="en-GB"/>
              </w:rPr>
            </w:pPr>
            <w:r w:rsidRPr="00AF2E96">
              <w:rPr>
                <w:rFonts w:ascii="Arial" w:hAnsi="Arial" w:cs="Arial"/>
                <w:sz w:val="20"/>
                <w:szCs w:val="20"/>
                <w:lang w:val="en-GB"/>
              </w:rPr>
              <w:t xml:space="preserve">The consequences of a disease may have implications for how a healthcare system is structured. For example, if it requires a very specific form of intervention there may be designated facilities for that purpose. </w:t>
            </w:r>
          </w:p>
        </w:tc>
      </w:tr>
      <w:tr w:rsidR="00881CEB" w:rsidRPr="00BE66A1" w14:paraId="78092C60" w14:textId="77777777" w:rsidTr="00FF4504">
        <w:trPr>
          <w:trHeight w:val="123"/>
        </w:trPr>
        <w:tc>
          <w:tcPr>
            <w:tcW w:w="2376" w:type="dxa"/>
          </w:tcPr>
          <w:p w14:paraId="4DD92C68" w14:textId="77777777" w:rsidR="00881CEB" w:rsidRPr="00BE66A1" w:rsidRDefault="00881CEB" w:rsidP="00FF4504">
            <w:pPr>
              <w:spacing w:before="120" w:after="120" w:line="276" w:lineRule="auto"/>
              <w:rPr>
                <w:rFonts w:ascii="Arial" w:hAnsi="Arial" w:cs="Arial"/>
                <w:b/>
                <w:sz w:val="20"/>
                <w:szCs w:val="20"/>
                <w:lang w:val="en-GB"/>
              </w:rPr>
            </w:pPr>
            <w:r w:rsidRPr="00BE66A1">
              <w:rPr>
                <w:rFonts w:ascii="Arial" w:hAnsi="Arial" w:cs="Arial"/>
                <w:b/>
                <w:sz w:val="20"/>
                <w:szCs w:val="20"/>
                <w:lang w:val="en-GB"/>
              </w:rPr>
              <w:t>Healthcare system resources and budget</w:t>
            </w:r>
          </w:p>
        </w:tc>
        <w:tc>
          <w:tcPr>
            <w:tcW w:w="6790" w:type="dxa"/>
          </w:tcPr>
          <w:p w14:paraId="1F89798F" w14:textId="77777777" w:rsidR="00881CEB" w:rsidRPr="00AF2E96" w:rsidRDefault="00881CEB" w:rsidP="00FF4504">
            <w:pPr>
              <w:spacing w:before="120" w:after="120" w:line="276" w:lineRule="auto"/>
              <w:rPr>
                <w:rFonts w:ascii="Arial" w:hAnsi="Arial" w:cs="Arial"/>
                <w:sz w:val="20"/>
                <w:szCs w:val="20"/>
                <w:lang w:val="en-GB"/>
              </w:rPr>
            </w:pPr>
            <w:r w:rsidRPr="00AF2E96">
              <w:rPr>
                <w:rFonts w:ascii="Arial" w:hAnsi="Arial" w:cs="Arial"/>
                <w:sz w:val="20"/>
                <w:szCs w:val="20"/>
                <w:lang w:val="en-GB"/>
              </w:rPr>
              <w:t>The impact of the disease on the healthcare system resources and budget, such as the amount of hospital visits, surgeries and diagnostics that patients receive with current standard of care.</w:t>
            </w:r>
          </w:p>
        </w:tc>
      </w:tr>
      <w:tr w:rsidR="00881CEB" w:rsidRPr="00BE66A1" w14:paraId="26117F03" w14:textId="77777777" w:rsidTr="00FF4504">
        <w:trPr>
          <w:trHeight w:val="123"/>
        </w:trPr>
        <w:tc>
          <w:tcPr>
            <w:tcW w:w="2376" w:type="dxa"/>
            <w:shd w:val="clear" w:color="auto" w:fill="F2F2F2" w:themeFill="background1" w:themeFillShade="F2"/>
            <w:hideMark/>
          </w:tcPr>
          <w:p w14:paraId="12F85F61"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bCs/>
                <w:sz w:val="20"/>
                <w:szCs w:val="20"/>
                <w:lang w:val="en-GB"/>
              </w:rPr>
              <w:lastRenderedPageBreak/>
              <w:t xml:space="preserve">Societal level </w:t>
            </w:r>
          </w:p>
        </w:tc>
        <w:tc>
          <w:tcPr>
            <w:tcW w:w="6790" w:type="dxa"/>
            <w:shd w:val="clear" w:color="auto" w:fill="F2F2F2" w:themeFill="background1" w:themeFillShade="F2"/>
            <w:hideMark/>
          </w:tcPr>
          <w:p w14:paraId="5D6FD37E" w14:textId="77777777" w:rsidR="00881CEB" w:rsidRPr="003619E5" w:rsidRDefault="00881CEB" w:rsidP="00FF4504">
            <w:pPr>
              <w:spacing w:before="120" w:after="120"/>
              <w:rPr>
                <w:rFonts w:ascii="Arial" w:hAnsi="Arial" w:cs="Arial"/>
                <w:sz w:val="20"/>
                <w:szCs w:val="20"/>
                <w:lang w:val="en-GB"/>
              </w:rPr>
            </w:pPr>
            <w:r w:rsidRPr="00AF2E96">
              <w:rPr>
                <w:rFonts w:ascii="Arial" w:hAnsi="Arial" w:cs="Arial"/>
                <w:bCs/>
                <w:sz w:val="20"/>
                <w:szCs w:val="20"/>
                <w:lang w:val="en-GB"/>
              </w:rPr>
              <w:t>This looks at the impact of the disease and treatment beyond the patient and the healthcare system, particularly on carers, family, employers and wider society.</w:t>
            </w:r>
          </w:p>
        </w:tc>
      </w:tr>
      <w:tr w:rsidR="00881CEB" w:rsidRPr="00BE66A1" w14:paraId="2EF08D84" w14:textId="77777777" w:rsidTr="00FF4504">
        <w:trPr>
          <w:trHeight w:val="123"/>
        </w:trPr>
        <w:tc>
          <w:tcPr>
            <w:tcW w:w="2376" w:type="dxa"/>
          </w:tcPr>
          <w:p w14:paraId="084261B2"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Family/carer economic burden</w:t>
            </w:r>
          </w:p>
        </w:tc>
        <w:tc>
          <w:tcPr>
            <w:tcW w:w="6790" w:type="dxa"/>
          </w:tcPr>
          <w:p w14:paraId="75AAA7B4"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Is there any economic impact on carers and family members because of the patient’s disease? Such as out</w:t>
            </w:r>
            <w:r>
              <w:rPr>
                <w:rFonts w:ascii="Arial" w:hAnsi="Arial" w:cs="Arial"/>
                <w:sz w:val="20"/>
                <w:szCs w:val="20"/>
                <w:lang w:val="en-GB"/>
              </w:rPr>
              <w:t>-</w:t>
            </w:r>
            <w:r w:rsidRPr="00AF2E96">
              <w:rPr>
                <w:rFonts w:ascii="Arial" w:hAnsi="Arial" w:cs="Arial"/>
                <w:sz w:val="20"/>
                <w:szCs w:val="20"/>
                <w:lang w:val="en-GB"/>
              </w:rPr>
              <w:t>of</w:t>
            </w:r>
            <w:r>
              <w:rPr>
                <w:rFonts w:ascii="Arial" w:hAnsi="Arial" w:cs="Arial"/>
                <w:sz w:val="20"/>
                <w:szCs w:val="20"/>
                <w:lang w:val="en-GB"/>
              </w:rPr>
              <w:t>-</w:t>
            </w:r>
            <w:r w:rsidRPr="00AF2E96">
              <w:rPr>
                <w:rFonts w:ascii="Arial" w:hAnsi="Arial" w:cs="Arial"/>
                <w:sz w:val="20"/>
                <w:szCs w:val="20"/>
                <w:lang w:val="en-GB"/>
              </w:rPr>
              <w:t>pocket medical costs or lost income.</w:t>
            </w:r>
            <w:r>
              <w:rPr>
                <w:rFonts w:ascii="Arial" w:hAnsi="Arial" w:cs="Arial"/>
                <w:sz w:val="20"/>
                <w:szCs w:val="20"/>
                <w:lang w:val="en-GB"/>
              </w:rPr>
              <w:t xml:space="preserve"> </w:t>
            </w:r>
            <w:r w:rsidRPr="00AF2E96">
              <w:rPr>
                <w:rFonts w:ascii="Arial" w:hAnsi="Arial" w:cs="Arial"/>
                <w:sz w:val="20"/>
                <w:szCs w:val="20"/>
                <w:lang w:val="en-GB"/>
              </w:rPr>
              <w:t xml:space="preserve">What potential is there for the treatment to alleviate the </w:t>
            </w:r>
            <w:r>
              <w:rPr>
                <w:rFonts w:ascii="Arial" w:hAnsi="Arial" w:cs="Arial"/>
                <w:sz w:val="20"/>
                <w:szCs w:val="20"/>
                <w:lang w:val="en-GB"/>
              </w:rPr>
              <w:t xml:space="preserve">economic </w:t>
            </w:r>
            <w:r w:rsidRPr="00AF2E96">
              <w:rPr>
                <w:rFonts w:ascii="Arial" w:hAnsi="Arial" w:cs="Arial"/>
                <w:sz w:val="20"/>
                <w:szCs w:val="20"/>
                <w:lang w:val="en-GB"/>
              </w:rPr>
              <w:t>burden</w:t>
            </w:r>
            <w:r>
              <w:rPr>
                <w:rFonts w:ascii="Arial" w:hAnsi="Arial" w:cs="Arial"/>
                <w:sz w:val="20"/>
                <w:szCs w:val="20"/>
                <w:lang w:val="en-GB"/>
              </w:rPr>
              <w:t xml:space="preserve"> of carers?</w:t>
            </w:r>
          </w:p>
        </w:tc>
      </w:tr>
      <w:tr w:rsidR="00881CEB" w:rsidRPr="00BE66A1" w14:paraId="01351E03" w14:textId="77777777" w:rsidTr="00FF4504">
        <w:trPr>
          <w:trHeight w:val="123"/>
        </w:trPr>
        <w:tc>
          <w:tcPr>
            <w:tcW w:w="2376" w:type="dxa"/>
            <w:hideMark/>
          </w:tcPr>
          <w:p w14:paraId="5D71D4CC"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 xml:space="preserve">Family/carer </w:t>
            </w:r>
            <w:proofErr w:type="spellStart"/>
            <w:r>
              <w:rPr>
                <w:rFonts w:ascii="Arial" w:hAnsi="Arial" w:cs="Arial"/>
                <w:b/>
                <w:sz w:val="20"/>
                <w:szCs w:val="20"/>
                <w:lang w:val="en-GB"/>
              </w:rPr>
              <w:t>HRQoL</w:t>
            </w:r>
            <w:proofErr w:type="spellEnd"/>
          </w:p>
        </w:tc>
        <w:tc>
          <w:tcPr>
            <w:tcW w:w="6790" w:type="dxa"/>
            <w:hideMark/>
          </w:tcPr>
          <w:p w14:paraId="72FD79C3"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 xml:space="preserve">Is there any </w:t>
            </w:r>
            <w:r>
              <w:rPr>
                <w:rFonts w:ascii="Arial" w:hAnsi="Arial" w:cs="Arial"/>
                <w:sz w:val="20"/>
                <w:szCs w:val="20"/>
                <w:lang w:val="en-GB"/>
              </w:rPr>
              <w:t xml:space="preserve">impact on </w:t>
            </w:r>
            <w:proofErr w:type="spellStart"/>
            <w:r>
              <w:rPr>
                <w:rFonts w:ascii="Arial" w:hAnsi="Arial" w:cs="Arial"/>
                <w:sz w:val="20"/>
                <w:szCs w:val="20"/>
                <w:lang w:val="en-GB"/>
              </w:rPr>
              <w:t>HRQoL</w:t>
            </w:r>
            <w:proofErr w:type="spellEnd"/>
            <w:r w:rsidRPr="00AF2E96">
              <w:rPr>
                <w:rFonts w:ascii="Arial" w:hAnsi="Arial" w:cs="Arial"/>
                <w:sz w:val="20"/>
                <w:szCs w:val="20"/>
                <w:lang w:val="en-GB"/>
              </w:rPr>
              <w:t xml:space="preserve"> for carers or family members as a result of the patient’s disease? For example</w:t>
            </w:r>
            <w:r>
              <w:rPr>
                <w:rFonts w:ascii="Arial" w:hAnsi="Arial" w:cs="Arial"/>
                <w:sz w:val="20"/>
                <w:szCs w:val="20"/>
                <w:lang w:val="en-GB"/>
              </w:rPr>
              <w:t>,</w:t>
            </w:r>
            <w:r w:rsidRPr="00AF2E96">
              <w:rPr>
                <w:rFonts w:ascii="Arial" w:hAnsi="Arial" w:cs="Arial"/>
                <w:sz w:val="20"/>
                <w:szCs w:val="20"/>
                <w:lang w:val="en-GB"/>
              </w:rPr>
              <w:t xml:space="preserve"> they may experience an emotional impact, stress or reduced social interaction.</w:t>
            </w:r>
            <w:r>
              <w:rPr>
                <w:rFonts w:ascii="Arial" w:hAnsi="Arial" w:cs="Arial"/>
                <w:sz w:val="20"/>
                <w:szCs w:val="20"/>
                <w:lang w:val="en-GB"/>
              </w:rPr>
              <w:t xml:space="preserve"> </w:t>
            </w:r>
            <w:r w:rsidRPr="00AF2E96">
              <w:rPr>
                <w:rFonts w:ascii="Arial" w:hAnsi="Arial" w:cs="Arial"/>
                <w:sz w:val="20"/>
                <w:szCs w:val="20"/>
                <w:lang w:val="en-GB"/>
              </w:rPr>
              <w:t>What potential is there for the treatment to</w:t>
            </w:r>
            <w:r>
              <w:rPr>
                <w:rFonts w:ascii="Arial" w:hAnsi="Arial" w:cs="Arial"/>
                <w:sz w:val="20"/>
                <w:szCs w:val="20"/>
                <w:lang w:val="en-GB"/>
              </w:rPr>
              <w:t xml:space="preserve"> alleviate the burden on carers and</w:t>
            </w:r>
            <w:r w:rsidRPr="00AF2E96">
              <w:rPr>
                <w:rFonts w:ascii="Arial" w:hAnsi="Arial" w:cs="Arial"/>
                <w:sz w:val="20"/>
                <w:szCs w:val="20"/>
                <w:lang w:val="en-GB"/>
              </w:rPr>
              <w:t xml:space="preserve"> family</w:t>
            </w:r>
            <w:r>
              <w:rPr>
                <w:rFonts w:ascii="Arial" w:hAnsi="Arial" w:cs="Arial"/>
                <w:sz w:val="20"/>
                <w:szCs w:val="20"/>
                <w:lang w:val="en-GB"/>
              </w:rPr>
              <w:t xml:space="preserve"> through improvement in the patient’s health?</w:t>
            </w:r>
          </w:p>
        </w:tc>
      </w:tr>
      <w:tr w:rsidR="00881CEB" w:rsidRPr="00BE66A1" w14:paraId="0BBC23DB" w14:textId="77777777" w:rsidTr="00FF4504">
        <w:trPr>
          <w:trHeight w:val="59"/>
        </w:trPr>
        <w:tc>
          <w:tcPr>
            <w:tcW w:w="2376" w:type="dxa"/>
          </w:tcPr>
          <w:p w14:paraId="6DCD096B"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Societal economic burden</w:t>
            </w:r>
          </w:p>
        </w:tc>
        <w:tc>
          <w:tcPr>
            <w:tcW w:w="6790" w:type="dxa"/>
          </w:tcPr>
          <w:p w14:paraId="6DEF2DC7"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There is also a potential economic cost to society due to lower productivity from carers or family members. This economic cost should be considered at an individual level, rather than at an aggregate societal level.</w:t>
            </w:r>
          </w:p>
        </w:tc>
      </w:tr>
      <w:tr w:rsidR="00881CEB" w:rsidRPr="00BE66A1" w14:paraId="7E60C249" w14:textId="77777777" w:rsidTr="00FF4504">
        <w:trPr>
          <w:trHeight w:val="59"/>
        </w:trPr>
        <w:tc>
          <w:tcPr>
            <w:tcW w:w="2376" w:type="dxa"/>
            <w:shd w:val="clear" w:color="auto" w:fill="F2F2F2" w:themeFill="background1" w:themeFillShade="F2"/>
          </w:tcPr>
          <w:p w14:paraId="4BB84613"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 xml:space="preserve">Considerations beyond product value </w:t>
            </w:r>
          </w:p>
        </w:tc>
        <w:tc>
          <w:tcPr>
            <w:tcW w:w="6790" w:type="dxa"/>
            <w:shd w:val="clear" w:color="auto" w:fill="F2F2F2" w:themeFill="background1" w:themeFillShade="F2"/>
          </w:tcPr>
          <w:p w14:paraId="7765259C"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In addition to the assessment of the intrinsic value of an OMP, there are other elements that are not linked to the product value, but which are relevant to the pricing and reimbursement decision.</w:t>
            </w:r>
          </w:p>
        </w:tc>
      </w:tr>
      <w:tr w:rsidR="00881CEB" w:rsidRPr="00BE66A1" w14:paraId="2DF07490" w14:textId="77777777" w:rsidTr="00FF4504">
        <w:trPr>
          <w:trHeight w:val="59"/>
        </w:trPr>
        <w:tc>
          <w:tcPr>
            <w:tcW w:w="2376" w:type="dxa"/>
          </w:tcPr>
          <w:p w14:paraId="610A6B05" w14:textId="77777777" w:rsidR="00881CEB" w:rsidRPr="00BE66A1" w:rsidRDefault="00881CEB" w:rsidP="00FF4504">
            <w:pPr>
              <w:spacing w:before="120" w:after="120"/>
              <w:rPr>
                <w:rFonts w:ascii="Arial" w:hAnsi="Arial" w:cs="Arial"/>
                <w:b/>
                <w:bCs/>
                <w:sz w:val="20"/>
                <w:szCs w:val="20"/>
                <w:lang w:val="en-GB"/>
              </w:rPr>
            </w:pPr>
            <w:r w:rsidRPr="00BE66A1">
              <w:rPr>
                <w:rFonts w:ascii="Arial" w:hAnsi="Arial" w:cs="Arial"/>
                <w:b/>
                <w:sz w:val="20"/>
                <w:szCs w:val="20"/>
                <w:lang w:val="en-GB"/>
              </w:rPr>
              <w:t>Budget impact</w:t>
            </w:r>
          </w:p>
        </w:tc>
        <w:tc>
          <w:tcPr>
            <w:tcW w:w="6790" w:type="dxa"/>
          </w:tcPr>
          <w:p w14:paraId="67B88C6F" w14:textId="77777777" w:rsidR="00881CEB" w:rsidRPr="00AF2E96" w:rsidRDefault="00881CEB" w:rsidP="00FF4504">
            <w:pPr>
              <w:spacing w:before="120" w:after="120"/>
              <w:rPr>
                <w:rFonts w:ascii="Arial" w:hAnsi="Arial" w:cs="Arial"/>
                <w:bCs/>
                <w:sz w:val="20"/>
                <w:szCs w:val="20"/>
                <w:lang w:val="en-GB"/>
              </w:rPr>
            </w:pPr>
            <w:r w:rsidRPr="00AF2E96">
              <w:rPr>
                <w:rFonts w:ascii="Arial" w:hAnsi="Arial" w:cs="Arial"/>
                <w:sz w:val="20"/>
                <w:szCs w:val="20"/>
                <w:lang w:val="en-GB"/>
              </w:rPr>
              <w:t xml:space="preserve">This is the additional cost (or saving) to the healthcare system as a result of the new therapy, taking into account savings as a result of patient improvement. Budget impact should be considered in both the short and long term and account for future savings after loss of exclusivity/patent. The rarity of the condition has </w:t>
            </w:r>
            <w:r w:rsidRPr="003619E5">
              <w:rPr>
                <w:rFonts w:ascii="Arial" w:hAnsi="Arial" w:cs="Arial"/>
                <w:sz w:val="20"/>
                <w:szCs w:val="20"/>
                <w:lang w:val="en-GB"/>
              </w:rPr>
              <w:t>a direct impact on the budget impact of the treatment.</w:t>
            </w:r>
          </w:p>
        </w:tc>
      </w:tr>
      <w:tr w:rsidR="00881CEB" w:rsidRPr="00BE66A1" w14:paraId="05588146" w14:textId="77777777" w:rsidTr="00FF4504">
        <w:trPr>
          <w:trHeight w:val="59"/>
        </w:trPr>
        <w:tc>
          <w:tcPr>
            <w:tcW w:w="2376" w:type="dxa"/>
          </w:tcPr>
          <w:p w14:paraId="7CB483E9"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bCs/>
                <w:sz w:val="20"/>
                <w:szCs w:val="20"/>
                <w:lang w:val="en-GB"/>
              </w:rPr>
              <w:t>Rarity</w:t>
            </w:r>
          </w:p>
        </w:tc>
        <w:tc>
          <w:tcPr>
            <w:tcW w:w="6790" w:type="dxa"/>
          </w:tcPr>
          <w:p w14:paraId="34358C6A" w14:textId="77777777" w:rsidR="00881CEB" w:rsidRPr="00BE66A1" w:rsidRDefault="00881CEB" w:rsidP="00FF4504">
            <w:pPr>
              <w:spacing w:before="120" w:after="120"/>
              <w:rPr>
                <w:rFonts w:ascii="Arial" w:hAnsi="Arial" w:cs="Arial"/>
                <w:sz w:val="20"/>
                <w:szCs w:val="20"/>
                <w:lang w:val="en-GB"/>
              </w:rPr>
            </w:pPr>
            <w:r w:rsidRPr="00AF2E96">
              <w:rPr>
                <w:rFonts w:ascii="Arial" w:hAnsi="Arial" w:cs="Arial"/>
                <w:bCs/>
                <w:sz w:val="20"/>
                <w:szCs w:val="20"/>
                <w:lang w:val="en-GB"/>
              </w:rPr>
              <w:t>The prevalence of the disease is relevant to the pricing and reimbursement decision due to its</w:t>
            </w:r>
            <w:r w:rsidRPr="003619E5">
              <w:rPr>
                <w:rFonts w:ascii="Arial" w:hAnsi="Arial" w:cs="Arial"/>
                <w:bCs/>
                <w:sz w:val="20"/>
                <w:szCs w:val="20"/>
                <w:lang w:val="en-GB"/>
              </w:rPr>
              <w:t xml:space="preserve"> impact on the economics of rare disease innovation, the budget impact of </w:t>
            </w:r>
            <w:r w:rsidRPr="00D609A8">
              <w:rPr>
                <w:rFonts w:ascii="Arial" w:hAnsi="Arial" w:cs="Arial"/>
                <w:bCs/>
                <w:sz w:val="20"/>
                <w:szCs w:val="20"/>
                <w:lang w:val="en-GB"/>
              </w:rPr>
              <w:t>the produ</w:t>
            </w:r>
            <w:r w:rsidRPr="00FA236B">
              <w:rPr>
                <w:rFonts w:ascii="Arial" w:hAnsi="Arial" w:cs="Arial"/>
                <w:bCs/>
                <w:sz w:val="20"/>
                <w:szCs w:val="20"/>
                <w:lang w:val="en-GB"/>
              </w:rPr>
              <w:t xml:space="preserve">ct, and societal preferences. </w:t>
            </w:r>
          </w:p>
        </w:tc>
      </w:tr>
      <w:tr w:rsidR="00881CEB" w:rsidRPr="00BE66A1" w14:paraId="6D783EE2" w14:textId="77777777" w:rsidTr="00FF4504">
        <w:trPr>
          <w:trHeight w:val="59"/>
        </w:trPr>
        <w:tc>
          <w:tcPr>
            <w:tcW w:w="2376" w:type="dxa"/>
          </w:tcPr>
          <w:p w14:paraId="2F6407D6"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Societal preferences</w:t>
            </w:r>
          </w:p>
        </w:tc>
        <w:tc>
          <w:tcPr>
            <w:tcW w:w="6790" w:type="dxa"/>
          </w:tcPr>
          <w:p w14:paraId="2B8D796E"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Each country has its own values and social preferences which need to be incorporated into P&amp;R decisions. For example, ideas concerning social solidarity are likely to be relevant to decisions on rare disease treatments. Priorities may be given to certain conditions</w:t>
            </w:r>
            <w:sdt>
              <w:sdtPr>
                <w:rPr>
                  <w:rFonts w:ascii="Arial" w:hAnsi="Arial" w:cs="Arial"/>
                  <w:sz w:val="20"/>
                  <w:szCs w:val="20"/>
                  <w:lang w:val="en-GB"/>
                </w:rPr>
                <w:id w:val="1695413719"/>
                <w:citation/>
              </w:sdtPr>
              <w:sdtEndPr/>
              <w:sdtContent>
                <w:r>
                  <w:rPr>
                    <w:rFonts w:ascii="Arial" w:hAnsi="Arial" w:cs="Arial"/>
                    <w:sz w:val="20"/>
                    <w:szCs w:val="20"/>
                    <w:lang w:val="en-GB"/>
                  </w:rPr>
                  <w:fldChar w:fldCharType="begin"/>
                </w:r>
                <w:r>
                  <w:rPr>
                    <w:rFonts w:ascii="Arial" w:hAnsi="Arial" w:cs="Arial"/>
                    <w:sz w:val="20"/>
                    <w:szCs w:val="20"/>
                    <w:lang w:val="en-GB"/>
                  </w:rPr>
                  <w:instrText xml:space="preserve"> CITATION Aag \l 2057 </w:instrText>
                </w:r>
                <w:r>
                  <w:rPr>
                    <w:rFonts w:ascii="Arial" w:hAnsi="Arial" w:cs="Arial"/>
                    <w:sz w:val="20"/>
                    <w:szCs w:val="20"/>
                    <w:lang w:val="en-GB"/>
                  </w:rPr>
                  <w:fldChar w:fldCharType="separate"/>
                </w:r>
                <w:r>
                  <w:rPr>
                    <w:rFonts w:ascii="Arial" w:hAnsi="Arial" w:cs="Arial"/>
                    <w:noProof/>
                    <w:sz w:val="20"/>
                    <w:szCs w:val="20"/>
                    <w:lang w:val="en-GB"/>
                  </w:rPr>
                  <w:t xml:space="preserve"> </w:t>
                </w:r>
                <w:r w:rsidRPr="00881CEB">
                  <w:rPr>
                    <w:rFonts w:ascii="Arial" w:hAnsi="Arial" w:cs="Arial"/>
                    <w:noProof/>
                    <w:sz w:val="20"/>
                    <w:szCs w:val="20"/>
                    <w:lang w:val="en-GB"/>
                  </w:rPr>
                  <w:t>(Aagaard &amp; Kristensen, 2014)</w:t>
                </w:r>
                <w:r>
                  <w:rPr>
                    <w:rFonts w:ascii="Arial" w:hAnsi="Arial" w:cs="Arial"/>
                    <w:sz w:val="20"/>
                    <w:szCs w:val="20"/>
                    <w:lang w:val="en-GB"/>
                  </w:rPr>
                  <w:fldChar w:fldCharType="end"/>
                </w:r>
              </w:sdtContent>
            </w:sdt>
            <w:r w:rsidRPr="00AF2E96">
              <w:rPr>
                <w:rFonts w:ascii="Arial" w:hAnsi="Arial" w:cs="Arial"/>
                <w:sz w:val="20"/>
                <w:szCs w:val="20"/>
                <w:lang w:val="en-GB"/>
              </w:rPr>
              <w:t xml:space="preserve"> with certain characteristics based on societal preferences resulting in the implementation of incentives and specific healthcare policies.</w:t>
            </w:r>
          </w:p>
        </w:tc>
      </w:tr>
      <w:tr w:rsidR="00881CEB" w:rsidRPr="00BE66A1" w14:paraId="2A8AE93D" w14:textId="77777777" w:rsidTr="00FF4504">
        <w:trPr>
          <w:trHeight w:val="59"/>
        </w:trPr>
        <w:tc>
          <w:tcPr>
            <w:tcW w:w="2376" w:type="dxa"/>
          </w:tcPr>
          <w:p w14:paraId="391160B5" w14:textId="77777777" w:rsidR="00881CEB" w:rsidRPr="00AF2E96"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Sustainability of innovation in rar</w:t>
            </w:r>
            <w:r w:rsidRPr="00AF2E96">
              <w:rPr>
                <w:rFonts w:ascii="Arial" w:hAnsi="Arial" w:cs="Arial"/>
                <w:b/>
                <w:sz w:val="20"/>
                <w:szCs w:val="20"/>
                <w:lang w:val="en-GB"/>
              </w:rPr>
              <w:t>e diseases</w:t>
            </w:r>
          </w:p>
        </w:tc>
        <w:tc>
          <w:tcPr>
            <w:tcW w:w="6790" w:type="dxa"/>
          </w:tcPr>
          <w:p w14:paraId="6AB7DC4A"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Failing to consider rarity risks removing incentives for manufacturers to develop treatments for more rare conditions where the commercial opportunity is lower.</w:t>
            </w:r>
          </w:p>
        </w:tc>
      </w:tr>
      <w:tr w:rsidR="00881CEB" w:rsidRPr="00BE66A1" w14:paraId="66976513" w14:textId="77777777" w:rsidTr="00FF4504">
        <w:trPr>
          <w:trHeight w:val="1583"/>
        </w:trPr>
        <w:tc>
          <w:tcPr>
            <w:tcW w:w="2376" w:type="dxa"/>
            <w:shd w:val="clear" w:color="auto" w:fill="F2F2F2" w:themeFill="background1" w:themeFillShade="F2"/>
          </w:tcPr>
          <w:p w14:paraId="2E228148" w14:textId="77777777" w:rsidR="00881CEB" w:rsidRPr="00BE66A1" w:rsidRDefault="00881CEB" w:rsidP="00FF4504">
            <w:pPr>
              <w:spacing w:before="120" w:after="120"/>
              <w:rPr>
                <w:rFonts w:ascii="Arial" w:hAnsi="Arial" w:cs="Arial"/>
                <w:b/>
                <w:sz w:val="20"/>
                <w:szCs w:val="20"/>
                <w:lang w:val="en-GB"/>
              </w:rPr>
            </w:pPr>
            <w:r w:rsidRPr="00BE66A1">
              <w:rPr>
                <w:rFonts w:ascii="Arial" w:hAnsi="Arial" w:cs="Arial"/>
                <w:b/>
                <w:sz w:val="20"/>
                <w:szCs w:val="20"/>
                <w:lang w:val="en-GB"/>
              </w:rPr>
              <w:t xml:space="preserve">Uncertainty of OMP </w:t>
            </w:r>
            <w:r>
              <w:rPr>
                <w:rFonts w:ascii="Arial" w:hAnsi="Arial" w:cs="Arial"/>
                <w:b/>
                <w:sz w:val="20"/>
                <w:szCs w:val="20"/>
                <w:lang w:val="en-GB"/>
              </w:rPr>
              <w:t>v</w:t>
            </w:r>
            <w:r w:rsidRPr="00BE66A1">
              <w:rPr>
                <w:rFonts w:ascii="Arial" w:hAnsi="Arial" w:cs="Arial"/>
                <w:b/>
                <w:sz w:val="20"/>
                <w:szCs w:val="20"/>
                <w:lang w:val="en-GB"/>
              </w:rPr>
              <w:t>alue</w:t>
            </w:r>
          </w:p>
        </w:tc>
        <w:tc>
          <w:tcPr>
            <w:tcW w:w="6790" w:type="dxa"/>
            <w:shd w:val="clear" w:color="auto" w:fill="F2F2F2" w:themeFill="background1" w:themeFillShade="F2"/>
          </w:tcPr>
          <w:p w14:paraId="7CC682DD" w14:textId="77777777" w:rsidR="00881CEB" w:rsidRPr="00AF2E96" w:rsidRDefault="00881CEB" w:rsidP="00FF4504">
            <w:pPr>
              <w:spacing w:before="120" w:after="120"/>
              <w:rPr>
                <w:rFonts w:ascii="Arial" w:hAnsi="Arial" w:cs="Arial"/>
                <w:sz w:val="20"/>
                <w:szCs w:val="20"/>
                <w:lang w:val="en-GB"/>
              </w:rPr>
            </w:pPr>
            <w:r w:rsidRPr="00AF2E96">
              <w:rPr>
                <w:rFonts w:ascii="Arial" w:hAnsi="Arial" w:cs="Arial"/>
                <w:sz w:val="20"/>
                <w:szCs w:val="20"/>
                <w:lang w:val="en-GB"/>
              </w:rPr>
              <w:t>The rarity of the condition has potential implications for the ability to generate evidence around the disease and the benefits of treatment. For all of the product value levels, consideration should be given to the quality of the evidence around the elements and the extent of uncertainty of those estimates. Evidence and uncertainty should be considered in light of the rarity of the disease, the extent of the disease knowledge and the dise</w:t>
            </w:r>
            <w:r w:rsidRPr="003619E5">
              <w:rPr>
                <w:rFonts w:ascii="Arial" w:hAnsi="Arial" w:cs="Arial"/>
                <w:sz w:val="20"/>
                <w:szCs w:val="20"/>
                <w:lang w:val="en-GB"/>
              </w:rPr>
              <w:t>ase area infrastructure.</w:t>
            </w:r>
          </w:p>
        </w:tc>
      </w:tr>
    </w:tbl>
    <w:p w14:paraId="590D6F6E" w14:textId="77777777" w:rsidR="00FF5FE3" w:rsidRDefault="00FF5FE3"/>
    <w:sectPr w:rsidR="00FF5FE3" w:rsidSect="008F067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CEB"/>
    <w:rsid w:val="002A03A5"/>
    <w:rsid w:val="00616E02"/>
    <w:rsid w:val="00881CEB"/>
    <w:rsid w:val="008F067D"/>
    <w:rsid w:val="00FF5FE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E55012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CEB"/>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81CEB"/>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2225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Aag</b:Tag>
    <b:SourceType>JournalArticle</b:SourceType>
    <b:Guid>{4C937DEC-C439-FE4C-BA8F-72ECCA4E4A58}</b:Guid>
    <b:Title>Access to cross-border health care services for patients with rare diseases in the European Union.</b:Title>
    <b:Year>2014</b:Year>
    <b:Volume>2014</b:Volume>
    <b:Pages>39-45</b:Pages>
    <b:Author>
      <b:Author>
        <b:NameList>
          <b:Person>
            <b:Last>Aagaard</b:Last>
            <b:First>L</b:First>
          </b:Person>
          <b:Person>
            <b:Last>Kristensen</b:Last>
            <b:First>K</b:First>
          </b:Person>
        </b:NameList>
      </b:Author>
    </b:Author>
    <b:JournalName>Orphan Drugs: Research &amp; Reviews</b:JournalName>
    <b:Issue>4</b:Issue>
    <b:RefOrder>1</b:RefOrder>
  </b:Source>
</b:Sources>
</file>

<file path=customXml/itemProps1.xml><?xml version="1.0" encoding="utf-8"?>
<ds:datastoreItem xmlns:ds="http://schemas.openxmlformats.org/officeDocument/2006/customXml" ds:itemID="{13F6E6B6-EEB9-164E-A6CF-73746D6C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4877</Characters>
  <Application>Microsoft Macintosh Word</Application>
  <DocSecurity>0</DocSecurity>
  <Lines>40</Lines>
  <Paragraphs>11</Paragraphs>
  <ScaleCrop>false</ScaleCrop>
  <LinksUpToDate>false</LinksUpToDate>
  <CharactersWithSpaces>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dc:creator>
  <cp:keywords/>
  <dc:description/>
  <cp:lastModifiedBy>Judith</cp:lastModifiedBy>
  <cp:revision>3</cp:revision>
  <dcterms:created xsi:type="dcterms:W3CDTF">2016-09-19T13:30:00Z</dcterms:created>
  <dcterms:modified xsi:type="dcterms:W3CDTF">2017-01-03T08:50:00Z</dcterms:modified>
</cp:coreProperties>
</file>