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C51A0" w14:textId="0DECD87C" w:rsidR="00EF1209" w:rsidRPr="00EF1209" w:rsidRDefault="00EF1209" w:rsidP="008D5772">
      <w:pPr>
        <w:spacing w:after="0" w:line="360" w:lineRule="auto"/>
        <w:rPr>
          <w:b/>
        </w:rPr>
      </w:pPr>
      <w:r w:rsidRPr="008F4001">
        <w:rPr>
          <w:b/>
        </w:rPr>
        <w:t xml:space="preserve">Table </w:t>
      </w:r>
      <w:r w:rsidR="007C50EB">
        <w:rPr>
          <w:b/>
        </w:rPr>
        <w:t>S3</w:t>
      </w:r>
      <w:r w:rsidR="007C50EB" w:rsidRPr="008F4001">
        <w:rPr>
          <w:b/>
        </w:rPr>
        <w:t xml:space="preserve"> </w:t>
      </w:r>
      <w:r w:rsidR="00D62C86" w:rsidRPr="00D62C86">
        <w:t>Relative frequency of Sanfilippo Type A within larger disease groups</w:t>
      </w:r>
    </w:p>
    <w:tbl>
      <w:tblPr>
        <w:tblStyle w:val="TableGrid"/>
        <w:tblW w:w="14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8"/>
        <w:gridCol w:w="1227"/>
        <w:gridCol w:w="1506"/>
        <w:gridCol w:w="851"/>
        <w:gridCol w:w="1559"/>
        <w:gridCol w:w="1134"/>
        <w:gridCol w:w="1134"/>
        <w:gridCol w:w="1291"/>
        <w:gridCol w:w="1260"/>
        <w:gridCol w:w="2835"/>
      </w:tblGrid>
      <w:tr w:rsidR="00EF1209" w:rsidRPr="008D5772" w14:paraId="09A41F52" w14:textId="77777777" w:rsidTr="00A22D86">
        <w:trPr>
          <w:cantSplit/>
          <w:trHeight w:val="395"/>
        </w:trPr>
        <w:tc>
          <w:tcPr>
            <w:tcW w:w="1378" w:type="dxa"/>
            <w:vMerge w:val="restart"/>
            <w:tcBorders>
              <w:top w:val="single" w:sz="4" w:space="0" w:color="auto"/>
            </w:tcBorders>
            <w:hideMark/>
          </w:tcPr>
          <w:p w14:paraId="78EE44BC" w14:textId="77777777" w:rsidR="00EF1209" w:rsidRPr="008E3B51" w:rsidRDefault="00EF1209" w:rsidP="008E3B51">
            <w:pPr>
              <w:spacing w:line="360" w:lineRule="auto"/>
              <w:contextualSpacing/>
              <w:rPr>
                <w:rFonts w:ascii="Arial" w:eastAsia="Times New Roman" w:hAnsi="Arial" w:cs="Arial"/>
                <w:sz w:val="20"/>
                <w:szCs w:val="20"/>
              </w:rPr>
            </w:pPr>
            <w:r w:rsidRPr="002914DC">
              <w:rPr>
                <w:rFonts w:ascii="Calibri" w:eastAsia="Times New Roman" w:hAnsi="Calibri" w:cs="Times New Roman"/>
                <w:bCs/>
                <w:color w:val="000000" w:themeColor="text1"/>
                <w:kern w:val="24"/>
                <w:sz w:val="20"/>
                <w:szCs w:val="20"/>
              </w:rPr>
              <w:t>First author, year</w:t>
            </w:r>
          </w:p>
        </w:tc>
        <w:tc>
          <w:tcPr>
            <w:tcW w:w="1227" w:type="dxa"/>
            <w:vMerge w:val="restart"/>
            <w:tcBorders>
              <w:top w:val="single" w:sz="4" w:space="0" w:color="auto"/>
            </w:tcBorders>
            <w:hideMark/>
          </w:tcPr>
          <w:p w14:paraId="384F4738" w14:textId="7F4DF1DB" w:rsidR="00EF1209" w:rsidRPr="008E3B51" w:rsidRDefault="00BA2797"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C</w:t>
            </w:r>
            <w:r w:rsidR="00EF1209" w:rsidRPr="00676C14">
              <w:rPr>
                <w:rFonts w:ascii="Calibri" w:eastAsia="Times New Roman" w:hAnsi="Calibri" w:cs="Times New Roman"/>
                <w:bCs/>
                <w:color w:val="000000" w:themeColor="text1"/>
                <w:kern w:val="24"/>
                <w:sz w:val="20"/>
                <w:szCs w:val="20"/>
              </w:rPr>
              <w:t>ountry</w:t>
            </w:r>
          </w:p>
        </w:tc>
        <w:tc>
          <w:tcPr>
            <w:tcW w:w="1506" w:type="dxa"/>
            <w:vMerge w:val="restart"/>
            <w:tcBorders>
              <w:top w:val="single" w:sz="4" w:space="0" w:color="auto"/>
            </w:tcBorders>
            <w:hideMark/>
          </w:tcPr>
          <w:p w14:paraId="2AE9CF71" w14:textId="7FAEF243" w:rsidR="00EF1209" w:rsidRPr="008E3B51" w:rsidRDefault="004050E3" w:rsidP="00462CB3">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Study design</w:t>
            </w:r>
          </w:p>
        </w:tc>
        <w:tc>
          <w:tcPr>
            <w:tcW w:w="851" w:type="dxa"/>
            <w:vMerge w:val="restart"/>
            <w:tcBorders>
              <w:top w:val="single" w:sz="4" w:space="0" w:color="auto"/>
            </w:tcBorders>
            <w:hideMark/>
          </w:tcPr>
          <w:p w14:paraId="47BF36C2"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Study period</w:t>
            </w:r>
          </w:p>
        </w:tc>
        <w:tc>
          <w:tcPr>
            <w:tcW w:w="1559" w:type="dxa"/>
            <w:vMerge w:val="restart"/>
            <w:tcBorders>
              <w:top w:val="single" w:sz="4" w:space="0" w:color="auto"/>
            </w:tcBorders>
            <w:hideMark/>
          </w:tcPr>
          <w:p w14:paraId="5B5EA458"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Representative of whole country?</w:t>
            </w:r>
          </w:p>
        </w:tc>
        <w:tc>
          <w:tcPr>
            <w:tcW w:w="1134" w:type="dxa"/>
            <w:vMerge w:val="restart"/>
            <w:tcBorders>
              <w:top w:val="single" w:sz="4" w:space="0" w:color="auto"/>
            </w:tcBorders>
            <w:hideMark/>
          </w:tcPr>
          <w:p w14:paraId="1365D0A3" w14:textId="5E39CE0D"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Enzyme or mutational diagnosis?</w:t>
            </w:r>
          </w:p>
        </w:tc>
        <w:tc>
          <w:tcPr>
            <w:tcW w:w="1134" w:type="dxa"/>
            <w:vMerge w:val="restart"/>
            <w:tcBorders>
              <w:top w:val="single" w:sz="4" w:space="0" w:color="auto"/>
            </w:tcBorders>
            <w:hideMark/>
          </w:tcPr>
          <w:p w14:paraId="41E22DE4" w14:textId="7590E4F4" w:rsidR="00EF1209" w:rsidRPr="008E3B51" w:rsidRDefault="004050E3" w:rsidP="002914DC">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Reference population</w:t>
            </w:r>
          </w:p>
        </w:tc>
        <w:tc>
          <w:tcPr>
            <w:tcW w:w="1291" w:type="dxa"/>
            <w:vMerge w:val="restart"/>
            <w:tcBorders>
              <w:top w:val="single" w:sz="4" w:space="0" w:color="auto"/>
            </w:tcBorders>
            <w:hideMark/>
          </w:tcPr>
          <w:p w14:paraId="1D075295" w14:textId="52AC6524" w:rsidR="00EF1209" w:rsidRPr="008E3B51" w:rsidRDefault="004050E3" w:rsidP="002914DC">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Size of reference population</w:t>
            </w:r>
          </w:p>
        </w:tc>
        <w:tc>
          <w:tcPr>
            <w:tcW w:w="4095" w:type="dxa"/>
            <w:gridSpan w:val="2"/>
            <w:tcBorders>
              <w:top w:val="single" w:sz="4" w:space="0" w:color="auto"/>
              <w:bottom w:val="single" w:sz="4" w:space="0" w:color="auto"/>
            </w:tcBorders>
            <w:hideMark/>
          </w:tcPr>
          <w:p w14:paraId="3CF7CDEF" w14:textId="196D3D44" w:rsidR="00EF1209" w:rsidRPr="00676C14" w:rsidRDefault="00EF1209" w:rsidP="002914DC">
            <w:pPr>
              <w:spacing w:line="360" w:lineRule="auto"/>
              <w:contextualSpacing/>
              <w:rPr>
                <w:rFonts w:ascii="Calibri" w:eastAsia="Times New Roman" w:hAnsi="Calibri" w:cs="Times New Roman"/>
                <w:bCs/>
                <w:color w:val="000000" w:themeColor="text1"/>
                <w:kern w:val="24"/>
                <w:sz w:val="20"/>
                <w:szCs w:val="20"/>
              </w:rPr>
            </w:pPr>
            <w:r w:rsidRPr="00676C14">
              <w:rPr>
                <w:rFonts w:ascii="Calibri" w:eastAsia="Times New Roman" w:hAnsi="Calibri" w:cs="Times New Roman"/>
                <w:bCs/>
                <w:color w:val="000000" w:themeColor="text1"/>
                <w:kern w:val="24"/>
                <w:sz w:val="20"/>
                <w:szCs w:val="20"/>
              </w:rPr>
              <w:t xml:space="preserve">Sanfilippo </w:t>
            </w:r>
            <w:r w:rsidR="006E5E09" w:rsidRPr="00676C14">
              <w:rPr>
                <w:rFonts w:ascii="Calibri" w:eastAsia="Times New Roman" w:hAnsi="Calibri" w:cs="Times New Roman"/>
                <w:bCs/>
                <w:color w:val="000000" w:themeColor="text1"/>
                <w:kern w:val="24"/>
                <w:sz w:val="20"/>
                <w:szCs w:val="20"/>
              </w:rPr>
              <w:t>t</w:t>
            </w:r>
            <w:r w:rsidRPr="00676C14">
              <w:rPr>
                <w:rFonts w:ascii="Calibri" w:eastAsia="Times New Roman" w:hAnsi="Calibri" w:cs="Times New Roman"/>
                <w:bCs/>
                <w:color w:val="000000" w:themeColor="text1"/>
                <w:kern w:val="24"/>
                <w:sz w:val="20"/>
                <w:szCs w:val="20"/>
              </w:rPr>
              <w:t>ype A</w:t>
            </w:r>
          </w:p>
        </w:tc>
      </w:tr>
      <w:tr w:rsidR="00047F46" w:rsidRPr="008D5772" w14:paraId="3FB33F21" w14:textId="77777777" w:rsidTr="00A22D86">
        <w:trPr>
          <w:cantSplit/>
          <w:trHeight w:val="931"/>
        </w:trPr>
        <w:tc>
          <w:tcPr>
            <w:tcW w:w="1378" w:type="dxa"/>
            <w:vMerge/>
            <w:tcBorders>
              <w:bottom w:val="single" w:sz="4" w:space="0" w:color="auto"/>
            </w:tcBorders>
            <w:hideMark/>
          </w:tcPr>
          <w:p w14:paraId="785249ED" w14:textId="77777777" w:rsidR="00047F46" w:rsidRPr="00676C14" w:rsidRDefault="00047F46" w:rsidP="00676C14">
            <w:pPr>
              <w:spacing w:line="360" w:lineRule="auto"/>
              <w:contextualSpacing/>
              <w:rPr>
                <w:rFonts w:ascii="Arial" w:eastAsia="Times New Roman" w:hAnsi="Arial" w:cs="Arial"/>
                <w:sz w:val="20"/>
                <w:szCs w:val="20"/>
              </w:rPr>
            </w:pPr>
          </w:p>
        </w:tc>
        <w:tc>
          <w:tcPr>
            <w:tcW w:w="1227" w:type="dxa"/>
            <w:vMerge/>
            <w:tcBorders>
              <w:bottom w:val="single" w:sz="4" w:space="0" w:color="auto"/>
            </w:tcBorders>
            <w:hideMark/>
          </w:tcPr>
          <w:p w14:paraId="07EB11B2" w14:textId="77777777" w:rsidR="00047F46" w:rsidRPr="00676C14" w:rsidRDefault="00047F46" w:rsidP="002914DC">
            <w:pPr>
              <w:spacing w:line="360" w:lineRule="auto"/>
              <w:contextualSpacing/>
              <w:rPr>
                <w:rFonts w:ascii="Arial" w:eastAsia="Times New Roman" w:hAnsi="Arial" w:cs="Arial"/>
                <w:sz w:val="20"/>
                <w:szCs w:val="20"/>
              </w:rPr>
            </w:pPr>
          </w:p>
        </w:tc>
        <w:tc>
          <w:tcPr>
            <w:tcW w:w="1506" w:type="dxa"/>
            <w:vMerge/>
            <w:tcBorders>
              <w:bottom w:val="single" w:sz="4" w:space="0" w:color="auto"/>
            </w:tcBorders>
            <w:hideMark/>
          </w:tcPr>
          <w:p w14:paraId="6012923C" w14:textId="77777777" w:rsidR="00047F46" w:rsidRPr="00676C14" w:rsidRDefault="00047F46" w:rsidP="002914DC">
            <w:pPr>
              <w:spacing w:line="360" w:lineRule="auto"/>
              <w:contextualSpacing/>
              <w:rPr>
                <w:rFonts w:ascii="Arial" w:eastAsia="Times New Roman" w:hAnsi="Arial" w:cs="Arial"/>
                <w:sz w:val="20"/>
                <w:szCs w:val="20"/>
              </w:rPr>
            </w:pPr>
          </w:p>
        </w:tc>
        <w:tc>
          <w:tcPr>
            <w:tcW w:w="851" w:type="dxa"/>
            <w:vMerge/>
            <w:tcBorders>
              <w:bottom w:val="single" w:sz="4" w:space="0" w:color="auto"/>
            </w:tcBorders>
            <w:hideMark/>
          </w:tcPr>
          <w:p w14:paraId="4380E6F5" w14:textId="77777777" w:rsidR="00047F46" w:rsidRPr="00676C14" w:rsidRDefault="00047F46" w:rsidP="002914DC">
            <w:pPr>
              <w:spacing w:line="360" w:lineRule="auto"/>
              <w:contextualSpacing/>
              <w:rPr>
                <w:rFonts w:ascii="Arial" w:eastAsia="Times New Roman" w:hAnsi="Arial" w:cs="Arial"/>
                <w:sz w:val="20"/>
                <w:szCs w:val="20"/>
              </w:rPr>
            </w:pPr>
          </w:p>
        </w:tc>
        <w:tc>
          <w:tcPr>
            <w:tcW w:w="1559" w:type="dxa"/>
            <w:vMerge/>
            <w:tcBorders>
              <w:bottom w:val="single" w:sz="4" w:space="0" w:color="auto"/>
            </w:tcBorders>
            <w:hideMark/>
          </w:tcPr>
          <w:p w14:paraId="432912B4" w14:textId="77777777" w:rsidR="00047F46" w:rsidRPr="00676C14" w:rsidRDefault="00047F46" w:rsidP="002914DC">
            <w:pPr>
              <w:spacing w:line="360" w:lineRule="auto"/>
              <w:contextualSpacing/>
              <w:rPr>
                <w:rFonts w:ascii="Arial" w:eastAsia="Times New Roman" w:hAnsi="Arial" w:cs="Arial"/>
                <w:sz w:val="20"/>
                <w:szCs w:val="20"/>
              </w:rPr>
            </w:pPr>
          </w:p>
        </w:tc>
        <w:tc>
          <w:tcPr>
            <w:tcW w:w="1134" w:type="dxa"/>
            <w:vMerge/>
            <w:tcBorders>
              <w:bottom w:val="single" w:sz="4" w:space="0" w:color="auto"/>
            </w:tcBorders>
            <w:hideMark/>
          </w:tcPr>
          <w:p w14:paraId="19BF6B18" w14:textId="77777777" w:rsidR="00047F46" w:rsidRPr="00676C14" w:rsidRDefault="00047F46" w:rsidP="002914DC">
            <w:pPr>
              <w:spacing w:line="360" w:lineRule="auto"/>
              <w:contextualSpacing/>
              <w:rPr>
                <w:rFonts w:ascii="Arial" w:eastAsia="Times New Roman" w:hAnsi="Arial" w:cs="Arial"/>
                <w:sz w:val="20"/>
                <w:szCs w:val="20"/>
              </w:rPr>
            </w:pPr>
          </w:p>
        </w:tc>
        <w:tc>
          <w:tcPr>
            <w:tcW w:w="1134" w:type="dxa"/>
            <w:vMerge/>
            <w:tcBorders>
              <w:bottom w:val="single" w:sz="4" w:space="0" w:color="auto"/>
            </w:tcBorders>
            <w:hideMark/>
          </w:tcPr>
          <w:p w14:paraId="5F7C3A2E" w14:textId="77777777" w:rsidR="00047F46" w:rsidRPr="00676C14" w:rsidRDefault="00047F46" w:rsidP="002914DC">
            <w:pPr>
              <w:spacing w:line="360" w:lineRule="auto"/>
              <w:contextualSpacing/>
              <w:rPr>
                <w:rFonts w:ascii="Arial" w:eastAsia="Times New Roman" w:hAnsi="Arial" w:cs="Arial"/>
                <w:sz w:val="20"/>
                <w:szCs w:val="20"/>
              </w:rPr>
            </w:pPr>
          </w:p>
        </w:tc>
        <w:tc>
          <w:tcPr>
            <w:tcW w:w="1291" w:type="dxa"/>
            <w:vMerge/>
            <w:tcBorders>
              <w:bottom w:val="single" w:sz="4" w:space="0" w:color="auto"/>
            </w:tcBorders>
            <w:hideMark/>
          </w:tcPr>
          <w:p w14:paraId="3BD0D4F9" w14:textId="77777777" w:rsidR="00047F46" w:rsidRPr="00676C14" w:rsidRDefault="00047F46" w:rsidP="002914DC">
            <w:pPr>
              <w:spacing w:line="360" w:lineRule="auto"/>
              <w:contextualSpacing/>
              <w:rPr>
                <w:rFonts w:ascii="Arial" w:eastAsia="Times New Roman" w:hAnsi="Arial" w:cs="Arial"/>
                <w:sz w:val="20"/>
                <w:szCs w:val="20"/>
              </w:rPr>
            </w:pPr>
          </w:p>
        </w:tc>
        <w:tc>
          <w:tcPr>
            <w:tcW w:w="1260" w:type="dxa"/>
            <w:tcBorders>
              <w:top w:val="single" w:sz="4" w:space="0" w:color="auto"/>
              <w:bottom w:val="single" w:sz="4" w:space="0" w:color="auto"/>
            </w:tcBorders>
            <w:hideMark/>
          </w:tcPr>
          <w:p w14:paraId="3B2DCC21" w14:textId="77777777" w:rsidR="00047F46" w:rsidRPr="008E3B51" w:rsidRDefault="00047F46"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Number of patients</w:t>
            </w:r>
          </w:p>
        </w:tc>
        <w:tc>
          <w:tcPr>
            <w:tcW w:w="2835" w:type="dxa"/>
            <w:tcBorders>
              <w:top w:val="single" w:sz="4" w:space="0" w:color="auto"/>
              <w:bottom w:val="single" w:sz="4" w:space="0" w:color="auto"/>
            </w:tcBorders>
            <w:hideMark/>
          </w:tcPr>
          <w:p w14:paraId="4B1738FD" w14:textId="1881A3A3" w:rsidR="00047F46" w:rsidRPr="008E3B51" w:rsidRDefault="004A25BF" w:rsidP="002914DC">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Relative frequency</w:t>
            </w:r>
          </w:p>
          <w:p w14:paraId="533BFF05" w14:textId="607538B8" w:rsidR="00047F46" w:rsidRPr="00676C14" w:rsidRDefault="00047F46" w:rsidP="002914DC">
            <w:pPr>
              <w:spacing w:line="360" w:lineRule="auto"/>
              <w:contextualSpacing/>
              <w:rPr>
                <w:rFonts w:ascii="Calibri" w:eastAsia="Times New Roman" w:hAnsi="Calibri" w:cs="Times New Roman"/>
                <w:bCs/>
                <w:color w:val="000000" w:themeColor="text1"/>
                <w:kern w:val="24"/>
                <w:sz w:val="20"/>
                <w:szCs w:val="20"/>
              </w:rPr>
            </w:pPr>
          </w:p>
        </w:tc>
      </w:tr>
      <w:tr w:rsidR="00C7024E" w:rsidRPr="008D5772" w14:paraId="3142E642" w14:textId="77777777" w:rsidTr="00A22D86">
        <w:trPr>
          <w:cantSplit/>
          <w:trHeight w:val="621"/>
        </w:trPr>
        <w:tc>
          <w:tcPr>
            <w:tcW w:w="1378" w:type="dxa"/>
            <w:tcBorders>
              <w:top w:val="single" w:sz="4" w:space="0" w:color="auto"/>
            </w:tcBorders>
          </w:tcPr>
          <w:p w14:paraId="3C2BD89E" w14:textId="64FCE47C" w:rsidR="00C7024E" w:rsidRDefault="00C7024E" w:rsidP="00047F46">
            <w:pPr>
              <w:pStyle w:val="Default"/>
              <w:rPr>
                <w:sz w:val="20"/>
                <w:szCs w:val="20"/>
              </w:rPr>
            </w:pPr>
            <w:r>
              <w:rPr>
                <w:sz w:val="20"/>
                <w:szCs w:val="20"/>
              </w:rPr>
              <w:t xml:space="preserve">Church, 2013 </w:t>
            </w:r>
            <w:r w:rsidR="003013EA">
              <w:rPr>
                <w:sz w:val="20"/>
                <w:szCs w:val="20"/>
              </w:rPr>
              <w:fldChar w:fldCharType="begin"/>
            </w:r>
            <w:r w:rsidR="003013EA">
              <w:rPr>
                <w:sz w:val="20"/>
                <w:szCs w:val="20"/>
              </w:rPr>
              <w:instrText xml:space="preserve"> ADDIN EN.CITE &lt;EndNote&gt;&lt;Cite&gt;&lt;Author&gt;Church&lt;/Author&gt;&lt;Year&gt;2013&lt;/Year&gt;&lt;RecNum&gt;108&lt;/RecNum&gt;&lt;DisplayText&gt;[1]&lt;/DisplayText&gt;&lt;record&gt;&lt;rec-number&gt;108&lt;/rec-number&gt;&lt;foreign-keys&gt;&lt;key app="EN" db-id="xet5easzb2saf9easft5vf0oprpfdt0z5f09"&gt;108&lt;/key&gt;&lt;/foreign-keys&gt;&lt;ref-type name="Journal Article"&gt;17&lt;/ref-type&gt;&lt;contributors&gt;&lt;authors&gt;&lt;author&gt;Church, H.&lt;/author&gt;&lt;author&gt;Petty, J.&lt;/author&gt;&lt;author&gt;Righart, J.&lt;/author&gt;&lt;author&gt;Parkes, O.&lt;/author&gt;&lt;author&gt;Egerton, C.&lt;/author&gt;&lt;author&gt;Savage, W.&lt;/author&gt;&lt;author&gt;Tylee, K.&lt;/author&gt;&lt;/authors&gt;&lt;/contributors&gt;&lt;titles&gt;&lt;title&gt;The incidence of mucopolysaccharidoses and related disorders in the Turkish population: a 3 year study.&lt;/title&gt;&lt;secondary-title&gt;Mol Genet Metab&lt;/secondary-title&gt;&lt;/titles&gt;&lt;periodical&gt;&lt;full-title&gt;Mol Genet Metab&lt;/full-title&gt;&lt;abbr-1&gt;Molecular genetics and metabolism&lt;/abbr-1&gt;&lt;/periodical&gt;&lt;pages&gt;S30&lt;/pages&gt;&lt;volume&gt;108&lt;/volume&gt;&lt;dates&gt;&lt;year&gt;2013&lt;/year&gt;&lt;/dates&gt;&lt;urls&gt;&lt;/urls&gt;&lt;/record&gt;&lt;/Cite&gt;&lt;/EndNote&gt;</w:instrText>
            </w:r>
            <w:r w:rsidR="003013EA">
              <w:rPr>
                <w:sz w:val="20"/>
                <w:szCs w:val="20"/>
              </w:rPr>
              <w:fldChar w:fldCharType="separate"/>
            </w:r>
            <w:r w:rsidR="003013EA">
              <w:rPr>
                <w:noProof/>
                <w:sz w:val="20"/>
                <w:szCs w:val="20"/>
              </w:rPr>
              <w:t>[</w:t>
            </w:r>
            <w:hyperlink w:anchor="_ENREF_1" w:tooltip="Church, 2013 #108" w:history="1">
              <w:r w:rsidR="003013EA">
                <w:rPr>
                  <w:noProof/>
                  <w:sz w:val="20"/>
                  <w:szCs w:val="20"/>
                </w:rPr>
                <w:t>1</w:t>
              </w:r>
            </w:hyperlink>
            <w:r w:rsidR="003013EA">
              <w:rPr>
                <w:noProof/>
                <w:sz w:val="20"/>
                <w:szCs w:val="20"/>
              </w:rPr>
              <w:t>]</w:t>
            </w:r>
            <w:r w:rsidR="003013EA">
              <w:rPr>
                <w:sz w:val="20"/>
                <w:szCs w:val="20"/>
              </w:rPr>
              <w:fldChar w:fldCharType="end"/>
            </w:r>
          </w:p>
          <w:p w14:paraId="5A89A66F" w14:textId="71FAEB64" w:rsidR="00C7024E" w:rsidRPr="008D5772" w:rsidRDefault="00C7024E" w:rsidP="004953BF">
            <w:pPr>
              <w:spacing w:line="360" w:lineRule="auto"/>
              <w:contextualSpacing/>
              <w:rPr>
                <w:rFonts w:ascii="Calibri" w:eastAsia="Times New Roman" w:hAnsi="Calibri" w:cs="Times New Roman"/>
                <w:color w:val="000000" w:themeColor="text1"/>
                <w:kern w:val="24"/>
                <w:sz w:val="20"/>
                <w:szCs w:val="20"/>
              </w:rPr>
            </w:pPr>
          </w:p>
        </w:tc>
        <w:tc>
          <w:tcPr>
            <w:tcW w:w="1227" w:type="dxa"/>
            <w:tcBorders>
              <w:top w:val="single" w:sz="4" w:space="0" w:color="auto"/>
            </w:tcBorders>
          </w:tcPr>
          <w:p w14:paraId="6DC2DB2B" w14:textId="4225590F"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Turkey</w:t>
            </w:r>
          </w:p>
        </w:tc>
        <w:tc>
          <w:tcPr>
            <w:tcW w:w="1506" w:type="dxa"/>
            <w:tcBorders>
              <w:top w:val="single" w:sz="4" w:space="0" w:color="auto"/>
            </w:tcBorders>
          </w:tcPr>
          <w:p w14:paraId="675F0192" w14:textId="2DD6667F"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Retrospective</w:t>
            </w:r>
          </w:p>
        </w:tc>
        <w:tc>
          <w:tcPr>
            <w:tcW w:w="851" w:type="dxa"/>
            <w:tcBorders>
              <w:top w:val="single" w:sz="4" w:space="0" w:color="auto"/>
            </w:tcBorders>
          </w:tcPr>
          <w:p w14:paraId="42CC2F1B" w14:textId="1138C259" w:rsidR="00C7024E" w:rsidRPr="008D5772" w:rsidRDefault="00C7024E" w:rsidP="006A3DC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2009</w:t>
            </w:r>
            <w:r w:rsidRPr="008D5772">
              <w:rPr>
                <w:rFonts w:ascii="Calibri" w:eastAsia="Times New Roman" w:hAnsi="Calibri" w:cs="Times New Roman"/>
                <w:color w:val="000000" w:themeColor="text1"/>
                <w:kern w:val="24"/>
                <w:sz w:val="20"/>
                <w:szCs w:val="20"/>
              </w:rPr>
              <w:t>–201</w:t>
            </w:r>
            <w:r>
              <w:rPr>
                <w:rFonts w:ascii="Calibri" w:eastAsia="Times New Roman" w:hAnsi="Calibri" w:cs="Times New Roman"/>
                <w:color w:val="000000" w:themeColor="text1"/>
                <w:kern w:val="24"/>
                <w:sz w:val="20"/>
                <w:szCs w:val="20"/>
              </w:rPr>
              <w:t>1</w:t>
            </w:r>
          </w:p>
        </w:tc>
        <w:tc>
          <w:tcPr>
            <w:tcW w:w="1559" w:type="dxa"/>
            <w:tcBorders>
              <w:top w:val="single" w:sz="4" w:space="0" w:color="auto"/>
            </w:tcBorders>
          </w:tcPr>
          <w:p w14:paraId="2E37FC52" w14:textId="7FACA0BC"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w:t>
            </w:r>
          </w:p>
        </w:tc>
        <w:tc>
          <w:tcPr>
            <w:tcW w:w="1134" w:type="dxa"/>
            <w:tcBorders>
              <w:top w:val="single" w:sz="4" w:space="0" w:color="auto"/>
            </w:tcBorders>
          </w:tcPr>
          <w:p w14:paraId="34D7A3A4" w14:textId="1C9F393F"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Yes</w:t>
            </w:r>
          </w:p>
        </w:tc>
        <w:tc>
          <w:tcPr>
            <w:tcW w:w="1134" w:type="dxa"/>
            <w:tcBorders>
              <w:top w:val="single" w:sz="4" w:space="0" w:color="auto"/>
            </w:tcBorders>
          </w:tcPr>
          <w:p w14:paraId="31CEED56" w14:textId="65D4E129" w:rsidR="00C7024E" w:rsidRDefault="00C7024E" w:rsidP="006A3DCD">
            <w:pPr>
              <w:pStyle w:val="Default"/>
              <w:rPr>
                <w:sz w:val="20"/>
                <w:szCs w:val="20"/>
              </w:rPr>
            </w:pPr>
            <w:r>
              <w:rPr>
                <w:sz w:val="20"/>
                <w:szCs w:val="20"/>
              </w:rPr>
              <w:t>Patients with</w:t>
            </w:r>
            <w:r w:rsidR="001B1BA3">
              <w:rPr>
                <w:sz w:val="20"/>
                <w:szCs w:val="20"/>
              </w:rPr>
              <w:t xml:space="preserve"> a</w:t>
            </w:r>
            <w:r>
              <w:rPr>
                <w:sz w:val="20"/>
                <w:szCs w:val="20"/>
              </w:rPr>
              <w:t xml:space="preserve"> clinical suspicion of a LSD </w:t>
            </w:r>
          </w:p>
          <w:p w14:paraId="4FAD99DA" w14:textId="2363DD8F"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p>
        </w:tc>
        <w:tc>
          <w:tcPr>
            <w:tcW w:w="1291" w:type="dxa"/>
            <w:tcBorders>
              <w:top w:val="single" w:sz="4" w:space="0" w:color="auto"/>
            </w:tcBorders>
          </w:tcPr>
          <w:p w14:paraId="51F420C7" w14:textId="49378F37"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530</w:t>
            </w:r>
          </w:p>
        </w:tc>
        <w:tc>
          <w:tcPr>
            <w:tcW w:w="1260" w:type="dxa"/>
            <w:tcBorders>
              <w:top w:val="single" w:sz="4" w:space="0" w:color="auto"/>
            </w:tcBorders>
          </w:tcPr>
          <w:p w14:paraId="1D9A514E" w14:textId="737E09C5"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34</w:t>
            </w:r>
          </w:p>
        </w:tc>
        <w:tc>
          <w:tcPr>
            <w:tcW w:w="2835" w:type="dxa"/>
            <w:tcBorders>
              <w:top w:val="single" w:sz="4" w:space="0" w:color="auto"/>
            </w:tcBorders>
          </w:tcPr>
          <w:p w14:paraId="7D27CDAD" w14:textId="608D105E"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r w:rsidRPr="00C7024E">
              <w:rPr>
                <w:rFonts w:ascii="Calibri" w:eastAsia="Times New Roman" w:hAnsi="Calibri" w:cs="Times New Roman"/>
                <w:color w:val="000000" w:themeColor="text1"/>
                <w:kern w:val="24"/>
                <w:sz w:val="20"/>
                <w:szCs w:val="20"/>
              </w:rPr>
              <w:t>44.7% of all MPS III</w:t>
            </w:r>
          </w:p>
          <w:p w14:paraId="2E87F807" w14:textId="3709DAFA" w:rsidR="00C7024E" w:rsidRPr="008D5772" w:rsidRDefault="00C7024E" w:rsidP="00676C14">
            <w:pPr>
              <w:spacing w:line="360" w:lineRule="auto"/>
              <w:contextualSpacing/>
              <w:rPr>
                <w:rFonts w:ascii="Calibri" w:eastAsia="Times New Roman" w:hAnsi="Calibri" w:cs="Times New Roman"/>
                <w:color w:val="000000" w:themeColor="text1"/>
                <w:kern w:val="24"/>
                <w:sz w:val="20"/>
                <w:szCs w:val="20"/>
              </w:rPr>
            </w:pPr>
          </w:p>
        </w:tc>
      </w:tr>
      <w:tr w:rsidR="00047F46" w:rsidRPr="008D5772" w14:paraId="10E524EF" w14:textId="77777777" w:rsidTr="00A22D86">
        <w:trPr>
          <w:cantSplit/>
          <w:trHeight w:val="621"/>
        </w:trPr>
        <w:tc>
          <w:tcPr>
            <w:tcW w:w="1378" w:type="dxa"/>
            <w:hideMark/>
          </w:tcPr>
          <w:p w14:paraId="44497F99" w14:textId="44B9C977" w:rsidR="007B76BB" w:rsidRDefault="007B76BB" w:rsidP="007B76BB">
            <w:pPr>
              <w:pStyle w:val="Default"/>
              <w:rPr>
                <w:sz w:val="20"/>
                <w:szCs w:val="20"/>
              </w:rPr>
            </w:pPr>
            <w:r>
              <w:rPr>
                <w:sz w:val="20"/>
                <w:szCs w:val="20"/>
              </w:rPr>
              <w:t xml:space="preserve">Coelho, 1997 </w:t>
            </w:r>
            <w:r w:rsidR="003013EA">
              <w:rPr>
                <w:sz w:val="20"/>
                <w:szCs w:val="20"/>
              </w:rPr>
              <w:fldChar w:fldCharType="begin"/>
            </w:r>
            <w:r w:rsidR="003013EA">
              <w:rPr>
                <w:sz w:val="20"/>
                <w:szCs w:val="20"/>
              </w:rPr>
              <w:instrText xml:space="preserve"> ADDIN EN.CITE &lt;EndNote&gt;&lt;Cite&gt;&lt;Author&gt;Coelho&lt;/Author&gt;&lt;Year&gt;1997&lt;/Year&gt;&lt;RecNum&gt;70&lt;/RecNum&gt;&lt;DisplayText&gt;[2]&lt;/DisplayText&gt;&lt;record&gt;&lt;rec-number&gt;70&lt;/rec-number&gt;&lt;foreign-keys&gt;&lt;key app="EN" db-id="xet5easzb2saf9easft5vf0oprpfdt0z5f09"&gt;70&lt;/key&gt;&lt;/foreign-keys&gt;&lt;ref-type name="Journal Article"&gt;17&lt;/ref-type&gt;&lt;contributors&gt;&lt;authors&gt;&lt;author&gt;Coelho, J. C.&lt;/author&gt;&lt;author&gt;Wajner, M.&lt;/author&gt;&lt;author&gt;Burin, M. G.&lt;/author&gt;&lt;author&gt;Vargas, C. R.&lt;/author&gt;&lt;author&gt;Giugliani, R.&lt;/author&gt;&lt;/authors&gt;&lt;/contributors&gt;&lt;auth-address&gt;Unidade de Genetica Medica, Hospital de Clinicas de Porto Alegre, Brazil.&lt;/auth-address&gt;&lt;titles&gt;&lt;title&gt;Selective screening of 10,000 high-risk Brazilian patients for the detection of inborn errors of metabolism.&lt;/title&gt;&lt;secondary-title&gt;Eur J Pediatr&lt;/secondary-title&gt;&lt;alt-title&gt;European journal of pediatrics&lt;/alt-title&gt;&lt;/titles&gt;&lt;periodical&gt;&lt;full-title&gt;Eur J Pediatr&lt;/full-title&gt;&lt;abbr-1&gt;European journal of pediatrics&lt;/abbr-1&gt;&lt;/periodical&gt;&lt;alt-periodical&gt;&lt;full-title&gt;Eur J Pediatr&lt;/full-title&gt;&lt;abbr-1&gt;European journal of pediatrics&lt;/abbr-1&gt;&lt;/alt-periodical&gt;&lt;pages&gt;650–4&lt;/pages&gt;&lt;volume&gt;156&lt;/volume&gt;&lt;number&gt;8&lt;/number&gt;&lt;edition&gt;1997/08/01&lt;/edition&gt;&lt;keywords&gt;&lt;keyword&gt;Brazil/epidemiology&lt;/keyword&gt;&lt;keyword&gt;Developing Countries&lt;/keyword&gt;&lt;keyword&gt;Humans&lt;/keyword&gt;&lt;keyword&gt;Incidence&lt;/keyword&gt;&lt;keyword&gt;Laboratories/organization &amp;amp; administration&lt;/keyword&gt;&lt;keyword&gt;Mass Screening/*methods&lt;/keyword&gt;&lt;keyword&gt;Metabolism, Inborn Errors/*epidemiology/prevention &amp;amp; control&lt;/keyword&gt;&lt;/keywords&gt;&lt;dates&gt;&lt;year&gt;1997&lt;/year&gt;&lt;pub-dates&gt;&lt;date&gt;Aug&lt;/date&gt;&lt;/pub-dates&gt;&lt;/dates&gt;&lt;isbn&gt;0340-6199 (Print)&amp;#xD;0340-6199 (Linking)&lt;/isbn&gt;&lt;accession-num&gt;9266201&lt;/accession-num&gt;&lt;work-type&gt;Research Support, Non-U.S. Gov&amp;apos;t&lt;/work-type&gt;&lt;urls&gt;&lt;related-urls&gt;&lt;url&gt;http://www.ncbi.nlm.nih.gov/pubmed/9266201&lt;/url&gt;&lt;/related-urls&gt;&lt;/urls&gt;&lt;language&gt;eng&lt;/language&gt;&lt;/record&gt;&lt;/Cite&gt;&lt;/EndNote&gt;</w:instrText>
            </w:r>
            <w:r w:rsidR="003013EA">
              <w:rPr>
                <w:sz w:val="20"/>
                <w:szCs w:val="20"/>
              </w:rPr>
              <w:fldChar w:fldCharType="separate"/>
            </w:r>
            <w:r w:rsidR="003013EA">
              <w:rPr>
                <w:noProof/>
                <w:sz w:val="20"/>
                <w:szCs w:val="20"/>
              </w:rPr>
              <w:t>[</w:t>
            </w:r>
            <w:hyperlink w:anchor="_ENREF_2" w:tooltip="Coelho, 1997 #70" w:history="1">
              <w:r w:rsidR="003013EA">
                <w:rPr>
                  <w:noProof/>
                  <w:sz w:val="20"/>
                  <w:szCs w:val="20"/>
                </w:rPr>
                <w:t>2</w:t>
              </w:r>
            </w:hyperlink>
            <w:r w:rsidR="003013EA">
              <w:rPr>
                <w:noProof/>
                <w:sz w:val="20"/>
                <w:szCs w:val="20"/>
              </w:rPr>
              <w:t>]</w:t>
            </w:r>
            <w:r w:rsidR="003013EA">
              <w:rPr>
                <w:sz w:val="20"/>
                <w:szCs w:val="20"/>
              </w:rPr>
              <w:fldChar w:fldCharType="end"/>
            </w:r>
            <w:r>
              <w:rPr>
                <w:sz w:val="20"/>
                <w:szCs w:val="20"/>
              </w:rPr>
              <w:t xml:space="preserve"> </w:t>
            </w:r>
          </w:p>
          <w:p w14:paraId="6E8830EA" w14:textId="455E3153" w:rsidR="00047F46" w:rsidRPr="008D5772" w:rsidRDefault="00047F46" w:rsidP="008E3B51">
            <w:pPr>
              <w:spacing w:line="360" w:lineRule="auto"/>
              <w:contextualSpacing/>
              <w:rPr>
                <w:rFonts w:ascii="Arial" w:eastAsia="Times New Roman" w:hAnsi="Arial" w:cs="Arial"/>
                <w:sz w:val="20"/>
                <w:szCs w:val="20"/>
              </w:rPr>
            </w:pPr>
          </w:p>
        </w:tc>
        <w:tc>
          <w:tcPr>
            <w:tcW w:w="1227" w:type="dxa"/>
            <w:hideMark/>
          </w:tcPr>
          <w:p w14:paraId="79C97106" w14:textId="49971E8F" w:rsidR="00047F46" w:rsidRPr="008D5772" w:rsidRDefault="007B76BB"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Brazil</w:t>
            </w:r>
          </w:p>
        </w:tc>
        <w:tc>
          <w:tcPr>
            <w:tcW w:w="1506" w:type="dxa"/>
            <w:hideMark/>
          </w:tcPr>
          <w:p w14:paraId="4001E24C" w14:textId="457C32E2" w:rsidR="00047F46" w:rsidRPr="008D5772" w:rsidRDefault="007B76BB"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11FAD217" w14:textId="77777777" w:rsidR="007B76BB" w:rsidRDefault="007B76BB" w:rsidP="007B76BB">
            <w:pPr>
              <w:pStyle w:val="Default"/>
              <w:rPr>
                <w:sz w:val="20"/>
                <w:szCs w:val="20"/>
              </w:rPr>
            </w:pPr>
            <w:r>
              <w:rPr>
                <w:sz w:val="20"/>
                <w:szCs w:val="20"/>
              </w:rPr>
              <w:t>1982</w:t>
            </w:r>
          </w:p>
          <w:p w14:paraId="235365D6" w14:textId="788CC30A"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007B76BB" w:rsidRPr="007B76BB">
              <w:rPr>
                <w:rFonts w:ascii="Calibri" w:eastAsia="Times New Roman" w:hAnsi="Calibri" w:cs="Times New Roman"/>
                <w:color w:val="000000" w:themeColor="text1"/>
                <w:kern w:val="24"/>
                <w:sz w:val="20"/>
                <w:szCs w:val="20"/>
              </w:rPr>
              <w:t>1995</w:t>
            </w:r>
          </w:p>
        </w:tc>
        <w:tc>
          <w:tcPr>
            <w:tcW w:w="1559" w:type="dxa"/>
            <w:hideMark/>
          </w:tcPr>
          <w:p w14:paraId="51768F9E" w14:textId="4B233E55" w:rsidR="00047F46" w:rsidRPr="008D5772" w:rsidRDefault="00047F46" w:rsidP="007B76BB">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 xml:space="preserve">No </w:t>
            </w:r>
          </w:p>
        </w:tc>
        <w:tc>
          <w:tcPr>
            <w:tcW w:w="1134" w:type="dxa"/>
            <w:hideMark/>
          </w:tcPr>
          <w:p w14:paraId="4C70882C" w14:textId="7777777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7B6FB426" w14:textId="0D860260" w:rsidR="007B76BB" w:rsidRDefault="007B76BB" w:rsidP="007B76BB">
            <w:pPr>
              <w:pStyle w:val="Default"/>
              <w:rPr>
                <w:sz w:val="20"/>
                <w:szCs w:val="20"/>
              </w:rPr>
            </w:pPr>
            <w:r>
              <w:rPr>
                <w:sz w:val="20"/>
                <w:szCs w:val="20"/>
              </w:rPr>
              <w:t xml:space="preserve">Patients with </w:t>
            </w:r>
            <w:r w:rsidR="001B1BA3">
              <w:rPr>
                <w:sz w:val="20"/>
                <w:szCs w:val="20"/>
              </w:rPr>
              <w:t xml:space="preserve">a </w:t>
            </w:r>
            <w:r>
              <w:rPr>
                <w:sz w:val="20"/>
                <w:szCs w:val="20"/>
              </w:rPr>
              <w:t xml:space="preserve">clinical suspicion of an IEM </w:t>
            </w:r>
          </w:p>
          <w:p w14:paraId="1424EFC8" w14:textId="221B2BB5" w:rsidR="00047F46" w:rsidRPr="008D5772" w:rsidRDefault="00047F46" w:rsidP="00676C14">
            <w:pPr>
              <w:spacing w:line="360" w:lineRule="auto"/>
              <w:contextualSpacing/>
              <w:rPr>
                <w:rFonts w:ascii="Arial" w:eastAsia="Times New Roman" w:hAnsi="Arial" w:cs="Arial"/>
                <w:sz w:val="20"/>
                <w:szCs w:val="20"/>
              </w:rPr>
            </w:pPr>
          </w:p>
        </w:tc>
        <w:tc>
          <w:tcPr>
            <w:tcW w:w="1291" w:type="dxa"/>
            <w:hideMark/>
          </w:tcPr>
          <w:p w14:paraId="06E22FA8" w14:textId="77777777" w:rsidR="007B76BB" w:rsidRDefault="007B76BB" w:rsidP="007B76BB">
            <w:pPr>
              <w:pStyle w:val="Default"/>
              <w:rPr>
                <w:sz w:val="20"/>
                <w:szCs w:val="20"/>
              </w:rPr>
            </w:pPr>
            <w:r>
              <w:rPr>
                <w:sz w:val="20"/>
                <w:szCs w:val="20"/>
              </w:rPr>
              <w:t xml:space="preserve">9,901 </w:t>
            </w:r>
          </w:p>
          <w:p w14:paraId="680F7F6E" w14:textId="076876A7" w:rsidR="00047F46" w:rsidRPr="008D5772" w:rsidRDefault="00047F46" w:rsidP="00676C14">
            <w:pPr>
              <w:spacing w:line="360" w:lineRule="auto"/>
              <w:contextualSpacing/>
              <w:rPr>
                <w:rFonts w:ascii="Arial" w:eastAsia="Times New Roman" w:hAnsi="Arial" w:cs="Arial"/>
                <w:sz w:val="20"/>
                <w:szCs w:val="20"/>
              </w:rPr>
            </w:pPr>
          </w:p>
        </w:tc>
        <w:tc>
          <w:tcPr>
            <w:tcW w:w="1260" w:type="dxa"/>
            <w:hideMark/>
          </w:tcPr>
          <w:p w14:paraId="7F9F0391" w14:textId="77777777" w:rsidR="007B76BB" w:rsidRDefault="007B76BB" w:rsidP="007B76BB">
            <w:pPr>
              <w:pStyle w:val="Default"/>
              <w:rPr>
                <w:sz w:val="20"/>
                <w:szCs w:val="20"/>
              </w:rPr>
            </w:pPr>
            <w:r>
              <w:rPr>
                <w:sz w:val="20"/>
                <w:szCs w:val="20"/>
              </w:rPr>
              <w:t xml:space="preserve">8 </w:t>
            </w:r>
          </w:p>
          <w:p w14:paraId="35988C82" w14:textId="4D9CAB7A" w:rsidR="00047F46" w:rsidRPr="008D5772" w:rsidRDefault="00047F46" w:rsidP="00676C14">
            <w:pPr>
              <w:spacing w:line="360" w:lineRule="auto"/>
              <w:contextualSpacing/>
              <w:rPr>
                <w:rFonts w:ascii="Arial" w:eastAsia="Times New Roman" w:hAnsi="Arial" w:cs="Arial"/>
                <w:sz w:val="20"/>
                <w:szCs w:val="20"/>
              </w:rPr>
            </w:pPr>
          </w:p>
        </w:tc>
        <w:tc>
          <w:tcPr>
            <w:tcW w:w="2835" w:type="dxa"/>
            <w:hideMark/>
          </w:tcPr>
          <w:p w14:paraId="63309881" w14:textId="3B6811C9" w:rsidR="007B76BB" w:rsidRDefault="007B76BB" w:rsidP="007B76BB">
            <w:pPr>
              <w:pStyle w:val="Default"/>
              <w:rPr>
                <w:sz w:val="20"/>
                <w:szCs w:val="20"/>
              </w:rPr>
            </w:pPr>
            <w:r>
              <w:rPr>
                <w:sz w:val="20"/>
                <w:szCs w:val="20"/>
              </w:rPr>
              <w:t xml:space="preserve">19% of all MPS III </w:t>
            </w:r>
          </w:p>
          <w:p w14:paraId="68048813" w14:textId="2680F0A3" w:rsidR="00047F46" w:rsidRPr="008D5772" w:rsidRDefault="00047F46" w:rsidP="00676C14">
            <w:pPr>
              <w:spacing w:line="360" w:lineRule="auto"/>
              <w:contextualSpacing/>
              <w:rPr>
                <w:rFonts w:ascii="Calibri" w:eastAsia="Times New Roman" w:hAnsi="Calibri" w:cs="Times New Roman"/>
                <w:color w:val="000000" w:themeColor="text1"/>
                <w:kern w:val="24"/>
                <w:sz w:val="20"/>
                <w:szCs w:val="20"/>
              </w:rPr>
            </w:pPr>
          </w:p>
        </w:tc>
      </w:tr>
      <w:tr w:rsidR="00047F46" w:rsidRPr="008D5772" w14:paraId="75BF381C" w14:textId="77777777" w:rsidTr="00A22D86">
        <w:trPr>
          <w:cantSplit/>
          <w:trHeight w:val="340"/>
        </w:trPr>
        <w:tc>
          <w:tcPr>
            <w:tcW w:w="1378" w:type="dxa"/>
            <w:hideMark/>
          </w:tcPr>
          <w:p w14:paraId="68D8CBBA" w14:textId="1FFAFE87" w:rsidR="001A424F" w:rsidRDefault="001A424F" w:rsidP="001A424F">
            <w:pPr>
              <w:pStyle w:val="Default"/>
              <w:rPr>
                <w:sz w:val="20"/>
                <w:szCs w:val="20"/>
              </w:rPr>
            </w:pPr>
            <w:r>
              <w:rPr>
                <w:sz w:val="20"/>
                <w:szCs w:val="20"/>
              </w:rPr>
              <w:t>Delgadillo, 2013</w:t>
            </w:r>
            <w:r w:rsidR="00C9221A">
              <w:rPr>
                <w:sz w:val="20"/>
                <w:szCs w:val="20"/>
              </w:rPr>
              <w:t xml:space="preserve"> </w:t>
            </w:r>
            <w:r w:rsidR="003013EA">
              <w:rPr>
                <w:sz w:val="20"/>
                <w:szCs w:val="20"/>
              </w:rPr>
              <w:fldChar w:fldCharType="begin"/>
            </w:r>
            <w:r w:rsidR="003013EA">
              <w:rPr>
                <w:sz w:val="20"/>
                <w:szCs w:val="20"/>
              </w:rPr>
              <w:instrText xml:space="preserve"> ADDIN EN.CITE &lt;EndNote&gt;&lt;Cite&gt;&lt;Author&gt;Delgadillo&lt;/Author&gt;&lt;Year&gt;2013&lt;/Year&gt;&lt;RecNum&gt;64&lt;/RecNum&gt;&lt;DisplayText&gt;[3]&lt;/DisplayText&gt;&lt;record&gt;&lt;rec-number&gt;64&lt;/rec-number&gt;&lt;foreign-keys&gt;&lt;key app="EN" db-id="xet5easzb2saf9easft5vf0oprpfdt0z5f09"&gt;64&lt;/key&gt;&lt;/foreign-keys&gt;&lt;ref-type name="Journal Article"&gt;17&lt;/ref-type&gt;&lt;contributors&gt;&lt;authors&gt;&lt;author&gt;Delgadillo, V.&lt;/author&gt;&lt;author&gt;del Mar O&amp;apos;Callaghan, M.&lt;/author&gt;&lt;author&gt;Gort, L.&lt;/author&gt;&lt;author&gt;Coll, M. J.&lt;/author&gt;&lt;author&gt;Pineda, M.&lt;/author&gt;&lt;/authors&gt;&lt;/contributors&gt;&lt;auth-address&gt;Neuropediatrics Department, Hospital Sant Joan de Deu, Barcelona, Spain. vdelgadillo@hsjdbcn.org.&lt;/auth-address&gt;&lt;titles&gt;&lt;title&gt;Natural history of Sanfilippo syndrome in Spain.&lt;/title&gt;&lt;secondary-title&gt;Orphanet J Rare Dis&lt;/secondary-title&gt;&lt;alt-title&gt;Orphanet journal of rare diseases&lt;/alt-title&gt;&lt;/titles&gt;&lt;periodical&gt;&lt;full-title&gt;Orphanet J Rare Dis&lt;/full-title&gt;&lt;abbr-1&gt;Orphanet journal of rare diseases&lt;/abbr-1&gt;&lt;/periodical&gt;&lt;alt-periodical&gt;&lt;full-title&gt;Orphanet J Rare Dis&lt;/full-title&gt;&lt;abbr-1&gt;Orphanet journal of rare diseases&lt;/abbr-1&gt;&lt;/alt-periodical&gt;&lt;pages&gt;189&lt;/pages&gt;&lt;volume&gt;8&lt;/volume&gt;&lt;edition&gt;2013/12/10&lt;/edition&gt;&lt;keywords&gt;&lt;keyword&gt;Adolescent&lt;/keyword&gt;&lt;keyword&gt;Adult&lt;/keyword&gt;&lt;keyword&gt;Child&lt;/keyword&gt;&lt;keyword&gt;Child, Preschool&lt;/keyword&gt;&lt;keyword&gt;Female&lt;/keyword&gt;&lt;keyword&gt;Humans&lt;/keyword&gt;&lt;keyword&gt;Male&lt;/keyword&gt;&lt;keyword&gt;Mucopolysaccharidosis III/diagnosis/*pathology&lt;/keyword&gt;&lt;keyword&gt;Retrospective Studies&lt;/keyword&gt;&lt;keyword&gt;Young Adult&lt;/keyword&gt;&lt;/keywords&gt;&lt;dates&gt;&lt;year&gt;2013&lt;/year&gt;&lt;pub-dates&gt;&lt;date&gt;Dec 06&lt;/date&gt;&lt;/pub-dates&gt;&lt;/dates&gt;&lt;isbn&gt;1750-1172 (Electronic)&amp;#xD;1750-1172 (Linking)&lt;/isbn&gt;&lt;accession-num&gt;24314109&lt;/accession-num&gt;&lt;work-type&gt;Research Support, Non-U.S. Gov&amp;apos;t&lt;/work-type&gt;&lt;urls&gt;&lt;related-urls&gt;&lt;url&gt;http://www.ncbi.nlm.nih.gov/pubmed/24314109&lt;/url&gt;&lt;/related-urls&gt;&lt;/urls&gt;&lt;custom2&gt;3879199&lt;/custom2&gt;&lt;electronic-resource-num&gt;10.1186/1750-1172-8-189&lt;/electronic-resource-num&gt;&lt;language&gt;eng&lt;/language&gt;&lt;/record&gt;&lt;/Cite&gt;&lt;/EndNote&gt;</w:instrText>
            </w:r>
            <w:r w:rsidR="003013EA">
              <w:rPr>
                <w:sz w:val="20"/>
                <w:szCs w:val="20"/>
              </w:rPr>
              <w:fldChar w:fldCharType="separate"/>
            </w:r>
            <w:r w:rsidR="003013EA">
              <w:rPr>
                <w:noProof/>
                <w:sz w:val="20"/>
                <w:szCs w:val="20"/>
              </w:rPr>
              <w:t>[</w:t>
            </w:r>
            <w:hyperlink w:anchor="_ENREF_3" w:tooltip="Delgadillo, 2013 #64" w:history="1">
              <w:r w:rsidR="003013EA">
                <w:rPr>
                  <w:noProof/>
                  <w:sz w:val="20"/>
                  <w:szCs w:val="20"/>
                </w:rPr>
                <w:t>3</w:t>
              </w:r>
            </w:hyperlink>
            <w:r w:rsidR="003013EA">
              <w:rPr>
                <w:noProof/>
                <w:sz w:val="20"/>
                <w:szCs w:val="20"/>
              </w:rPr>
              <w:t>]</w:t>
            </w:r>
            <w:r w:rsidR="003013EA">
              <w:rPr>
                <w:sz w:val="20"/>
                <w:szCs w:val="20"/>
              </w:rPr>
              <w:fldChar w:fldCharType="end"/>
            </w:r>
            <w:r>
              <w:rPr>
                <w:sz w:val="20"/>
                <w:szCs w:val="20"/>
              </w:rPr>
              <w:t xml:space="preserve"> </w:t>
            </w:r>
          </w:p>
          <w:p w14:paraId="41C6AB1B" w14:textId="0DDE9BB6" w:rsidR="00047F46" w:rsidRPr="008D5772" w:rsidRDefault="00047F46" w:rsidP="008E3B51">
            <w:pPr>
              <w:spacing w:line="360" w:lineRule="auto"/>
              <w:contextualSpacing/>
              <w:rPr>
                <w:rFonts w:ascii="Arial" w:eastAsia="Times New Roman" w:hAnsi="Arial" w:cs="Arial"/>
                <w:sz w:val="20"/>
                <w:szCs w:val="20"/>
              </w:rPr>
            </w:pPr>
          </w:p>
        </w:tc>
        <w:tc>
          <w:tcPr>
            <w:tcW w:w="1227" w:type="dxa"/>
            <w:hideMark/>
          </w:tcPr>
          <w:p w14:paraId="7D9F132E" w14:textId="300859AE" w:rsidR="00047F46" w:rsidRPr="008D5772" w:rsidRDefault="00C9221A"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Spain</w:t>
            </w:r>
          </w:p>
        </w:tc>
        <w:tc>
          <w:tcPr>
            <w:tcW w:w="1506" w:type="dxa"/>
            <w:hideMark/>
          </w:tcPr>
          <w:p w14:paraId="5AAFCCE3" w14:textId="4B652367" w:rsidR="00047F46" w:rsidRPr="008D5772" w:rsidRDefault="00C9221A"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59BE561D" w14:textId="77777777" w:rsidR="00C9221A" w:rsidRDefault="00C9221A" w:rsidP="00C9221A">
            <w:pPr>
              <w:pStyle w:val="Default"/>
              <w:rPr>
                <w:sz w:val="20"/>
                <w:szCs w:val="20"/>
              </w:rPr>
            </w:pPr>
            <w:r>
              <w:rPr>
                <w:sz w:val="20"/>
                <w:szCs w:val="20"/>
              </w:rPr>
              <w:t>1971</w:t>
            </w:r>
          </w:p>
          <w:p w14:paraId="25540000" w14:textId="244CD4CD"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00C9221A" w:rsidRPr="00C9221A">
              <w:rPr>
                <w:rFonts w:ascii="Calibri" w:eastAsia="Times New Roman" w:hAnsi="Calibri" w:cs="Times New Roman"/>
                <w:color w:val="000000" w:themeColor="text1"/>
                <w:kern w:val="24"/>
                <w:sz w:val="20"/>
                <w:szCs w:val="20"/>
              </w:rPr>
              <w:t>2010</w:t>
            </w:r>
          </w:p>
        </w:tc>
        <w:tc>
          <w:tcPr>
            <w:tcW w:w="1559" w:type="dxa"/>
            <w:hideMark/>
          </w:tcPr>
          <w:p w14:paraId="2290CA2E" w14:textId="7777777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27A919CF" w14:textId="7777777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1D4FDE89" w14:textId="328C8AED" w:rsidR="00047F46" w:rsidRPr="008D5772" w:rsidRDefault="00C9221A"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C9221A">
              <w:rPr>
                <w:rFonts w:ascii="Calibri" w:eastAsia="Times New Roman" w:hAnsi="Calibri" w:cs="Times New Roman"/>
                <w:color w:val="000000" w:themeColor="text1"/>
                <w:kern w:val="24"/>
                <w:sz w:val="20"/>
                <w:szCs w:val="20"/>
              </w:rPr>
              <w:t>atients with MPS III</w:t>
            </w:r>
          </w:p>
        </w:tc>
        <w:tc>
          <w:tcPr>
            <w:tcW w:w="1291" w:type="dxa"/>
            <w:hideMark/>
          </w:tcPr>
          <w:p w14:paraId="0082039F" w14:textId="77777777" w:rsidR="00C9221A" w:rsidRDefault="00C9221A" w:rsidP="00C9221A">
            <w:pPr>
              <w:pStyle w:val="Default"/>
              <w:rPr>
                <w:sz w:val="20"/>
                <w:szCs w:val="20"/>
              </w:rPr>
            </w:pPr>
            <w:r>
              <w:rPr>
                <w:sz w:val="20"/>
                <w:szCs w:val="20"/>
              </w:rPr>
              <w:t xml:space="preserve">55 </w:t>
            </w:r>
          </w:p>
          <w:p w14:paraId="1C18FA6C" w14:textId="54BA7765" w:rsidR="00047F46" w:rsidRPr="008D5772" w:rsidRDefault="00047F46" w:rsidP="00676C14">
            <w:pPr>
              <w:spacing w:line="360" w:lineRule="auto"/>
              <w:contextualSpacing/>
              <w:rPr>
                <w:rFonts w:ascii="Arial" w:eastAsia="Times New Roman" w:hAnsi="Arial" w:cs="Arial"/>
                <w:sz w:val="20"/>
                <w:szCs w:val="20"/>
              </w:rPr>
            </w:pPr>
          </w:p>
        </w:tc>
        <w:tc>
          <w:tcPr>
            <w:tcW w:w="1260" w:type="dxa"/>
            <w:hideMark/>
          </w:tcPr>
          <w:p w14:paraId="054BD41C" w14:textId="10833A9B" w:rsidR="00047F46" w:rsidRPr="008D5772" w:rsidRDefault="00C9221A" w:rsidP="00676C14">
            <w:pPr>
              <w:spacing w:line="360" w:lineRule="auto"/>
              <w:contextualSpacing/>
              <w:rPr>
                <w:rFonts w:ascii="Arial" w:eastAsia="Times New Roman" w:hAnsi="Arial" w:cs="Arial"/>
                <w:sz w:val="20"/>
                <w:szCs w:val="20"/>
              </w:rPr>
            </w:pPr>
            <w:r w:rsidRPr="00C9221A">
              <w:rPr>
                <w:rFonts w:ascii="Calibri" w:eastAsia="Times New Roman" w:hAnsi="Calibri" w:cs="Times New Roman"/>
                <w:color w:val="000000" w:themeColor="text1"/>
                <w:kern w:val="24"/>
                <w:sz w:val="20"/>
                <w:szCs w:val="20"/>
              </w:rPr>
              <w:t>34</w:t>
            </w:r>
          </w:p>
        </w:tc>
        <w:tc>
          <w:tcPr>
            <w:tcW w:w="2835" w:type="dxa"/>
            <w:hideMark/>
          </w:tcPr>
          <w:p w14:paraId="41B91DF6" w14:textId="351BCECA" w:rsidR="00047F46" w:rsidRPr="008D5772" w:rsidRDefault="00C9221A" w:rsidP="00676C14">
            <w:pPr>
              <w:spacing w:line="360" w:lineRule="auto"/>
              <w:contextualSpacing/>
              <w:rPr>
                <w:rFonts w:ascii="Calibri" w:eastAsia="Times New Roman" w:hAnsi="Calibri" w:cs="Times New Roman"/>
                <w:color w:val="000000" w:themeColor="text1"/>
                <w:kern w:val="24"/>
                <w:sz w:val="20"/>
                <w:szCs w:val="20"/>
              </w:rPr>
            </w:pPr>
            <w:r w:rsidRPr="00C9221A">
              <w:rPr>
                <w:rFonts w:ascii="Calibri" w:eastAsia="Times New Roman" w:hAnsi="Calibri" w:cs="Times New Roman"/>
                <w:color w:val="000000" w:themeColor="text1"/>
                <w:kern w:val="24"/>
                <w:sz w:val="20"/>
                <w:szCs w:val="20"/>
              </w:rPr>
              <w:t>62% of all MPS III</w:t>
            </w:r>
          </w:p>
        </w:tc>
        <w:bookmarkStart w:id="0" w:name="_GoBack"/>
        <w:bookmarkEnd w:id="0"/>
      </w:tr>
      <w:tr w:rsidR="00047F46" w:rsidRPr="008D5772" w14:paraId="2BD907D8" w14:textId="77777777" w:rsidTr="00A22D86">
        <w:trPr>
          <w:cantSplit/>
          <w:trHeight w:val="340"/>
        </w:trPr>
        <w:tc>
          <w:tcPr>
            <w:tcW w:w="1378" w:type="dxa"/>
            <w:hideMark/>
          </w:tcPr>
          <w:p w14:paraId="43D890E5" w14:textId="21309D21" w:rsidR="00047F46" w:rsidRPr="008D5772" w:rsidRDefault="00A321AE" w:rsidP="003013EA">
            <w:pPr>
              <w:spacing w:line="360" w:lineRule="auto"/>
              <w:contextualSpacing/>
              <w:rPr>
                <w:rFonts w:ascii="Arial" w:eastAsia="Times New Roman" w:hAnsi="Arial" w:cs="Arial"/>
                <w:sz w:val="20"/>
                <w:szCs w:val="20"/>
              </w:rPr>
            </w:pPr>
            <w:proofErr w:type="spellStart"/>
            <w:r w:rsidRPr="00A321AE">
              <w:rPr>
                <w:rFonts w:ascii="Calibri" w:eastAsia="Times New Roman" w:hAnsi="Calibri" w:cs="Times New Roman"/>
                <w:color w:val="000000" w:themeColor="text1"/>
                <w:kern w:val="24"/>
                <w:sz w:val="20"/>
                <w:szCs w:val="20"/>
              </w:rPr>
              <w:t>Héron</w:t>
            </w:r>
            <w:proofErr w:type="spellEnd"/>
            <w:r w:rsidRPr="00A321AE">
              <w:rPr>
                <w:rFonts w:ascii="Calibri" w:eastAsia="Times New Roman" w:hAnsi="Calibri" w:cs="Times New Roman"/>
                <w:color w:val="000000" w:themeColor="text1"/>
                <w:kern w:val="24"/>
                <w:sz w:val="20"/>
                <w:szCs w:val="20"/>
              </w:rPr>
              <w:t>, 2011</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sidR="003013EA">
              <w:rPr>
                <w:rFonts w:ascii="Calibri" w:eastAsia="Times New Roman" w:hAnsi="Calibri" w:cs="Times New Roman"/>
                <w:color w:val="000000" w:themeColor="text1"/>
                <w:kern w:val="24"/>
                <w:sz w:val="20"/>
                <w:szCs w:val="20"/>
              </w:rPr>
              <w:instrText xml:space="preserve"> ADDIN EN.CITE </w:instrText>
            </w:r>
            <w:r w:rsidR="003013EA">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sidR="003013EA">
              <w:rPr>
                <w:rFonts w:ascii="Calibri" w:eastAsia="Times New Roman" w:hAnsi="Calibri" w:cs="Times New Roman"/>
                <w:color w:val="000000" w:themeColor="text1"/>
                <w:kern w:val="24"/>
                <w:sz w:val="20"/>
                <w:szCs w:val="20"/>
              </w:rPr>
              <w:instrText xml:space="preserve"> ADDIN EN.CITE.DATA </w:instrText>
            </w:r>
            <w:r w:rsidR="003013EA">
              <w:rPr>
                <w:rFonts w:ascii="Calibri" w:eastAsia="Times New Roman" w:hAnsi="Calibri" w:cs="Times New Roman"/>
                <w:color w:val="000000" w:themeColor="text1"/>
                <w:kern w:val="24"/>
                <w:sz w:val="20"/>
                <w:szCs w:val="20"/>
              </w:rPr>
            </w:r>
            <w:r w:rsidR="003013EA">
              <w:rPr>
                <w:rFonts w:ascii="Calibri" w:eastAsia="Times New Roman" w:hAnsi="Calibri" w:cs="Times New Roman"/>
                <w:color w:val="000000" w:themeColor="text1"/>
                <w:kern w:val="24"/>
                <w:sz w:val="20"/>
                <w:szCs w:val="20"/>
              </w:rPr>
              <w:fldChar w:fldCharType="end"/>
            </w:r>
            <w:r w:rsidR="003013EA">
              <w:rPr>
                <w:rFonts w:ascii="Calibri" w:eastAsia="Times New Roman" w:hAnsi="Calibri" w:cs="Times New Roman"/>
                <w:color w:val="000000" w:themeColor="text1"/>
                <w:kern w:val="24"/>
                <w:sz w:val="20"/>
                <w:szCs w:val="20"/>
              </w:rPr>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4" w:tooltip="Héron, 2011 #35" w:history="1">
              <w:r w:rsidR="003013EA">
                <w:rPr>
                  <w:rFonts w:ascii="Calibri" w:eastAsia="Times New Roman" w:hAnsi="Calibri" w:cs="Times New Roman"/>
                  <w:noProof/>
                  <w:color w:val="000000" w:themeColor="text1"/>
                  <w:kern w:val="24"/>
                  <w:sz w:val="20"/>
                  <w:szCs w:val="20"/>
                </w:rPr>
                <w:t>4</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hideMark/>
          </w:tcPr>
          <w:p w14:paraId="663B6B71" w14:textId="47A5B59D" w:rsidR="00047F46" w:rsidRPr="008D5772" w:rsidRDefault="00A321AE"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France</w:t>
            </w:r>
          </w:p>
        </w:tc>
        <w:tc>
          <w:tcPr>
            <w:tcW w:w="1506" w:type="dxa"/>
            <w:hideMark/>
          </w:tcPr>
          <w:p w14:paraId="1095CE7B" w14:textId="3B351609" w:rsidR="00047F46" w:rsidRPr="008D5772" w:rsidRDefault="00A321AE"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 P</w:t>
            </w:r>
            <w:r w:rsidRPr="00A321AE">
              <w:rPr>
                <w:rFonts w:ascii="Calibri" w:eastAsia="Times New Roman" w:hAnsi="Calibri" w:cs="Times New Roman"/>
                <w:color w:val="000000" w:themeColor="text1"/>
                <w:kern w:val="24"/>
                <w:sz w:val="20"/>
                <w:szCs w:val="20"/>
              </w:rPr>
              <w:t>rospective</w:t>
            </w:r>
          </w:p>
        </w:tc>
        <w:tc>
          <w:tcPr>
            <w:tcW w:w="851" w:type="dxa"/>
            <w:hideMark/>
          </w:tcPr>
          <w:p w14:paraId="367B8FDB" w14:textId="77777777" w:rsidR="00A321AE" w:rsidRDefault="00A321AE" w:rsidP="00A321AE">
            <w:pPr>
              <w:pStyle w:val="Default"/>
              <w:rPr>
                <w:sz w:val="20"/>
                <w:szCs w:val="20"/>
              </w:rPr>
            </w:pPr>
            <w:r>
              <w:rPr>
                <w:sz w:val="20"/>
                <w:szCs w:val="20"/>
              </w:rPr>
              <w:t>1990</w:t>
            </w:r>
          </w:p>
          <w:p w14:paraId="5E1F04E5" w14:textId="23392B0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00A321AE" w:rsidRPr="00A321AE">
              <w:rPr>
                <w:rFonts w:ascii="Calibri" w:eastAsia="Times New Roman" w:hAnsi="Calibri" w:cs="Times New Roman"/>
                <w:color w:val="000000" w:themeColor="text1"/>
                <w:kern w:val="24"/>
                <w:sz w:val="20"/>
                <w:szCs w:val="20"/>
              </w:rPr>
              <w:t>2006</w:t>
            </w:r>
          </w:p>
        </w:tc>
        <w:tc>
          <w:tcPr>
            <w:tcW w:w="1559" w:type="dxa"/>
            <w:hideMark/>
          </w:tcPr>
          <w:p w14:paraId="670BB894" w14:textId="7777777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47B4FB7A" w14:textId="77777777" w:rsidR="00047F46" w:rsidRPr="008D5772" w:rsidRDefault="00047F46"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05205EE0" w14:textId="63346503" w:rsidR="00047F46" w:rsidRPr="008D5772" w:rsidRDefault="00A321AE"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w:t>
            </w:r>
            <w:r w:rsidRPr="00A321AE">
              <w:rPr>
                <w:rFonts w:ascii="Calibri" w:eastAsia="Times New Roman" w:hAnsi="Calibri" w:cs="Times New Roman"/>
                <w:color w:val="000000" w:themeColor="text1"/>
                <w:kern w:val="24"/>
                <w:sz w:val="20"/>
                <w:szCs w:val="20"/>
              </w:rPr>
              <w:t>eneral population (number of live births per year)</w:t>
            </w:r>
          </w:p>
        </w:tc>
        <w:tc>
          <w:tcPr>
            <w:tcW w:w="1291" w:type="dxa"/>
            <w:hideMark/>
          </w:tcPr>
          <w:p w14:paraId="45E46BE6" w14:textId="6C140A24" w:rsidR="00047F46" w:rsidRPr="008D5772" w:rsidRDefault="00A321AE"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NA</w:t>
            </w:r>
          </w:p>
        </w:tc>
        <w:tc>
          <w:tcPr>
            <w:tcW w:w="1260" w:type="dxa"/>
            <w:hideMark/>
          </w:tcPr>
          <w:p w14:paraId="670C3D0E" w14:textId="57D5F00D" w:rsidR="00047F46" w:rsidRPr="008D5772" w:rsidRDefault="007B1960" w:rsidP="00676C14">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87</w:t>
            </w:r>
          </w:p>
        </w:tc>
        <w:tc>
          <w:tcPr>
            <w:tcW w:w="2835" w:type="dxa"/>
            <w:hideMark/>
          </w:tcPr>
          <w:p w14:paraId="1EF804B3" w14:textId="150D95E1" w:rsidR="00047F46" w:rsidRPr="008D5772" w:rsidRDefault="007B1960" w:rsidP="00676C14">
            <w:pPr>
              <w:spacing w:line="360" w:lineRule="auto"/>
              <w:contextualSpacing/>
              <w:rPr>
                <w:rFonts w:ascii="Calibri" w:eastAsia="Times New Roman" w:hAnsi="Calibri" w:cs="Times New Roman"/>
                <w:color w:val="000000" w:themeColor="text1"/>
                <w:kern w:val="24"/>
                <w:sz w:val="20"/>
                <w:szCs w:val="20"/>
              </w:rPr>
            </w:pPr>
            <w:r w:rsidRPr="007B1960">
              <w:rPr>
                <w:rFonts w:ascii="Calibri" w:eastAsia="Times New Roman" w:hAnsi="Calibri" w:cs="Times New Roman"/>
                <w:color w:val="000000" w:themeColor="text1"/>
                <w:kern w:val="24"/>
                <w:sz w:val="20"/>
                <w:szCs w:val="20"/>
              </w:rPr>
              <w:t>68% of all MPS III</w:t>
            </w:r>
          </w:p>
        </w:tc>
      </w:tr>
      <w:tr w:rsidR="002304FA" w:rsidRPr="008D5772" w14:paraId="58EEF51D" w14:textId="77777777" w:rsidTr="00A22D86">
        <w:trPr>
          <w:cantSplit/>
          <w:trHeight w:val="340"/>
        </w:trPr>
        <w:tc>
          <w:tcPr>
            <w:tcW w:w="1378" w:type="dxa"/>
          </w:tcPr>
          <w:p w14:paraId="400EA184" w14:textId="4D522B7E" w:rsidR="002304FA" w:rsidRPr="008D5772" w:rsidRDefault="002304FA" w:rsidP="003013EA">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lastRenderedPageBreak/>
              <w:t>Héron</w:t>
            </w:r>
            <w:proofErr w:type="spellEnd"/>
            <w:r w:rsidRPr="008D5772">
              <w:rPr>
                <w:rFonts w:ascii="Calibri" w:eastAsia="Times New Roman" w:hAnsi="Calibri" w:cs="Times New Roman"/>
                <w:color w:val="000000" w:themeColor="text1"/>
                <w:kern w:val="24"/>
                <w:sz w:val="20"/>
                <w:szCs w:val="20"/>
              </w:rPr>
              <w:t>, 2011</w:t>
            </w:r>
            <w:r>
              <w:rPr>
                <w:rFonts w:ascii="Calibri" w:eastAsia="Times New Roman" w:hAnsi="Calibri" w:cs="Times New Roman"/>
                <w:color w:val="000000" w:themeColor="text1"/>
                <w:kern w:val="24"/>
                <w:sz w:val="20"/>
                <w:szCs w:val="20"/>
              </w:rPr>
              <w:t xml:space="preserve"> </w:t>
            </w:r>
            <w:r w:rsidRPr="008D5772">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Y051bT4zNTwvUmVjTnVtPjxEaXNwbGF5VGV4dD5bNF08L0Rpc3BsYXlUZXh0PjxyZWNvcmQ+PHJl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3013EA">
              <w:rPr>
                <w:rFonts w:ascii="Calibri" w:eastAsia="Times New Roman" w:hAnsi="Calibri" w:cs="Times New Roman"/>
                <w:color w:val="000000" w:themeColor="text1"/>
                <w:kern w:val="24"/>
                <w:sz w:val="20"/>
                <w:szCs w:val="20"/>
              </w:rPr>
              <w:instrText xml:space="preserve"> ADDIN EN.CITE </w:instrText>
            </w:r>
            <w:r w:rsidR="003013EA">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Y051bT4zNTwvUmVjTnVtPjxEaXNwbGF5VGV4dD5bNF08L0Rpc3BsYXlUZXh0PjxyZWNvcmQ+PHJl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3013EA">
              <w:rPr>
                <w:rFonts w:ascii="Calibri" w:eastAsia="Times New Roman" w:hAnsi="Calibri" w:cs="Times New Roman"/>
                <w:color w:val="000000" w:themeColor="text1"/>
                <w:kern w:val="24"/>
                <w:sz w:val="20"/>
                <w:szCs w:val="20"/>
              </w:rPr>
              <w:instrText xml:space="preserve"> ADDIN EN.CITE.DATA </w:instrText>
            </w:r>
            <w:r w:rsidR="003013EA">
              <w:rPr>
                <w:rFonts w:ascii="Calibri" w:eastAsia="Times New Roman" w:hAnsi="Calibri" w:cs="Times New Roman"/>
                <w:color w:val="000000" w:themeColor="text1"/>
                <w:kern w:val="24"/>
                <w:sz w:val="20"/>
                <w:szCs w:val="20"/>
              </w:rPr>
            </w:r>
            <w:r w:rsidR="003013EA">
              <w:rPr>
                <w:rFonts w:ascii="Calibri" w:eastAsia="Times New Roman" w:hAnsi="Calibri" w:cs="Times New Roman"/>
                <w:color w:val="000000" w:themeColor="text1"/>
                <w:kern w:val="24"/>
                <w:sz w:val="20"/>
                <w:szCs w:val="20"/>
              </w:rPr>
              <w:fldChar w:fldCharType="end"/>
            </w:r>
            <w:r w:rsidRPr="008D5772">
              <w:rPr>
                <w:rFonts w:ascii="Calibri" w:eastAsia="Times New Roman" w:hAnsi="Calibri" w:cs="Times New Roman"/>
                <w:color w:val="000000" w:themeColor="text1"/>
                <w:kern w:val="24"/>
                <w:sz w:val="20"/>
                <w:szCs w:val="20"/>
              </w:rPr>
            </w:r>
            <w:r w:rsidRPr="008D5772">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4" w:tooltip="Héron, 2011 #35" w:history="1">
              <w:r w:rsidR="003013EA">
                <w:rPr>
                  <w:rFonts w:ascii="Calibri" w:eastAsia="Times New Roman" w:hAnsi="Calibri" w:cs="Times New Roman"/>
                  <w:noProof/>
                  <w:color w:val="000000" w:themeColor="text1"/>
                  <w:kern w:val="24"/>
                  <w:sz w:val="20"/>
                  <w:szCs w:val="20"/>
                </w:rPr>
                <w:t>4</w:t>
              </w:r>
            </w:hyperlink>
            <w:r w:rsidR="003013EA">
              <w:rPr>
                <w:rFonts w:ascii="Calibri" w:eastAsia="Times New Roman" w:hAnsi="Calibri" w:cs="Times New Roman"/>
                <w:noProof/>
                <w:color w:val="000000" w:themeColor="text1"/>
                <w:kern w:val="24"/>
                <w:sz w:val="20"/>
                <w:szCs w:val="20"/>
              </w:rPr>
              <w:t>]</w:t>
            </w:r>
            <w:r w:rsidRPr="008D5772">
              <w:rPr>
                <w:rFonts w:ascii="Calibri" w:eastAsia="Times New Roman" w:hAnsi="Calibri" w:cs="Times New Roman"/>
                <w:color w:val="000000" w:themeColor="text1"/>
                <w:kern w:val="24"/>
                <w:sz w:val="20"/>
                <w:szCs w:val="20"/>
              </w:rPr>
              <w:fldChar w:fldCharType="end"/>
            </w:r>
          </w:p>
        </w:tc>
        <w:tc>
          <w:tcPr>
            <w:tcW w:w="1227" w:type="dxa"/>
          </w:tcPr>
          <w:p w14:paraId="0C5719B3" w14:textId="3C85BC4B"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lang w:val="hu-HU"/>
              </w:rPr>
              <w:t>Great Britain</w:t>
            </w:r>
          </w:p>
        </w:tc>
        <w:tc>
          <w:tcPr>
            <w:tcW w:w="1506" w:type="dxa"/>
          </w:tcPr>
          <w:p w14:paraId="0481AC37" w14:textId="71956508"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Retrospective, P</w:t>
            </w:r>
            <w:r w:rsidRPr="00A321AE">
              <w:rPr>
                <w:rFonts w:ascii="Calibri" w:eastAsia="Times New Roman" w:hAnsi="Calibri" w:cs="Times New Roman"/>
                <w:color w:val="000000" w:themeColor="text1"/>
                <w:kern w:val="24"/>
                <w:sz w:val="20"/>
                <w:szCs w:val="20"/>
              </w:rPr>
              <w:t>rospective</w:t>
            </w:r>
          </w:p>
        </w:tc>
        <w:tc>
          <w:tcPr>
            <w:tcW w:w="851" w:type="dxa"/>
          </w:tcPr>
          <w:p w14:paraId="7DB878B1" w14:textId="4309CBF4"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1990–2006</w:t>
            </w:r>
          </w:p>
        </w:tc>
        <w:tc>
          <w:tcPr>
            <w:tcW w:w="1559" w:type="dxa"/>
          </w:tcPr>
          <w:p w14:paraId="28FB1FC7" w14:textId="77777777"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34" w:type="dxa"/>
          </w:tcPr>
          <w:p w14:paraId="44FEEA56" w14:textId="77777777"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34" w:type="dxa"/>
          </w:tcPr>
          <w:p w14:paraId="0270C54E" w14:textId="0B51D14E"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G</w:t>
            </w:r>
            <w:r w:rsidRPr="00A321AE">
              <w:rPr>
                <w:rFonts w:ascii="Calibri" w:eastAsia="Times New Roman" w:hAnsi="Calibri" w:cs="Times New Roman"/>
                <w:color w:val="000000" w:themeColor="text1"/>
                <w:kern w:val="24"/>
                <w:sz w:val="20"/>
                <w:szCs w:val="20"/>
              </w:rPr>
              <w:t>eneral population (number of live births per year)</w:t>
            </w:r>
          </w:p>
        </w:tc>
        <w:tc>
          <w:tcPr>
            <w:tcW w:w="1291" w:type="dxa"/>
          </w:tcPr>
          <w:p w14:paraId="3B4DEF91" w14:textId="5CD7584E"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NA</w:t>
            </w:r>
          </w:p>
        </w:tc>
        <w:tc>
          <w:tcPr>
            <w:tcW w:w="1260" w:type="dxa"/>
          </w:tcPr>
          <w:p w14:paraId="37EC6A4A" w14:textId="4C63804D"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lang w:val="hu-HU"/>
              </w:rPr>
              <w:t>89</w:t>
            </w:r>
          </w:p>
        </w:tc>
        <w:tc>
          <w:tcPr>
            <w:tcW w:w="2835" w:type="dxa"/>
          </w:tcPr>
          <w:p w14:paraId="0374C729" w14:textId="0EBF6996" w:rsidR="002304FA" w:rsidRDefault="002304FA" w:rsidP="002304FA">
            <w:pPr>
              <w:pStyle w:val="Default"/>
              <w:rPr>
                <w:sz w:val="20"/>
                <w:szCs w:val="20"/>
              </w:rPr>
            </w:pPr>
            <w:r>
              <w:rPr>
                <w:sz w:val="20"/>
                <w:szCs w:val="20"/>
              </w:rPr>
              <w:t xml:space="preserve">71% of all MPS III </w:t>
            </w:r>
          </w:p>
          <w:p w14:paraId="09FA0DC5" w14:textId="02C3A3F1"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p>
        </w:tc>
      </w:tr>
      <w:tr w:rsidR="002304FA" w:rsidRPr="008D5772" w14:paraId="6DAE7E4C" w14:textId="77777777" w:rsidTr="00A22D86">
        <w:trPr>
          <w:cantSplit/>
          <w:trHeight w:val="340"/>
        </w:trPr>
        <w:tc>
          <w:tcPr>
            <w:tcW w:w="1378" w:type="dxa"/>
            <w:hideMark/>
          </w:tcPr>
          <w:p w14:paraId="623E3C5D" w14:textId="67FD5853" w:rsidR="002304FA" w:rsidRPr="008D5772" w:rsidRDefault="002304FA" w:rsidP="003013EA">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Héron</w:t>
            </w:r>
            <w:proofErr w:type="spellEnd"/>
            <w:r w:rsidRPr="008D5772">
              <w:rPr>
                <w:rFonts w:ascii="Calibri" w:eastAsia="Times New Roman" w:hAnsi="Calibri" w:cs="Times New Roman"/>
                <w:color w:val="000000" w:themeColor="text1"/>
                <w:kern w:val="24"/>
                <w:sz w:val="20"/>
                <w:szCs w:val="20"/>
              </w:rPr>
              <w:t>, 2011</w:t>
            </w:r>
            <w:r>
              <w:rPr>
                <w:rFonts w:ascii="Calibri" w:eastAsia="Times New Roman" w:hAnsi="Calibri" w:cs="Times New Roman"/>
                <w:color w:val="000000" w:themeColor="text1"/>
                <w:kern w:val="24"/>
                <w:sz w:val="20"/>
                <w:szCs w:val="20"/>
              </w:rPr>
              <w:t xml:space="preserve"> </w:t>
            </w:r>
            <w:r w:rsidRPr="008D5772">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Y051bT4zNTwvUmVjTnVtPjxEaXNwbGF5VGV4dD5bNF08L0Rpc3BsYXlUZXh0PjxyZWNvcmQ+PHJl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3013EA">
              <w:rPr>
                <w:rFonts w:ascii="Calibri" w:eastAsia="Times New Roman" w:hAnsi="Calibri" w:cs="Times New Roman"/>
                <w:color w:val="000000" w:themeColor="text1"/>
                <w:kern w:val="24"/>
                <w:sz w:val="20"/>
                <w:szCs w:val="20"/>
              </w:rPr>
              <w:instrText xml:space="preserve"> ADDIN EN.CITE </w:instrText>
            </w:r>
            <w:r w:rsidR="003013EA">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Y051bT4zNTwvUmVjTnVtPjxEaXNwbGF5VGV4dD5bNF08L0Rpc3BsYXlUZXh0PjxyZWNvcmQ+PHJl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3013EA">
              <w:rPr>
                <w:rFonts w:ascii="Calibri" w:eastAsia="Times New Roman" w:hAnsi="Calibri" w:cs="Times New Roman"/>
                <w:color w:val="000000" w:themeColor="text1"/>
                <w:kern w:val="24"/>
                <w:sz w:val="20"/>
                <w:szCs w:val="20"/>
              </w:rPr>
              <w:instrText xml:space="preserve"> ADDIN EN.CITE.DATA </w:instrText>
            </w:r>
            <w:r w:rsidR="003013EA">
              <w:rPr>
                <w:rFonts w:ascii="Calibri" w:eastAsia="Times New Roman" w:hAnsi="Calibri" w:cs="Times New Roman"/>
                <w:color w:val="000000" w:themeColor="text1"/>
                <w:kern w:val="24"/>
                <w:sz w:val="20"/>
                <w:szCs w:val="20"/>
              </w:rPr>
            </w:r>
            <w:r w:rsidR="003013EA">
              <w:rPr>
                <w:rFonts w:ascii="Calibri" w:eastAsia="Times New Roman" w:hAnsi="Calibri" w:cs="Times New Roman"/>
                <w:color w:val="000000" w:themeColor="text1"/>
                <w:kern w:val="24"/>
                <w:sz w:val="20"/>
                <w:szCs w:val="20"/>
              </w:rPr>
              <w:fldChar w:fldCharType="end"/>
            </w:r>
            <w:r w:rsidRPr="008D5772">
              <w:rPr>
                <w:rFonts w:ascii="Calibri" w:eastAsia="Times New Roman" w:hAnsi="Calibri" w:cs="Times New Roman"/>
                <w:color w:val="000000" w:themeColor="text1"/>
                <w:kern w:val="24"/>
                <w:sz w:val="20"/>
                <w:szCs w:val="20"/>
              </w:rPr>
            </w:r>
            <w:r w:rsidRPr="008D5772">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4" w:tooltip="Héron, 2011 #35" w:history="1">
              <w:r w:rsidR="003013EA">
                <w:rPr>
                  <w:rFonts w:ascii="Calibri" w:eastAsia="Times New Roman" w:hAnsi="Calibri" w:cs="Times New Roman"/>
                  <w:noProof/>
                  <w:color w:val="000000" w:themeColor="text1"/>
                  <w:kern w:val="24"/>
                  <w:sz w:val="20"/>
                  <w:szCs w:val="20"/>
                </w:rPr>
                <w:t>4</w:t>
              </w:r>
            </w:hyperlink>
            <w:r w:rsidR="003013EA">
              <w:rPr>
                <w:rFonts w:ascii="Calibri" w:eastAsia="Times New Roman" w:hAnsi="Calibri" w:cs="Times New Roman"/>
                <w:noProof/>
                <w:color w:val="000000" w:themeColor="text1"/>
                <w:kern w:val="24"/>
                <w:sz w:val="20"/>
                <w:szCs w:val="20"/>
              </w:rPr>
              <w:t>]</w:t>
            </w:r>
            <w:r w:rsidRPr="008D5772">
              <w:rPr>
                <w:rFonts w:ascii="Calibri" w:eastAsia="Times New Roman" w:hAnsi="Calibri" w:cs="Times New Roman"/>
                <w:color w:val="000000" w:themeColor="text1"/>
                <w:kern w:val="24"/>
                <w:sz w:val="20"/>
                <w:szCs w:val="20"/>
              </w:rPr>
              <w:fldChar w:fldCharType="end"/>
            </w:r>
          </w:p>
        </w:tc>
        <w:tc>
          <w:tcPr>
            <w:tcW w:w="1227" w:type="dxa"/>
            <w:hideMark/>
          </w:tcPr>
          <w:p w14:paraId="089EAC08" w14:textId="26751969" w:rsidR="002304FA" w:rsidRPr="008D5772" w:rsidRDefault="002304F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Greece</w:t>
            </w:r>
          </w:p>
        </w:tc>
        <w:tc>
          <w:tcPr>
            <w:tcW w:w="1506" w:type="dxa"/>
            <w:hideMark/>
          </w:tcPr>
          <w:p w14:paraId="4A3A6621" w14:textId="755CA836" w:rsidR="002304FA" w:rsidRPr="008D5772" w:rsidRDefault="002304F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 P</w:t>
            </w:r>
            <w:r w:rsidRPr="00A321AE">
              <w:rPr>
                <w:rFonts w:ascii="Calibri" w:eastAsia="Times New Roman" w:hAnsi="Calibri" w:cs="Times New Roman"/>
                <w:color w:val="000000" w:themeColor="text1"/>
                <w:kern w:val="24"/>
                <w:sz w:val="20"/>
                <w:szCs w:val="20"/>
              </w:rPr>
              <w:t>rospective</w:t>
            </w:r>
          </w:p>
        </w:tc>
        <w:tc>
          <w:tcPr>
            <w:tcW w:w="851" w:type="dxa"/>
            <w:hideMark/>
          </w:tcPr>
          <w:p w14:paraId="3D6CD4CF" w14:textId="69E23564"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1990–2006</w:t>
            </w:r>
          </w:p>
        </w:tc>
        <w:tc>
          <w:tcPr>
            <w:tcW w:w="1559" w:type="dxa"/>
            <w:hideMark/>
          </w:tcPr>
          <w:p w14:paraId="132CD45B"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39DB61A7"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303E1F28" w14:textId="7EAE1301" w:rsidR="002304FA" w:rsidRPr="008D5772" w:rsidRDefault="002304F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w:t>
            </w:r>
            <w:r w:rsidRPr="00A321AE">
              <w:rPr>
                <w:rFonts w:ascii="Calibri" w:eastAsia="Times New Roman" w:hAnsi="Calibri" w:cs="Times New Roman"/>
                <w:color w:val="000000" w:themeColor="text1"/>
                <w:kern w:val="24"/>
                <w:sz w:val="20"/>
                <w:szCs w:val="20"/>
              </w:rPr>
              <w:t>eneral population (number of live births per year)</w:t>
            </w:r>
          </w:p>
        </w:tc>
        <w:tc>
          <w:tcPr>
            <w:tcW w:w="1291" w:type="dxa"/>
            <w:hideMark/>
          </w:tcPr>
          <w:p w14:paraId="5A3E130D" w14:textId="08AED788" w:rsidR="002304FA" w:rsidRPr="008D5772" w:rsidRDefault="002304F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NA</w:t>
            </w:r>
          </w:p>
        </w:tc>
        <w:tc>
          <w:tcPr>
            <w:tcW w:w="1260" w:type="dxa"/>
            <w:hideMark/>
          </w:tcPr>
          <w:p w14:paraId="1A6DCB8B" w14:textId="368F37FA" w:rsidR="002304FA" w:rsidRPr="008D5772" w:rsidRDefault="002304F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0</w:t>
            </w:r>
          </w:p>
        </w:tc>
        <w:tc>
          <w:tcPr>
            <w:tcW w:w="2835" w:type="dxa"/>
            <w:hideMark/>
          </w:tcPr>
          <w:p w14:paraId="33FC35F3" w14:textId="41320262"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sidRPr="002304FA">
              <w:rPr>
                <w:rFonts w:ascii="Calibri" w:eastAsia="Times New Roman" w:hAnsi="Calibri" w:cs="Times New Roman"/>
                <w:color w:val="000000" w:themeColor="text1"/>
                <w:kern w:val="24"/>
                <w:sz w:val="20"/>
                <w:szCs w:val="20"/>
              </w:rPr>
              <w:t>0% of all MPS III</w:t>
            </w:r>
          </w:p>
        </w:tc>
      </w:tr>
      <w:tr w:rsidR="002304FA" w:rsidRPr="008D5772" w14:paraId="66BF7852" w14:textId="77777777" w:rsidTr="00A22D86">
        <w:trPr>
          <w:cantSplit/>
          <w:trHeight w:val="864"/>
        </w:trPr>
        <w:tc>
          <w:tcPr>
            <w:tcW w:w="1378" w:type="dxa"/>
            <w:hideMark/>
          </w:tcPr>
          <w:p w14:paraId="7FFF243A" w14:textId="3AA79A2E" w:rsidR="00051E60" w:rsidRDefault="00051E60" w:rsidP="00051E60">
            <w:pPr>
              <w:pStyle w:val="Default"/>
              <w:rPr>
                <w:sz w:val="20"/>
                <w:szCs w:val="20"/>
              </w:rPr>
            </w:pPr>
            <w:proofErr w:type="spellStart"/>
            <w:r>
              <w:rPr>
                <w:sz w:val="20"/>
                <w:szCs w:val="20"/>
              </w:rPr>
              <w:t>Emre</w:t>
            </w:r>
            <w:proofErr w:type="spellEnd"/>
            <w:r>
              <w:rPr>
                <w:sz w:val="20"/>
                <w:szCs w:val="20"/>
              </w:rPr>
              <w:t xml:space="preserve">, 2002 </w:t>
            </w:r>
            <w:r w:rsidR="003013EA">
              <w:rPr>
                <w:sz w:val="20"/>
                <w:szCs w:val="20"/>
              </w:rPr>
              <w:fldChar w:fldCharType="begin"/>
            </w:r>
            <w:r w:rsidR="003013EA">
              <w:rPr>
                <w:sz w:val="20"/>
                <w:szCs w:val="20"/>
              </w:rPr>
              <w:instrText xml:space="preserve"> ADDIN EN.CITE &lt;EndNote&gt;&lt;Cite&gt;&lt;Author&gt;Emre&lt;/Author&gt;&lt;Year&gt;2002&lt;/Year&gt;&lt;RecNum&gt;109&lt;/RecNum&gt;&lt;DisplayText&gt;[5]&lt;/DisplayText&gt;&lt;record&gt;&lt;rec-number&gt;109&lt;/rec-number&gt;&lt;foreign-keys&gt;&lt;key app="EN" db-id="xet5easzb2saf9easft5vf0oprpfdt0z5f09"&gt;109&lt;/key&gt;&lt;/foreign-keys&gt;&lt;ref-type name="Journal Article"&gt;17&lt;/ref-type&gt;&lt;contributors&gt;&lt;authors&gt;&lt;author&gt;Emre, S.&lt;/author&gt;&lt;author&gt;&lt;style face="normal" font="default" size="100%"&gt;Terzio&lt;/style&gt;&lt;style face="normal" font="default" charset="162" size="100%"&gt;ğlu&lt;/style&gt;&lt;style face="normal" font="default" size="100%"&gt;, M.&lt;/style&gt;&lt;/author&gt;&lt;author&gt;&lt;style face="normal" font="default" size="100%"&gt;Co&lt;/style&gt;&lt;style face="normal" font="default" charset="238" size="100%"&gt;şkun&lt;/style&gt;&lt;style face="normal" font="default" size="100%"&gt;, T.&lt;/style&gt;&lt;/author&gt;&lt;author&gt;Tokath, A&lt;/author&gt;&lt;author&gt;Ozalp, I&lt;/author&gt;&lt;author&gt;Müller, V&lt;/author&gt;&lt;author&gt;Hopwood, J&lt;/author&gt;&lt;/authors&gt;&lt;/contributors&gt;&lt;titles&gt;&lt;title&gt;Biochemical and molecular analysis of mucopolysaccharidoses in Turkey.&lt;/title&gt;&lt;secondary-title&gt;Turk J Pediatr&lt;/secondary-title&gt;&lt;/titles&gt;&lt;periodical&gt;&lt;full-title&gt;Turk J Pediatr&lt;/full-title&gt;&lt;/periodical&gt;&lt;pages&gt;13–17&lt;/pages&gt;&lt;volume&gt;44&lt;/volume&gt;&lt;number&gt;1&lt;/number&gt;&lt;dates&gt;&lt;year&gt;2002&lt;/year&gt;&lt;/dates&gt;&lt;urls&gt;&lt;/urls&gt;&lt;/record&gt;&lt;/Cite&gt;&lt;/EndNote&gt;</w:instrText>
            </w:r>
            <w:r w:rsidR="003013EA">
              <w:rPr>
                <w:sz w:val="20"/>
                <w:szCs w:val="20"/>
              </w:rPr>
              <w:fldChar w:fldCharType="separate"/>
            </w:r>
            <w:r w:rsidR="003013EA">
              <w:rPr>
                <w:noProof/>
                <w:sz w:val="20"/>
                <w:szCs w:val="20"/>
              </w:rPr>
              <w:t>[</w:t>
            </w:r>
            <w:hyperlink w:anchor="_ENREF_5" w:tooltip="Emre, 2002 #109" w:history="1">
              <w:r w:rsidR="003013EA">
                <w:rPr>
                  <w:noProof/>
                  <w:sz w:val="20"/>
                  <w:szCs w:val="20"/>
                </w:rPr>
                <w:t>5</w:t>
              </w:r>
            </w:hyperlink>
            <w:r w:rsidR="003013EA">
              <w:rPr>
                <w:noProof/>
                <w:sz w:val="20"/>
                <w:szCs w:val="20"/>
              </w:rPr>
              <w:t>]</w:t>
            </w:r>
            <w:r w:rsidR="003013EA">
              <w:rPr>
                <w:sz w:val="20"/>
                <w:szCs w:val="20"/>
              </w:rPr>
              <w:fldChar w:fldCharType="end"/>
            </w:r>
            <w:r>
              <w:rPr>
                <w:sz w:val="20"/>
                <w:szCs w:val="20"/>
              </w:rPr>
              <w:t xml:space="preserve"> </w:t>
            </w:r>
          </w:p>
          <w:p w14:paraId="5A3018D7" w14:textId="3BE165FF" w:rsidR="002304FA" w:rsidRPr="008D5772" w:rsidRDefault="002304FA" w:rsidP="002304FA">
            <w:pPr>
              <w:spacing w:line="360" w:lineRule="auto"/>
              <w:contextualSpacing/>
              <w:rPr>
                <w:rFonts w:ascii="Arial" w:eastAsia="Times New Roman" w:hAnsi="Arial" w:cs="Arial"/>
                <w:sz w:val="20"/>
                <w:szCs w:val="20"/>
              </w:rPr>
            </w:pPr>
          </w:p>
        </w:tc>
        <w:tc>
          <w:tcPr>
            <w:tcW w:w="1227" w:type="dxa"/>
            <w:hideMark/>
          </w:tcPr>
          <w:p w14:paraId="0235CFA5" w14:textId="5112CCB7" w:rsidR="002304FA" w:rsidRPr="008D5772" w:rsidRDefault="00051E60"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lang w:val="hu-HU"/>
              </w:rPr>
              <w:t>Turkey</w:t>
            </w:r>
          </w:p>
        </w:tc>
        <w:tc>
          <w:tcPr>
            <w:tcW w:w="1506" w:type="dxa"/>
            <w:hideMark/>
          </w:tcPr>
          <w:p w14:paraId="656B90C1" w14:textId="59446398" w:rsidR="002304FA" w:rsidRPr="008D5772" w:rsidRDefault="00051E60"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2114BE49" w14:textId="77777777" w:rsidR="00051E60" w:rsidRDefault="00051E60" w:rsidP="00051E60">
            <w:pPr>
              <w:pStyle w:val="Default"/>
              <w:rPr>
                <w:sz w:val="20"/>
                <w:szCs w:val="20"/>
              </w:rPr>
            </w:pPr>
            <w:r>
              <w:rPr>
                <w:sz w:val="20"/>
                <w:szCs w:val="20"/>
              </w:rPr>
              <w:t>1982</w:t>
            </w:r>
          </w:p>
          <w:p w14:paraId="6A9D3592" w14:textId="30F75166"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–200</w:t>
            </w:r>
            <w:r w:rsidR="00051E60">
              <w:rPr>
                <w:rFonts w:ascii="Calibri" w:eastAsia="Times New Roman" w:hAnsi="Calibri" w:cs="Times New Roman"/>
                <w:color w:val="000000" w:themeColor="text1"/>
                <w:kern w:val="24"/>
                <w:sz w:val="20"/>
                <w:szCs w:val="20"/>
              </w:rPr>
              <w:t>2</w:t>
            </w:r>
          </w:p>
        </w:tc>
        <w:tc>
          <w:tcPr>
            <w:tcW w:w="1559" w:type="dxa"/>
            <w:hideMark/>
          </w:tcPr>
          <w:p w14:paraId="2C1D23BE" w14:textId="1AFA8AA7" w:rsidR="002304FA" w:rsidRPr="008D5772" w:rsidRDefault="00051E60"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74F0F39B"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5ABE7B5E" w14:textId="18A5DEEB" w:rsidR="002304FA" w:rsidRPr="008D5772" w:rsidRDefault="00051E60"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051E60">
              <w:rPr>
                <w:rFonts w:ascii="Calibri" w:eastAsia="Times New Roman" w:hAnsi="Calibri" w:cs="Times New Roman"/>
                <w:color w:val="000000" w:themeColor="text1"/>
                <w:kern w:val="24"/>
                <w:sz w:val="20"/>
                <w:szCs w:val="20"/>
              </w:rPr>
              <w:t xml:space="preserve">atients with </w:t>
            </w:r>
            <w:r w:rsidR="001B1BA3">
              <w:rPr>
                <w:rFonts w:ascii="Calibri" w:eastAsia="Times New Roman" w:hAnsi="Calibri" w:cs="Times New Roman"/>
                <w:color w:val="000000" w:themeColor="text1"/>
                <w:kern w:val="24"/>
                <w:sz w:val="20"/>
                <w:szCs w:val="20"/>
              </w:rPr>
              <w:t xml:space="preserve">a </w:t>
            </w:r>
            <w:r w:rsidRPr="00051E60">
              <w:rPr>
                <w:rFonts w:ascii="Calibri" w:eastAsia="Times New Roman" w:hAnsi="Calibri" w:cs="Times New Roman"/>
                <w:color w:val="000000" w:themeColor="text1"/>
                <w:kern w:val="24"/>
                <w:sz w:val="20"/>
                <w:szCs w:val="20"/>
              </w:rPr>
              <w:t>clinical suspicion of MPS</w:t>
            </w:r>
          </w:p>
        </w:tc>
        <w:tc>
          <w:tcPr>
            <w:tcW w:w="1291" w:type="dxa"/>
            <w:hideMark/>
          </w:tcPr>
          <w:p w14:paraId="2352AE81" w14:textId="77777777" w:rsidR="00051E60" w:rsidRDefault="00051E60" w:rsidP="00051E60">
            <w:pPr>
              <w:pStyle w:val="Default"/>
              <w:rPr>
                <w:sz w:val="20"/>
                <w:szCs w:val="20"/>
              </w:rPr>
            </w:pPr>
            <w:r>
              <w:rPr>
                <w:sz w:val="20"/>
                <w:szCs w:val="20"/>
              </w:rPr>
              <w:t xml:space="preserve">42 </w:t>
            </w:r>
          </w:p>
          <w:p w14:paraId="588F9AF1" w14:textId="2E65A454" w:rsidR="002304FA" w:rsidRPr="008D5772" w:rsidRDefault="002304FA" w:rsidP="002304FA">
            <w:pPr>
              <w:spacing w:line="360" w:lineRule="auto"/>
              <w:contextualSpacing/>
              <w:rPr>
                <w:rFonts w:ascii="Arial" w:eastAsia="Times New Roman" w:hAnsi="Arial" w:cs="Arial"/>
                <w:sz w:val="20"/>
                <w:szCs w:val="20"/>
              </w:rPr>
            </w:pPr>
          </w:p>
        </w:tc>
        <w:tc>
          <w:tcPr>
            <w:tcW w:w="1260" w:type="dxa"/>
            <w:hideMark/>
          </w:tcPr>
          <w:p w14:paraId="0F464076" w14:textId="77777777" w:rsidR="00051E60" w:rsidRDefault="00051E60" w:rsidP="00051E60">
            <w:pPr>
              <w:pStyle w:val="Default"/>
              <w:rPr>
                <w:sz w:val="20"/>
                <w:szCs w:val="20"/>
              </w:rPr>
            </w:pPr>
            <w:r>
              <w:rPr>
                <w:sz w:val="20"/>
                <w:szCs w:val="20"/>
              </w:rPr>
              <w:t xml:space="preserve">5 </w:t>
            </w:r>
          </w:p>
          <w:p w14:paraId="1837E891" w14:textId="0C5E04E2" w:rsidR="002304FA" w:rsidRPr="008D5772" w:rsidRDefault="002304FA" w:rsidP="002304FA">
            <w:pPr>
              <w:spacing w:line="360" w:lineRule="auto"/>
              <w:contextualSpacing/>
              <w:rPr>
                <w:rFonts w:ascii="Arial" w:eastAsia="Times New Roman" w:hAnsi="Arial" w:cs="Arial"/>
                <w:sz w:val="20"/>
                <w:szCs w:val="20"/>
              </w:rPr>
            </w:pPr>
          </w:p>
        </w:tc>
        <w:tc>
          <w:tcPr>
            <w:tcW w:w="2835" w:type="dxa"/>
            <w:hideMark/>
          </w:tcPr>
          <w:p w14:paraId="799F1397" w14:textId="044744E6" w:rsidR="002304FA" w:rsidRPr="008D5772" w:rsidRDefault="00051E60" w:rsidP="002304FA">
            <w:pPr>
              <w:spacing w:line="360" w:lineRule="auto"/>
              <w:contextualSpacing/>
              <w:rPr>
                <w:rFonts w:ascii="Calibri" w:eastAsia="Times New Roman" w:hAnsi="Calibri" w:cs="Times New Roman"/>
                <w:color w:val="000000" w:themeColor="text1"/>
                <w:kern w:val="24"/>
                <w:sz w:val="20"/>
                <w:szCs w:val="20"/>
              </w:rPr>
            </w:pPr>
            <w:r w:rsidRPr="00051E60">
              <w:rPr>
                <w:rFonts w:ascii="Calibri" w:eastAsia="Times New Roman" w:hAnsi="Calibri" w:cs="Times New Roman"/>
                <w:color w:val="000000" w:themeColor="text1"/>
                <w:kern w:val="24"/>
                <w:sz w:val="20"/>
                <w:szCs w:val="20"/>
              </w:rPr>
              <w:t>14.71% of all MPS</w:t>
            </w:r>
          </w:p>
        </w:tc>
      </w:tr>
      <w:tr w:rsidR="002304FA" w:rsidRPr="008D5772" w14:paraId="4B8B2752" w14:textId="77777777" w:rsidTr="00A22D86">
        <w:trPr>
          <w:cantSplit/>
          <w:trHeight w:val="340"/>
        </w:trPr>
        <w:tc>
          <w:tcPr>
            <w:tcW w:w="1378" w:type="dxa"/>
            <w:hideMark/>
          </w:tcPr>
          <w:p w14:paraId="4AA151B0" w14:textId="32BEE2E1" w:rsidR="00051E60" w:rsidRDefault="00051E60" w:rsidP="00051E60">
            <w:pPr>
              <w:pStyle w:val="Default"/>
              <w:rPr>
                <w:sz w:val="20"/>
                <w:szCs w:val="20"/>
              </w:rPr>
            </w:pPr>
            <w:r>
              <w:rPr>
                <w:sz w:val="20"/>
                <w:szCs w:val="20"/>
              </w:rPr>
              <w:t xml:space="preserve">Nelson, 1990 </w:t>
            </w:r>
            <w:r w:rsidR="003013EA">
              <w:rPr>
                <w:sz w:val="20"/>
                <w:szCs w:val="20"/>
              </w:rPr>
              <w:fldChar w:fldCharType="begin"/>
            </w:r>
            <w:r w:rsidR="003013EA">
              <w:rPr>
                <w:sz w:val="20"/>
                <w:szCs w:val="20"/>
              </w:rPr>
              <w:instrText xml:space="preserve"> ADDIN EN.CITE &lt;EndNote&gt;&lt;Cite&gt;&lt;Author&gt;Nelson&lt;/Author&gt;&lt;Year&gt;1990&lt;/Year&gt;&lt;RecNum&gt;111&lt;/RecNum&gt;&lt;DisplayText&gt;[6]&lt;/DisplayText&gt;&lt;record&gt;&lt;rec-number&gt;111&lt;/rec-number&gt;&lt;foreign-keys&gt;&lt;key app="EN" db-id="xet5easzb2saf9easft5vf0oprpfdt0z5f09"&gt;111&lt;/key&gt;&lt;/foreign-keys&gt;&lt;ref-type name="Journal Article"&gt;17&lt;/ref-type&gt;&lt;contributors&gt;&lt;authors&gt;&lt;author&gt;Nelson, J.&lt;/author&gt;&lt;author&gt;Shields, M.D.&lt;/author&gt;&lt;author&gt;Mulholland, H.C.&lt;/author&gt;&lt;/authors&gt;&lt;/contributors&gt;&lt;titles&gt;&lt;title&gt;Cardiovascular studies of the mucopolysaccharidoses.&lt;/title&gt;&lt;secondary-title&gt;J Med Genet&lt;/secondary-title&gt;&lt;/titles&gt;&lt;periodical&gt;&lt;full-title&gt;J Med Genet&lt;/full-title&gt;&lt;/periodical&gt;&lt;pages&gt;94–100&lt;/pages&gt;&lt;volume&gt;27&lt;/volume&gt;&lt;number&gt;2&lt;/number&gt;&lt;dates&gt;&lt;year&gt;1990&lt;/year&gt;&lt;/dates&gt;&lt;urls&gt;&lt;/urls&gt;&lt;/record&gt;&lt;/Cite&gt;&lt;/EndNote&gt;</w:instrText>
            </w:r>
            <w:r w:rsidR="003013EA">
              <w:rPr>
                <w:sz w:val="20"/>
                <w:szCs w:val="20"/>
              </w:rPr>
              <w:fldChar w:fldCharType="separate"/>
            </w:r>
            <w:r w:rsidR="003013EA">
              <w:rPr>
                <w:noProof/>
                <w:sz w:val="20"/>
                <w:szCs w:val="20"/>
              </w:rPr>
              <w:t>[</w:t>
            </w:r>
            <w:hyperlink w:anchor="_ENREF_6" w:tooltip="Nelson, 1990 #111" w:history="1">
              <w:r w:rsidR="003013EA">
                <w:rPr>
                  <w:noProof/>
                  <w:sz w:val="20"/>
                  <w:szCs w:val="20"/>
                </w:rPr>
                <w:t>6</w:t>
              </w:r>
            </w:hyperlink>
            <w:r w:rsidR="003013EA">
              <w:rPr>
                <w:noProof/>
                <w:sz w:val="20"/>
                <w:szCs w:val="20"/>
              </w:rPr>
              <w:t>]</w:t>
            </w:r>
            <w:r w:rsidR="003013EA">
              <w:rPr>
                <w:sz w:val="20"/>
                <w:szCs w:val="20"/>
              </w:rPr>
              <w:fldChar w:fldCharType="end"/>
            </w:r>
          </w:p>
          <w:p w14:paraId="5A77D45A" w14:textId="2081F24C" w:rsidR="002304FA" w:rsidRPr="008D5772" w:rsidRDefault="002304FA" w:rsidP="002304FA">
            <w:pPr>
              <w:spacing w:line="360" w:lineRule="auto"/>
              <w:contextualSpacing/>
              <w:rPr>
                <w:rFonts w:ascii="Arial" w:eastAsia="Times New Roman" w:hAnsi="Arial" w:cs="Arial"/>
                <w:sz w:val="20"/>
                <w:szCs w:val="20"/>
              </w:rPr>
            </w:pPr>
          </w:p>
        </w:tc>
        <w:tc>
          <w:tcPr>
            <w:tcW w:w="1227" w:type="dxa"/>
            <w:hideMark/>
          </w:tcPr>
          <w:p w14:paraId="541C0A98" w14:textId="77777777" w:rsidR="004B2DF2" w:rsidRDefault="004B2DF2" w:rsidP="002304FA">
            <w:pPr>
              <w:spacing w:line="360" w:lineRule="auto"/>
              <w:contextualSpacing/>
              <w:rPr>
                <w:rFonts w:ascii="Calibri" w:eastAsia="Times New Roman" w:hAnsi="Calibri" w:cs="Times New Roman"/>
                <w:color w:val="000000" w:themeColor="text1"/>
                <w:kern w:val="24"/>
                <w:sz w:val="20"/>
                <w:szCs w:val="20"/>
              </w:rPr>
            </w:pPr>
          </w:p>
          <w:p w14:paraId="421A767C" w14:textId="343923B4" w:rsidR="002304FA" w:rsidRPr="008D5772" w:rsidRDefault="004B2DF2"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Great Britain (Northern Ireland)</w:t>
            </w:r>
          </w:p>
        </w:tc>
        <w:tc>
          <w:tcPr>
            <w:tcW w:w="1506" w:type="dxa"/>
            <w:hideMark/>
          </w:tcPr>
          <w:p w14:paraId="0C403B35" w14:textId="0F1B7EEB" w:rsidR="002304FA" w:rsidRPr="008D5772" w:rsidRDefault="004B2DF2"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172C10A9" w14:textId="44FE2EB5" w:rsidR="002304FA" w:rsidRPr="008D5772" w:rsidRDefault="004B2DF2" w:rsidP="002304FA">
            <w:pPr>
              <w:spacing w:line="360" w:lineRule="auto"/>
              <w:contextualSpacing/>
              <w:rPr>
                <w:rFonts w:ascii="Arial" w:eastAsia="Times New Roman" w:hAnsi="Arial" w:cs="Arial"/>
                <w:sz w:val="20"/>
                <w:szCs w:val="20"/>
              </w:rPr>
            </w:pPr>
            <w:r w:rsidRPr="004B2DF2">
              <w:rPr>
                <w:rFonts w:ascii="Calibri" w:eastAsia="Times New Roman" w:hAnsi="Calibri" w:cs="Times New Roman"/>
                <w:color w:val="000000" w:themeColor="text1"/>
                <w:kern w:val="24"/>
                <w:sz w:val="20"/>
                <w:szCs w:val="20"/>
              </w:rPr>
              <w:t>1958</w:t>
            </w:r>
            <w:r w:rsidR="002304FA" w:rsidRPr="008D5772">
              <w:rPr>
                <w:rFonts w:ascii="Calibri" w:eastAsia="Times New Roman" w:hAnsi="Calibri" w:cs="Times New Roman"/>
                <w:color w:val="000000" w:themeColor="text1"/>
                <w:kern w:val="24"/>
                <w:sz w:val="20"/>
                <w:szCs w:val="20"/>
              </w:rPr>
              <w:t>–</w:t>
            </w:r>
            <w:r w:rsidRPr="004B2DF2">
              <w:rPr>
                <w:rFonts w:ascii="Calibri" w:eastAsia="Times New Roman" w:hAnsi="Calibri" w:cs="Times New Roman"/>
                <w:color w:val="000000" w:themeColor="text1"/>
                <w:kern w:val="24"/>
                <w:sz w:val="20"/>
                <w:szCs w:val="20"/>
              </w:rPr>
              <w:t>1985</w:t>
            </w:r>
          </w:p>
        </w:tc>
        <w:tc>
          <w:tcPr>
            <w:tcW w:w="1559" w:type="dxa"/>
            <w:hideMark/>
          </w:tcPr>
          <w:p w14:paraId="1087E3E9" w14:textId="6652B822" w:rsidR="002304FA" w:rsidRPr="008D5772" w:rsidRDefault="004B2DF2"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483F242E"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395BDDF1" w14:textId="0E6EDD27" w:rsidR="002304FA" w:rsidRPr="008D5772" w:rsidRDefault="004B2DF2"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C</w:t>
            </w:r>
            <w:r w:rsidRPr="004B2DF2">
              <w:rPr>
                <w:rFonts w:ascii="Calibri" w:eastAsia="Times New Roman" w:hAnsi="Calibri" w:cs="Times New Roman"/>
                <w:color w:val="000000" w:themeColor="text1"/>
                <w:kern w:val="24"/>
                <w:sz w:val="20"/>
                <w:szCs w:val="20"/>
              </w:rPr>
              <w:t>ardiovascular patients with MPS</w:t>
            </w:r>
          </w:p>
        </w:tc>
        <w:tc>
          <w:tcPr>
            <w:tcW w:w="1291" w:type="dxa"/>
            <w:hideMark/>
          </w:tcPr>
          <w:p w14:paraId="145E293D" w14:textId="4E26CAC1" w:rsidR="002304FA" w:rsidRPr="008D5772" w:rsidRDefault="004B2DF2" w:rsidP="002304FA">
            <w:pPr>
              <w:spacing w:line="360" w:lineRule="auto"/>
              <w:contextualSpacing/>
              <w:rPr>
                <w:rFonts w:ascii="Arial" w:eastAsia="Times New Roman" w:hAnsi="Arial" w:cs="Arial"/>
                <w:sz w:val="20"/>
                <w:szCs w:val="20"/>
              </w:rPr>
            </w:pPr>
            <w:r w:rsidRPr="004B2DF2">
              <w:rPr>
                <w:rFonts w:ascii="Calibri" w:eastAsia="Times New Roman" w:hAnsi="Calibri" w:cs="Times New Roman"/>
                <w:color w:val="000000" w:themeColor="text1"/>
                <w:kern w:val="24"/>
                <w:sz w:val="20"/>
                <w:szCs w:val="20"/>
              </w:rPr>
              <w:t>22</w:t>
            </w:r>
          </w:p>
        </w:tc>
        <w:tc>
          <w:tcPr>
            <w:tcW w:w="1260" w:type="dxa"/>
            <w:hideMark/>
          </w:tcPr>
          <w:p w14:paraId="7B60D5F5" w14:textId="413D20AF"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3</w:t>
            </w:r>
          </w:p>
        </w:tc>
        <w:tc>
          <w:tcPr>
            <w:tcW w:w="2835" w:type="dxa"/>
            <w:hideMark/>
          </w:tcPr>
          <w:p w14:paraId="25A1CEE6" w14:textId="3099AA7D" w:rsidR="002304FA" w:rsidRPr="008D5772" w:rsidRDefault="004B2DF2" w:rsidP="002304FA">
            <w:pPr>
              <w:spacing w:line="360" w:lineRule="auto"/>
              <w:contextualSpacing/>
              <w:rPr>
                <w:rFonts w:ascii="Calibri" w:eastAsia="Times New Roman" w:hAnsi="Calibri" w:cs="Times New Roman"/>
                <w:color w:val="000000" w:themeColor="text1"/>
                <w:kern w:val="24"/>
                <w:sz w:val="20"/>
                <w:szCs w:val="20"/>
              </w:rPr>
            </w:pPr>
            <w:r w:rsidRPr="004B2DF2">
              <w:rPr>
                <w:rFonts w:ascii="Calibri" w:eastAsia="Times New Roman" w:hAnsi="Calibri" w:cs="Times New Roman"/>
                <w:color w:val="000000" w:themeColor="text1"/>
                <w:kern w:val="24"/>
                <w:sz w:val="20"/>
                <w:szCs w:val="20"/>
              </w:rPr>
              <w:t>13.6% of all MPS</w:t>
            </w:r>
          </w:p>
        </w:tc>
      </w:tr>
      <w:tr w:rsidR="002304FA" w:rsidRPr="008D5772" w14:paraId="6FBF6988" w14:textId="77777777" w:rsidTr="00A22D86">
        <w:trPr>
          <w:cantSplit/>
          <w:trHeight w:val="340"/>
        </w:trPr>
        <w:tc>
          <w:tcPr>
            <w:tcW w:w="1378" w:type="dxa"/>
          </w:tcPr>
          <w:p w14:paraId="34703F7E" w14:textId="18D6164C" w:rsidR="002304FA" w:rsidRPr="008D5772" w:rsidRDefault="004B2DF2" w:rsidP="003013EA">
            <w:pPr>
              <w:spacing w:line="360" w:lineRule="auto"/>
              <w:contextualSpacing/>
              <w:rPr>
                <w:rFonts w:ascii="Calibri" w:eastAsia="Times New Roman" w:hAnsi="Calibri" w:cs="Times New Roman"/>
                <w:color w:val="000000" w:themeColor="text1"/>
                <w:kern w:val="24"/>
                <w:sz w:val="20"/>
                <w:szCs w:val="20"/>
              </w:rPr>
            </w:pPr>
            <w:proofErr w:type="spellStart"/>
            <w:r w:rsidRPr="004B2DF2">
              <w:rPr>
                <w:rFonts w:ascii="Calibri" w:eastAsia="Times New Roman" w:hAnsi="Calibri" w:cs="Times New Roman"/>
                <w:color w:val="000000" w:themeColor="text1"/>
                <w:kern w:val="24"/>
                <w:sz w:val="20"/>
                <w:szCs w:val="20"/>
              </w:rPr>
              <w:lastRenderedPageBreak/>
              <w:t>Ozand</w:t>
            </w:r>
            <w:proofErr w:type="spellEnd"/>
            <w:r w:rsidRPr="004B2DF2">
              <w:rPr>
                <w:rFonts w:ascii="Calibri" w:eastAsia="Times New Roman" w:hAnsi="Calibri" w:cs="Times New Roman"/>
                <w:color w:val="000000" w:themeColor="text1"/>
                <w:kern w:val="24"/>
                <w:sz w:val="20"/>
                <w:szCs w:val="20"/>
              </w:rPr>
              <w:t>, 1992</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r>
            <w:r w:rsidR="003013EA">
              <w:rPr>
                <w:rFonts w:ascii="Calibri" w:eastAsia="Times New Roman" w:hAnsi="Calibri" w:cs="Times New Roman"/>
                <w:color w:val="000000" w:themeColor="text1"/>
                <w:kern w:val="24"/>
                <w:sz w:val="20"/>
                <w:szCs w:val="20"/>
              </w:rPr>
              <w:instrText xml:space="preserve"> ADDIN EN.CITE &lt;EndNote&gt;&lt;Cite&gt;&lt;Author&gt;Ozand&lt;/Author&gt;&lt;Year&gt;1992&lt;/Year&gt;&lt;RecNum&gt;71&lt;/RecNum&gt;&lt;DisplayText&gt;[7]&lt;/DisplayText&gt;&lt;record&gt;&lt;rec-number&gt;71&lt;/rec-number&gt;&lt;foreign-keys&gt;&lt;key app="EN" db-id="xet5easzb2saf9easft5vf0oprpfdt0z5f09"&gt;71&lt;/key&gt;&lt;/foreign-keys&gt;&lt;ref-type name="Journal Article"&gt;17&lt;/ref-type&gt;&lt;contributors&gt;&lt;authors&gt;&lt;author&gt;Ozand, P. T.&lt;/author&gt;&lt;author&gt;Devol, E. B.&lt;/author&gt;&lt;author&gt;Gascon, G. G.&lt;/author&gt;&lt;/authors&gt;&lt;/contributors&gt;&lt;auth-address&gt;Department of Pediatrics, King Faisal Specialist Hospital and Research Centre, Riyadh, Saudi Arabia.&lt;/auth-address&gt;&lt;titles&gt;&lt;title&gt;Neurometabolic diseases at a national referral center: five years experience at the King Faisal Specialist Hospital and Research Centre.&lt;/title&gt;&lt;secondary-title&gt;J Child Neurol&lt;/secondary-title&gt;&lt;alt-title&gt;Journal of child neurology&lt;/alt-title&gt;&lt;/titles&gt;&lt;periodical&gt;&lt;full-title&gt;J Child Neurol&lt;/full-title&gt;&lt;abbr-1&gt;Journal of child neurology&lt;/abbr-1&gt;&lt;/periodical&gt;&lt;alt-periodical&gt;&lt;full-title&gt;J Child Neurol&lt;/full-title&gt;&lt;abbr-1&gt;Journal of child neurology&lt;/abbr-1&gt;&lt;/alt-periodical&gt;&lt;pages&gt;S4–11&lt;/pages&gt;&lt;volume&gt;(7)(Suppl)&lt;/volume&gt;&lt;edition&gt;1992/04/01&lt;/edition&gt;&lt;keywords&gt;&lt;keyword&gt;Brain Diseases, Metabolic/diagnosis/epidemiology/*genetics&lt;/keyword&gt;&lt;keyword&gt;Child&lt;/keyword&gt;&lt;keyword&gt;*Cross-Cultural Comparison&lt;/keyword&gt;&lt;keyword&gt;Cross-Sectional Studies&lt;/keyword&gt;&lt;keyword&gt;*Developing Countries&lt;/keyword&gt;&lt;keyword&gt;Humans&lt;/keyword&gt;&lt;keyword&gt;Incidence&lt;/keyword&gt;&lt;keyword&gt;Metabolism, Inborn Errors/diagnosis/epidemiology/*genetics&lt;/keyword&gt;&lt;keyword&gt;Saudi Arabia/epidemiology&lt;/keyword&gt;&lt;/keywords&gt;&lt;dates&gt;&lt;year&gt;1992&lt;/year&gt;&lt;pub-dates&gt;&lt;date&gt;Apr&lt;/date&gt;&lt;/pub-dates&gt;&lt;/dates&gt;&lt;isbn&gt;0883-0738 (Print)&amp;#xD;0883-0738 (Linking)&lt;/isbn&gt;&lt;accession-num&gt;1588014&lt;/accession-num&gt;&lt;work-type&gt;Research Support, Non-U.S. Gov&amp;apos;t&lt;/work-type&gt;&lt;urls&gt;&lt;related-urls&gt;&lt;url&gt;http://www.ncbi.nlm.nih.gov/pubmed/1588014&lt;/url&gt;&lt;/related-urls&gt;&lt;/urls&gt;&lt;electronic-resource-num&gt;10.1177/08830738920070010211&lt;/electronic-resource-num&gt;&lt;language&gt;eng&lt;/language&gt;&lt;/record&gt;&lt;/Cite&gt;&lt;/EndNote&gt;</w:instrText>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7" w:tooltip="Ozand, 1992 #71" w:history="1">
              <w:r w:rsidR="003013EA">
                <w:rPr>
                  <w:rFonts w:ascii="Calibri" w:eastAsia="Times New Roman" w:hAnsi="Calibri" w:cs="Times New Roman"/>
                  <w:noProof/>
                  <w:color w:val="000000" w:themeColor="text1"/>
                  <w:kern w:val="24"/>
                  <w:sz w:val="20"/>
                  <w:szCs w:val="20"/>
                </w:rPr>
                <w:t>7</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tcPr>
          <w:p w14:paraId="5140A249" w14:textId="37170362"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Saudi Arabia</w:t>
            </w:r>
          </w:p>
        </w:tc>
        <w:tc>
          <w:tcPr>
            <w:tcW w:w="1506" w:type="dxa"/>
          </w:tcPr>
          <w:p w14:paraId="379E985F" w14:textId="08E9864B"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w:t>
            </w:r>
            <w:r w:rsidRPr="001B1BA3">
              <w:rPr>
                <w:rFonts w:ascii="Calibri" w:eastAsia="Times New Roman" w:hAnsi="Calibri" w:cs="Times New Roman"/>
                <w:color w:val="000000" w:themeColor="text1"/>
                <w:kern w:val="24"/>
                <w:sz w:val="20"/>
                <w:szCs w:val="20"/>
              </w:rPr>
              <w:t>etrospective</w:t>
            </w:r>
          </w:p>
        </w:tc>
        <w:tc>
          <w:tcPr>
            <w:tcW w:w="851" w:type="dxa"/>
          </w:tcPr>
          <w:p w14:paraId="5A4843C9" w14:textId="122F4F0C"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 data</w:t>
            </w:r>
          </w:p>
        </w:tc>
        <w:tc>
          <w:tcPr>
            <w:tcW w:w="1559" w:type="dxa"/>
          </w:tcPr>
          <w:p w14:paraId="215D569B" w14:textId="77777777"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34" w:type="dxa"/>
          </w:tcPr>
          <w:p w14:paraId="14D030F5" w14:textId="3BF83D2D"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Yes</w:t>
            </w:r>
          </w:p>
        </w:tc>
        <w:tc>
          <w:tcPr>
            <w:tcW w:w="1134" w:type="dxa"/>
          </w:tcPr>
          <w:p w14:paraId="11F2E6C5" w14:textId="3D4FBB91"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P</w:t>
            </w:r>
            <w:r w:rsidRPr="001B1BA3">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1B1BA3">
              <w:rPr>
                <w:rFonts w:ascii="Calibri" w:eastAsia="Times New Roman" w:hAnsi="Calibri" w:cs="Times New Roman"/>
                <w:color w:val="000000" w:themeColor="text1"/>
                <w:kern w:val="24"/>
                <w:sz w:val="20"/>
                <w:szCs w:val="20"/>
              </w:rPr>
              <w:t xml:space="preserve">clinical suspicion of </w:t>
            </w:r>
            <w:r>
              <w:rPr>
                <w:rFonts w:ascii="Calibri" w:eastAsia="Times New Roman" w:hAnsi="Calibri" w:cs="Times New Roman"/>
                <w:color w:val="000000" w:themeColor="text1"/>
                <w:kern w:val="24"/>
                <w:sz w:val="20"/>
                <w:szCs w:val="20"/>
              </w:rPr>
              <w:t xml:space="preserve">an </w:t>
            </w:r>
            <w:r w:rsidRPr="001B1BA3">
              <w:rPr>
                <w:rFonts w:ascii="Calibri" w:eastAsia="Times New Roman" w:hAnsi="Calibri" w:cs="Times New Roman"/>
                <w:color w:val="000000" w:themeColor="text1"/>
                <w:kern w:val="24"/>
                <w:sz w:val="20"/>
                <w:szCs w:val="20"/>
              </w:rPr>
              <w:t>IEM (children &lt;12 years)</w:t>
            </w:r>
          </w:p>
        </w:tc>
        <w:tc>
          <w:tcPr>
            <w:tcW w:w="1291" w:type="dxa"/>
          </w:tcPr>
          <w:p w14:paraId="0E994F94" w14:textId="77777777" w:rsidR="001B1BA3" w:rsidRDefault="001B1BA3" w:rsidP="001B1BA3">
            <w:pPr>
              <w:pStyle w:val="Default"/>
              <w:rPr>
                <w:sz w:val="20"/>
                <w:szCs w:val="20"/>
              </w:rPr>
            </w:pPr>
            <w:r>
              <w:rPr>
                <w:sz w:val="20"/>
                <w:szCs w:val="20"/>
              </w:rPr>
              <w:t xml:space="preserve">910 </w:t>
            </w:r>
          </w:p>
          <w:p w14:paraId="2E8BDD26" w14:textId="36DB89CF"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p>
        </w:tc>
        <w:tc>
          <w:tcPr>
            <w:tcW w:w="1260" w:type="dxa"/>
          </w:tcPr>
          <w:p w14:paraId="4237DC6F" w14:textId="0CA1C609" w:rsidR="001B1BA3" w:rsidRDefault="001B1BA3" w:rsidP="001B1BA3">
            <w:pPr>
              <w:pStyle w:val="Default"/>
              <w:rPr>
                <w:sz w:val="20"/>
                <w:szCs w:val="20"/>
              </w:rPr>
            </w:pPr>
            <w:r>
              <w:rPr>
                <w:sz w:val="20"/>
                <w:szCs w:val="20"/>
              </w:rPr>
              <w:t xml:space="preserve">2 (of 55 MPS patients) </w:t>
            </w:r>
          </w:p>
          <w:p w14:paraId="46AFBC84" w14:textId="1F42A5C4" w:rsidR="002304FA" w:rsidRPr="008D5772" w:rsidRDefault="002304FA" w:rsidP="002304FA">
            <w:pPr>
              <w:spacing w:line="360" w:lineRule="auto"/>
              <w:contextualSpacing/>
              <w:rPr>
                <w:rFonts w:ascii="Calibri" w:eastAsia="Times New Roman" w:hAnsi="Calibri" w:cs="Times New Roman"/>
                <w:color w:val="000000" w:themeColor="text1"/>
                <w:kern w:val="24"/>
                <w:sz w:val="20"/>
                <w:szCs w:val="20"/>
              </w:rPr>
            </w:pPr>
          </w:p>
        </w:tc>
        <w:tc>
          <w:tcPr>
            <w:tcW w:w="2835" w:type="dxa"/>
          </w:tcPr>
          <w:p w14:paraId="516A22A1" w14:textId="782BAC88" w:rsidR="002304FA" w:rsidRPr="008D5772" w:rsidRDefault="001B1BA3" w:rsidP="002304FA">
            <w:pPr>
              <w:spacing w:line="360" w:lineRule="auto"/>
              <w:contextualSpacing/>
              <w:rPr>
                <w:rFonts w:ascii="Calibri" w:eastAsia="Times New Roman" w:hAnsi="Calibri" w:cs="Times New Roman"/>
                <w:color w:val="000000" w:themeColor="text1"/>
                <w:kern w:val="24"/>
                <w:sz w:val="20"/>
                <w:szCs w:val="20"/>
              </w:rPr>
            </w:pPr>
            <w:r w:rsidRPr="001B1BA3">
              <w:rPr>
                <w:rFonts w:ascii="Calibri" w:eastAsia="Times New Roman" w:hAnsi="Calibri" w:cs="Times New Roman"/>
                <w:color w:val="000000" w:themeColor="text1"/>
                <w:kern w:val="24"/>
                <w:sz w:val="20"/>
                <w:szCs w:val="20"/>
              </w:rPr>
              <w:t>3.6% of all MPS</w:t>
            </w:r>
          </w:p>
        </w:tc>
      </w:tr>
      <w:tr w:rsidR="002304FA" w:rsidRPr="008D5772" w14:paraId="3808C3C2" w14:textId="77777777" w:rsidTr="00A22D86">
        <w:trPr>
          <w:cantSplit/>
          <w:trHeight w:val="340"/>
        </w:trPr>
        <w:tc>
          <w:tcPr>
            <w:tcW w:w="1378" w:type="dxa"/>
            <w:hideMark/>
          </w:tcPr>
          <w:p w14:paraId="1D406797" w14:textId="6D080128" w:rsidR="002304FA" w:rsidRPr="008D5772" w:rsidRDefault="002E2415" w:rsidP="003013EA">
            <w:pPr>
              <w:spacing w:line="360" w:lineRule="auto"/>
              <w:contextualSpacing/>
              <w:rPr>
                <w:rFonts w:ascii="Arial" w:eastAsia="Times New Roman" w:hAnsi="Arial" w:cs="Arial"/>
                <w:sz w:val="20"/>
                <w:szCs w:val="20"/>
              </w:rPr>
            </w:pPr>
            <w:r w:rsidRPr="002E2415">
              <w:rPr>
                <w:rFonts w:ascii="Calibri" w:eastAsia="Times New Roman" w:hAnsi="Calibri" w:cs="Times New Roman"/>
                <w:color w:val="000000" w:themeColor="text1"/>
                <w:kern w:val="24"/>
                <w:sz w:val="20"/>
                <w:szCs w:val="20"/>
              </w:rPr>
              <w:t>Sewell, 1988</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r>
            <w:r w:rsidR="003013EA">
              <w:rPr>
                <w:rFonts w:ascii="Calibri" w:eastAsia="Times New Roman" w:hAnsi="Calibri" w:cs="Times New Roman"/>
                <w:color w:val="000000" w:themeColor="text1"/>
                <w:kern w:val="24"/>
                <w:sz w:val="20"/>
                <w:szCs w:val="20"/>
              </w:rPr>
              <w:instrText xml:space="preserve"> ADDIN EN.CITE &lt;EndNote&gt;&lt;Cite&gt;&lt;Author&gt;Sewell&lt;/Author&gt;&lt;Year&gt;1988&lt;/Year&gt;&lt;RecNum&gt;60&lt;/RecNum&gt;&lt;DisplayText&gt;[8]&lt;/DisplayText&gt;&lt;record&gt;&lt;rec-number&gt;60&lt;/rec-number&gt;&lt;foreign-keys&gt;&lt;key app="EN" db-id="xet5easzb2saf9easft5vf0oprpfdt0z5f09"&gt;60&lt;/key&gt;&lt;/foreign-keys&gt;&lt;ref-type name="Journal Article"&gt;17&lt;/ref-type&gt;&lt;contributors&gt;&lt;authors&gt;&lt;author&gt;Sewell, A. C.&lt;/author&gt;&lt;/authors&gt;&lt;/contributors&gt;&lt;auth-address&gt;Universitats-Kinderklinik Mainz.&lt;/auth-address&gt;&lt;titles&gt;&lt;title&gt;Urinary screening for disorders of heteroglycan metabolism: results of 10 years experience with a comprehensive system.&lt;/title&gt;&lt;secondary-title&gt;Klin Wochenschr&lt;/secondary-title&gt;&lt;alt-title&gt;Klinische Wochenschrift&lt;/alt-title&gt;&lt;/titles&gt;&lt;periodical&gt;&lt;full-title&gt;Klin Wochenschr&lt;/full-title&gt;&lt;abbr-1&gt;Klinische Wochenschrift&lt;/abbr-1&gt;&lt;/periodical&gt;&lt;alt-periodical&gt;&lt;full-title&gt;Klin Wochenschr&lt;/full-title&gt;&lt;abbr-1&gt;Klinische Wochenschrift&lt;/abbr-1&gt;&lt;/alt-periodical&gt;&lt;pages&gt;48–53&lt;/pages&gt;&lt;volume&gt;66&lt;/volume&gt;&lt;number&gt;2&lt;/number&gt;&lt;edition&gt;1988/01/15&lt;/edition&gt;&lt;keywords&gt;&lt;keyword&gt;*Chromatography, High Pressure Liquid&lt;/keyword&gt;&lt;keyword&gt;Fibroblasts/metabolism&lt;/keyword&gt;&lt;keyword&gt;Glycosaminoglycans/*urine&lt;/keyword&gt;&lt;keyword&gt;Humans&lt;/keyword&gt;&lt;keyword&gt;Mucopolysaccharidoses/diagnosis/*urine&lt;/keyword&gt;&lt;/keywords&gt;&lt;dates&gt;&lt;year&gt;1988&lt;/year&gt;&lt;pub-dates&gt;&lt;date&gt;Jan 15&lt;/date&gt;&lt;/pub-dates&gt;&lt;/dates&gt;&lt;isbn&gt;0023-2173 (Print)&amp;#xD;0023-2173 (Linking)&lt;/isbn&gt;&lt;accession-num&gt;2964538&lt;/accession-num&gt;&lt;urls&gt;&lt;related-urls&gt;&lt;url&gt;http://www.ncbi.nlm.nih.gov/pubmed/2964538&lt;/url&gt;&lt;/related-urls&gt;&lt;/urls&gt;&lt;language&gt;eng&lt;/language&gt;&lt;/record&gt;&lt;/Cite&gt;&lt;/EndNote&gt;</w:instrText>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8" w:tooltip="Sewell, 1988 #60" w:history="1">
              <w:r w:rsidR="003013EA">
                <w:rPr>
                  <w:rFonts w:ascii="Calibri" w:eastAsia="Times New Roman" w:hAnsi="Calibri" w:cs="Times New Roman"/>
                  <w:noProof/>
                  <w:color w:val="000000" w:themeColor="text1"/>
                  <w:kern w:val="24"/>
                  <w:sz w:val="20"/>
                  <w:szCs w:val="20"/>
                </w:rPr>
                <w:t>8</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hideMark/>
          </w:tcPr>
          <w:p w14:paraId="4AD2D5F6" w14:textId="16FD6B3C" w:rsidR="002304FA" w:rsidRPr="008D5772" w:rsidRDefault="00523E81"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Germany</w:t>
            </w:r>
          </w:p>
        </w:tc>
        <w:tc>
          <w:tcPr>
            <w:tcW w:w="1506" w:type="dxa"/>
            <w:hideMark/>
          </w:tcPr>
          <w:p w14:paraId="15670A7F" w14:textId="130795E5" w:rsidR="002304FA" w:rsidRPr="008D5772" w:rsidRDefault="00523E81"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w:t>
            </w:r>
            <w:r w:rsidRPr="00523E81">
              <w:rPr>
                <w:rFonts w:ascii="Calibri" w:eastAsia="Times New Roman" w:hAnsi="Calibri" w:cs="Times New Roman"/>
                <w:color w:val="000000" w:themeColor="text1"/>
                <w:kern w:val="24"/>
                <w:sz w:val="20"/>
                <w:szCs w:val="20"/>
              </w:rPr>
              <w:t>etrospective</w:t>
            </w:r>
          </w:p>
        </w:tc>
        <w:tc>
          <w:tcPr>
            <w:tcW w:w="851" w:type="dxa"/>
            <w:hideMark/>
          </w:tcPr>
          <w:p w14:paraId="2D0A7298" w14:textId="2D2387A3" w:rsidR="002304FA" w:rsidRPr="008D5772" w:rsidRDefault="00523E81" w:rsidP="002304FA">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1977</w:t>
            </w:r>
            <w:r w:rsidR="002304FA" w:rsidRPr="008D5772">
              <w:rPr>
                <w:rFonts w:ascii="Calibri" w:eastAsia="Times New Roman" w:hAnsi="Calibri" w:cs="Times New Roman"/>
                <w:color w:val="000000" w:themeColor="text1"/>
                <w:kern w:val="24"/>
                <w:sz w:val="20"/>
                <w:szCs w:val="20"/>
              </w:rPr>
              <w:t>–</w:t>
            </w:r>
            <w:r w:rsidRPr="00523E81">
              <w:rPr>
                <w:rFonts w:ascii="Calibri" w:eastAsia="Times New Roman" w:hAnsi="Calibri" w:cs="Times New Roman"/>
                <w:color w:val="000000" w:themeColor="text1"/>
                <w:kern w:val="24"/>
                <w:sz w:val="20"/>
                <w:szCs w:val="20"/>
              </w:rPr>
              <w:t>1987</w:t>
            </w:r>
          </w:p>
        </w:tc>
        <w:tc>
          <w:tcPr>
            <w:tcW w:w="1559" w:type="dxa"/>
            <w:hideMark/>
          </w:tcPr>
          <w:p w14:paraId="04DAFD80" w14:textId="47173C2D" w:rsidR="002304FA" w:rsidRPr="008D5772" w:rsidRDefault="00523E81"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603BC787"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70627070" w14:textId="616C5A85" w:rsidR="002304FA" w:rsidRPr="008D5772" w:rsidRDefault="00523E81"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U</w:t>
            </w:r>
            <w:r w:rsidRPr="00523E81">
              <w:rPr>
                <w:rFonts w:ascii="Calibri" w:eastAsia="Times New Roman" w:hAnsi="Calibri" w:cs="Times New Roman"/>
                <w:color w:val="000000" w:themeColor="text1"/>
                <w:kern w:val="24"/>
                <w:sz w:val="20"/>
                <w:szCs w:val="20"/>
              </w:rPr>
              <w:t>ndefined (Urine samples)</w:t>
            </w:r>
          </w:p>
        </w:tc>
        <w:tc>
          <w:tcPr>
            <w:tcW w:w="1291" w:type="dxa"/>
            <w:hideMark/>
          </w:tcPr>
          <w:p w14:paraId="0B807632" w14:textId="14D987CC" w:rsidR="002304FA" w:rsidRPr="008D5772" w:rsidRDefault="00523E81" w:rsidP="002304FA">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5,255</w:t>
            </w:r>
          </w:p>
        </w:tc>
        <w:tc>
          <w:tcPr>
            <w:tcW w:w="1260" w:type="dxa"/>
            <w:hideMark/>
          </w:tcPr>
          <w:p w14:paraId="5A43193B" w14:textId="783B4AAA" w:rsidR="002304FA" w:rsidRPr="008D5772" w:rsidRDefault="00523E81" w:rsidP="002304FA">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61</w:t>
            </w:r>
          </w:p>
        </w:tc>
        <w:tc>
          <w:tcPr>
            <w:tcW w:w="2835" w:type="dxa"/>
            <w:hideMark/>
          </w:tcPr>
          <w:p w14:paraId="3998DAA5" w14:textId="507F389E" w:rsidR="002304FA" w:rsidRPr="008D5772" w:rsidRDefault="00523E81" w:rsidP="002304FA">
            <w:pPr>
              <w:spacing w:line="360" w:lineRule="auto"/>
              <w:contextualSpacing/>
              <w:rPr>
                <w:rFonts w:ascii="Calibri" w:eastAsia="Times New Roman" w:hAnsi="Calibri" w:cs="Times New Roman"/>
                <w:color w:val="000000" w:themeColor="text1"/>
                <w:kern w:val="24"/>
                <w:sz w:val="20"/>
                <w:szCs w:val="20"/>
              </w:rPr>
            </w:pPr>
            <w:r w:rsidRPr="00523E81">
              <w:rPr>
                <w:rFonts w:ascii="Calibri" w:eastAsia="Times New Roman" w:hAnsi="Calibri" w:cs="Times New Roman"/>
                <w:color w:val="000000" w:themeColor="text1"/>
                <w:kern w:val="24"/>
                <w:sz w:val="20"/>
                <w:szCs w:val="20"/>
              </w:rPr>
              <w:t>38.4% of all MPS</w:t>
            </w:r>
          </w:p>
        </w:tc>
      </w:tr>
      <w:tr w:rsidR="002304FA" w:rsidRPr="008D5772" w14:paraId="7097C963" w14:textId="77777777" w:rsidTr="00A22D86">
        <w:trPr>
          <w:cantSplit/>
          <w:trHeight w:val="621"/>
        </w:trPr>
        <w:tc>
          <w:tcPr>
            <w:tcW w:w="1378" w:type="dxa"/>
            <w:hideMark/>
          </w:tcPr>
          <w:p w14:paraId="434ABED2" w14:textId="0C3BDC12" w:rsidR="002304FA" w:rsidRPr="008D5772" w:rsidRDefault="001F065B" w:rsidP="003013EA">
            <w:pPr>
              <w:spacing w:line="360" w:lineRule="auto"/>
              <w:contextualSpacing/>
              <w:rPr>
                <w:rFonts w:ascii="Arial" w:eastAsia="Times New Roman" w:hAnsi="Arial" w:cs="Arial"/>
                <w:sz w:val="20"/>
                <w:szCs w:val="20"/>
              </w:rPr>
            </w:pPr>
            <w:proofErr w:type="spellStart"/>
            <w:r w:rsidRPr="001F065B">
              <w:rPr>
                <w:rFonts w:ascii="Calibri" w:eastAsia="Times New Roman" w:hAnsi="Calibri" w:cs="Times New Roman"/>
                <w:color w:val="000000" w:themeColor="text1"/>
                <w:kern w:val="24"/>
                <w:sz w:val="20"/>
                <w:szCs w:val="20"/>
              </w:rPr>
              <w:t>Kadali</w:t>
            </w:r>
            <w:proofErr w:type="spellEnd"/>
            <w:r w:rsidRPr="001F065B">
              <w:rPr>
                <w:rFonts w:ascii="Calibri" w:eastAsia="Times New Roman" w:hAnsi="Calibri" w:cs="Times New Roman"/>
                <w:color w:val="000000" w:themeColor="text1"/>
                <w:kern w:val="24"/>
                <w:sz w:val="20"/>
                <w:szCs w:val="20"/>
              </w:rPr>
              <w:t>, 2014</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r>
            <w:r w:rsidR="003013EA">
              <w:rPr>
                <w:rFonts w:ascii="Calibri" w:eastAsia="Times New Roman" w:hAnsi="Calibri" w:cs="Times New Roman"/>
                <w:color w:val="000000" w:themeColor="text1"/>
                <w:kern w:val="24"/>
                <w:sz w:val="20"/>
                <w:szCs w:val="20"/>
              </w:rPr>
              <w:instrText xml:space="preserve"> ADDIN EN.CITE &lt;EndNote&gt;&lt;Cite&gt;&lt;Author&gt;Kadali&lt;/Author&gt;&lt;Year&gt;2014&lt;/Year&gt;&lt;RecNum&gt;112&lt;/RecNum&gt;&lt;DisplayText&gt;[9]&lt;/DisplayText&gt;&lt;record&gt;&lt;rec-number&gt;112&lt;/rec-number&gt;&lt;foreign-keys&gt;&lt;key app="EN" db-id="xet5easzb2saf9easft5vf0oprpfdt0z5f09"&gt;112&lt;/key&gt;&lt;/foreign-keys&gt;&lt;ref-type name="Journal Article"&gt;17&lt;/ref-type&gt;&lt;contributors&gt;&lt;authors&gt;&lt;author&gt;Kadali, S.&lt;/author&gt;&lt;author&gt;Kolusu, A.&lt;/author&gt;&lt;author&gt;Gummadi, M.R.&lt;/author&gt;&lt;author&gt;Undamatia, J.&lt;/author&gt;&lt;/authors&gt;&lt;/contributors&gt;&lt;titles&gt;&lt;title&gt;The relative frequency of lysosomal storage disorders: a medical genetics referral laboratory&amp;apos;s experience from India.&lt;/title&gt;&lt;secondary-title&gt;J Child Neurol&lt;/secondary-title&gt;&lt;/titles&gt;&lt;periodical&gt;&lt;full-title&gt;J Child Neurol&lt;/full-title&gt;&lt;abbr-1&gt;Journal of child neurology&lt;/abbr-1&gt;&lt;/periodical&gt;&lt;pages&gt;1377–1382&lt;/pages&gt;&lt;volume&gt;29&lt;/volume&gt;&lt;number&gt;10&lt;/number&gt;&lt;dates&gt;&lt;year&gt;2014&lt;/year&gt;&lt;/dates&gt;&lt;urls&gt;&lt;/urls&gt;&lt;/record&gt;&lt;/Cite&gt;&lt;/EndNote&gt;</w:instrText>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9" w:tooltip="Kadali, 2014 #112" w:history="1">
              <w:r w:rsidR="003013EA">
                <w:rPr>
                  <w:rFonts w:ascii="Calibri" w:eastAsia="Times New Roman" w:hAnsi="Calibri" w:cs="Times New Roman"/>
                  <w:noProof/>
                  <w:color w:val="000000" w:themeColor="text1"/>
                  <w:kern w:val="24"/>
                  <w:sz w:val="20"/>
                  <w:szCs w:val="20"/>
                </w:rPr>
                <w:t>9</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hideMark/>
          </w:tcPr>
          <w:p w14:paraId="258753DC" w14:textId="62854374" w:rsidR="002304FA" w:rsidRPr="008D5772" w:rsidRDefault="00E46EA6"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India</w:t>
            </w:r>
          </w:p>
        </w:tc>
        <w:tc>
          <w:tcPr>
            <w:tcW w:w="1506" w:type="dxa"/>
            <w:hideMark/>
          </w:tcPr>
          <w:p w14:paraId="53A8E308" w14:textId="2D7992FB" w:rsidR="002304FA" w:rsidRPr="008D5772" w:rsidRDefault="00E46EA6"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111A8805" w14:textId="5C1142F2" w:rsidR="002304FA" w:rsidRPr="008D5772" w:rsidRDefault="00E46EA6" w:rsidP="002304FA">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2007</w:t>
            </w:r>
            <w:r w:rsidR="002304FA" w:rsidRPr="008D5772">
              <w:rPr>
                <w:rFonts w:ascii="Calibri" w:eastAsia="Times New Roman" w:hAnsi="Calibri" w:cs="Times New Roman"/>
                <w:color w:val="000000" w:themeColor="text1"/>
                <w:kern w:val="24"/>
                <w:sz w:val="20"/>
                <w:szCs w:val="20"/>
              </w:rPr>
              <w:t>–</w:t>
            </w:r>
            <w:r w:rsidRPr="00E46EA6">
              <w:rPr>
                <w:rFonts w:ascii="Calibri" w:eastAsia="Times New Roman" w:hAnsi="Calibri" w:cs="Times New Roman"/>
                <w:color w:val="000000" w:themeColor="text1"/>
                <w:kern w:val="24"/>
                <w:sz w:val="20"/>
                <w:szCs w:val="20"/>
              </w:rPr>
              <w:t>2012</w:t>
            </w:r>
          </w:p>
        </w:tc>
        <w:tc>
          <w:tcPr>
            <w:tcW w:w="1559" w:type="dxa"/>
            <w:hideMark/>
          </w:tcPr>
          <w:p w14:paraId="41E0E0B0" w14:textId="1D423281" w:rsidR="002304FA" w:rsidRPr="008D5772" w:rsidRDefault="00E46EA6"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1134" w:type="dxa"/>
            <w:hideMark/>
          </w:tcPr>
          <w:p w14:paraId="6B18949B" w14:textId="60735B60" w:rsidR="002304FA" w:rsidRPr="008D5772" w:rsidRDefault="00E46EA6"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1134" w:type="dxa"/>
            <w:hideMark/>
          </w:tcPr>
          <w:p w14:paraId="2909E1E4" w14:textId="448552C2" w:rsidR="002304FA" w:rsidRPr="008D5772" w:rsidRDefault="00E46EA6"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E46EA6">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 xml:space="preserve">clinical suspicion of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LSD</w:t>
            </w:r>
          </w:p>
        </w:tc>
        <w:tc>
          <w:tcPr>
            <w:tcW w:w="1291" w:type="dxa"/>
            <w:hideMark/>
          </w:tcPr>
          <w:p w14:paraId="7B2BAABC" w14:textId="49C4B0FF" w:rsidR="002304FA" w:rsidRPr="008D5772" w:rsidRDefault="00E46EA6" w:rsidP="002304FA">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1,558</w:t>
            </w:r>
          </w:p>
        </w:tc>
        <w:tc>
          <w:tcPr>
            <w:tcW w:w="1260" w:type="dxa"/>
            <w:hideMark/>
          </w:tcPr>
          <w:p w14:paraId="5541F65E" w14:textId="19C6FC48" w:rsidR="002304FA" w:rsidRPr="008D5772" w:rsidRDefault="00E46EA6" w:rsidP="002304FA">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9</w:t>
            </w:r>
          </w:p>
        </w:tc>
        <w:tc>
          <w:tcPr>
            <w:tcW w:w="2835" w:type="dxa"/>
            <w:hideMark/>
          </w:tcPr>
          <w:p w14:paraId="200EBDE5" w14:textId="6EACF4AF" w:rsidR="002304FA" w:rsidRPr="008D5772" w:rsidRDefault="00E46EA6" w:rsidP="002304FA">
            <w:pPr>
              <w:spacing w:line="360" w:lineRule="auto"/>
              <w:contextualSpacing/>
              <w:rPr>
                <w:rFonts w:ascii="Calibri" w:eastAsia="Times New Roman" w:hAnsi="Calibri" w:cs="Times New Roman"/>
                <w:color w:val="000000" w:themeColor="text1"/>
                <w:kern w:val="24"/>
                <w:sz w:val="20"/>
                <w:szCs w:val="20"/>
              </w:rPr>
            </w:pPr>
            <w:r w:rsidRPr="00E46EA6">
              <w:rPr>
                <w:rFonts w:ascii="Calibri" w:eastAsia="Times New Roman" w:hAnsi="Calibri" w:cs="Times New Roman"/>
                <w:color w:val="000000" w:themeColor="text1"/>
                <w:kern w:val="24"/>
                <w:sz w:val="20"/>
                <w:szCs w:val="20"/>
              </w:rPr>
              <w:t>1.9% of all LSD</w:t>
            </w:r>
          </w:p>
        </w:tc>
      </w:tr>
      <w:tr w:rsidR="002304FA" w:rsidRPr="008D5772" w14:paraId="7091FA89" w14:textId="77777777" w:rsidTr="00A22D86">
        <w:trPr>
          <w:cantSplit/>
          <w:trHeight w:val="621"/>
        </w:trPr>
        <w:tc>
          <w:tcPr>
            <w:tcW w:w="1378" w:type="dxa"/>
            <w:hideMark/>
          </w:tcPr>
          <w:p w14:paraId="0A15DAF2" w14:textId="502E902F" w:rsidR="002304FA" w:rsidRPr="008D5772" w:rsidRDefault="00E46EA6" w:rsidP="003013EA">
            <w:pPr>
              <w:spacing w:line="360" w:lineRule="auto"/>
              <w:contextualSpacing/>
              <w:rPr>
                <w:rFonts w:ascii="Arial" w:eastAsia="Times New Roman" w:hAnsi="Arial" w:cs="Arial"/>
                <w:sz w:val="20"/>
                <w:szCs w:val="20"/>
              </w:rPr>
            </w:pPr>
            <w:proofErr w:type="spellStart"/>
            <w:r w:rsidRPr="00E46EA6">
              <w:rPr>
                <w:rFonts w:ascii="Calibri" w:eastAsia="Times New Roman" w:hAnsi="Calibri" w:cs="Times New Roman"/>
                <w:color w:val="000000" w:themeColor="text1"/>
                <w:kern w:val="24"/>
                <w:sz w:val="20"/>
                <w:szCs w:val="20"/>
              </w:rPr>
              <w:t>Krasnopolskaya</w:t>
            </w:r>
            <w:proofErr w:type="spellEnd"/>
            <w:r w:rsidRPr="00E46EA6">
              <w:rPr>
                <w:rFonts w:ascii="Calibri" w:eastAsia="Times New Roman" w:hAnsi="Calibri" w:cs="Times New Roman"/>
                <w:color w:val="000000" w:themeColor="text1"/>
                <w:kern w:val="24"/>
                <w:sz w:val="20"/>
                <w:szCs w:val="20"/>
              </w:rPr>
              <w:t>, 1997</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r>
            <w:r w:rsidR="003013EA">
              <w:rPr>
                <w:rFonts w:ascii="Calibri" w:eastAsia="Times New Roman" w:hAnsi="Calibri" w:cs="Times New Roman"/>
                <w:color w:val="000000" w:themeColor="text1"/>
                <w:kern w:val="24"/>
                <w:sz w:val="20"/>
                <w:szCs w:val="20"/>
              </w:rPr>
              <w:instrText xml:space="preserve"> ADDIN EN.CITE &lt;EndNote&gt;&lt;Cite&gt;&lt;Author&gt;Krasnopolskaya&lt;/Author&gt;&lt;Year&gt;1997&lt;/Year&gt;&lt;RecNum&gt;110&lt;/RecNum&gt;&lt;DisplayText&gt;[10]&lt;/DisplayText&gt;&lt;record&gt;&lt;rec-number&gt;110&lt;/rec-number&gt;&lt;foreign-keys&gt;&lt;key app="EN" db-id="xet5easzb2saf9easft5vf0oprpfdt0z5f09"&gt;110&lt;/key&gt;&lt;/foreign-keys&gt;&lt;ref-type name="Journal Article"&gt;17&lt;/ref-type&gt;&lt;contributors&gt;&lt;authors&gt;&lt;author&gt;Krasnopolskaya, X.D.&lt;/author&gt;&lt;author&gt;Mirenburg, T.V.&lt;/author&gt;&lt;author&gt;Akhunov, V.S.&lt;/author&gt;&lt;author&gt;Voskoboeva, E.Y.&lt;/author&gt;&lt;/authors&gt;&lt;/contributors&gt;&lt;titles&gt;&lt;title&gt;Postnatal and prenatal diagnosis of lysosomal storage diseases in the former Soviet Union.&lt;/title&gt;&lt;secondary-title&gt;Wiener Klinische Wochenschrift&lt;/secondary-title&gt;&lt;/titles&gt;&lt;periodical&gt;&lt;full-title&gt;Wiener Klinische Wochenschrift&lt;/full-title&gt;&lt;/periodical&gt;&lt;pages&gt;74–80&lt;/pages&gt;&lt;volume&gt;109&lt;/volume&gt;&lt;number&gt;3&lt;/number&gt;&lt;dates&gt;&lt;year&gt;1997&lt;/year&gt;&lt;/dates&gt;&lt;urls&gt;&lt;/urls&gt;&lt;/record&gt;&lt;/Cite&gt;&lt;/EndNote&gt;</w:instrText>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10" w:tooltip="Krasnopolskaya, 1997 #110" w:history="1">
              <w:r w:rsidR="003013EA">
                <w:rPr>
                  <w:rFonts w:ascii="Calibri" w:eastAsia="Times New Roman" w:hAnsi="Calibri" w:cs="Times New Roman"/>
                  <w:noProof/>
                  <w:color w:val="000000" w:themeColor="text1"/>
                  <w:kern w:val="24"/>
                  <w:sz w:val="20"/>
                  <w:szCs w:val="20"/>
                </w:rPr>
                <w:t>10</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hideMark/>
          </w:tcPr>
          <w:p w14:paraId="037D32AF" w14:textId="307F37F8" w:rsidR="002304FA" w:rsidRPr="008D5772" w:rsidRDefault="00E46EA6" w:rsidP="002304FA">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Former Soviet Union</w:t>
            </w:r>
          </w:p>
        </w:tc>
        <w:tc>
          <w:tcPr>
            <w:tcW w:w="1506" w:type="dxa"/>
            <w:hideMark/>
          </w:tcPr>
          <w:p w14:paraId="750E22F6" w14:textId="1B9302C2" w:rsidR="002304FA" w:rsidRPr="008D5772" w:rsidRDefault="003879AF" w:rsidP="002304FA">
            <w:pPr>
              <w:spacing w:line="360" w:lineRule="auto"/>
              <w:contextualSpacing/>
              <w:rPr>
                <w:rFonts w:ascii="Arial" w:eastAsia="Times New Roman" w:hAnsi="Arial" w:cs="Arial"/>
                <w:sz w:val="20"/>
                <w:szCs w:val="20"/>
              </w:rPr>
            </w:pPr>
            <w:r w:rsidRPr="003879AF">
              <w:rPr>
                <w:rFonts w:ascii="Calibri" w:eastAsia="Times New Roman" w:hAnsi="Calibri" w:cs="Times New Roman"/>
                <w:color w:val="000000" w:themeColor="text1"/>
                <w:kern w:val="24"/>
                <w:sz w:val="20"/>
                <w:szCs w:val="20"/>
              </w:rPr>
              <w:t>Retrospective</w:t>
            </w:r>
          </w:p>
        </w:tc>
        <w:tc>
          <w:tcPr>
            <w:tcW w:w="851" w:type="dxa"/>
            <w:hideMark/>
          </w:tcPr>
          <w:p w14:paraId="3A602AD5" w14:textId="3267E89C" w:rsidR="002304FA" w:rsidRPr="008D5772" w:rsidRDefault="003879AF" w:rsidP="002304FA">
            <w:pPr>
              <w:spacing w:line="360" w:lineRule="auto"/>
              <w:contextualSpacing/>
              <w:rPr>
                <w:rFonts w:ascii="Arial" w:eastAsia="Times New Roman" w:hAnsi="Arial" w:cs="Arial"/>
                <w:sz w:val="20"/>
                <w:szCs w:val="20"/>
              </w:rPr>
            </w:pPr>
            <w:r w:rsidRPr="003879AF">
              <w:rPr>
                <w:rFonts w:ascii="Calibri" w:eastAsia="Times New Roman" w:hAnsi="Calibri" w:cs="Times New Roman"/>
                <w:color w:val="000000" w:themeColor="text1"/>
                <w:kern w:val="24"/>
                <w:sz w:val="20"/>
                <w:szCs w:val="20"/>
              </w:rPr>
              <w:t>No data</w:t>
            </w:r>
          </w:p>
        </w:tc>
        <w:tc>
          <w:tcPr>
            <w:tcW w:w="1559" w:type="dxa"/>
            <w:hideMark/>
          </w:tcPr>
          <w:p w14:paraId="165803C6"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499586F7"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086788E0" w14:textId="575380A3" w:rsidR="002304FA" w:rsidRPr="008D5772" w:rsidRDefault="003879AF"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3879AF">
              <w:rPr>
                <w:rFonts w:ascii="Calibri" w:eastAsia="Times New Roman" w:hAnsi="Calibri" w:cs="Times New Roman"/>
                <w:color w:val="000000" w:themeColor="text1"/>
                <w:kern w:val="24"/>
                <w:sz w:val="20"/>
                <w:szCs w:val="20"/>
              </w:rPr>
              <w:t>atients with</w:t>
            </w:r>
            <w:r>
              <w:rPr>
                <w:rFonts w:ascii="Calibri" w:eastAsia="Times New Roman" w:hAnsi="Calibri" w:cs="Times New Roman"/>
                <w:color w:val="000000" w:themeColor="text1"/>
                <w:kern w:val="24"/>
                <w:sz w:val="20"/>
                <w:szCs w:val="20"/>
              </w:rPr>
              <w:t xml:space="preserve"> a</w:t>
            </w:r>
            <w:r w:rsidRPr="003879AF">
              <w:rPr>
                <w:rFonts w:ascii="Calibri" w:eastAsia="Times New Roman" w:hAnsi="Calibri" w:cs="Times New Roman"/>
                <w:color w:val="000000" w:themeColor="text1"/>
                <w:kern w:val="24"/>
                <w:sz w:val="20"/>
                <w:szCs w:val="20"/>
              </w:rPr>
              <w:t xml:space="preserve"> LSD</w:t>
            </w:r>
          </w:p>
        </w:tc>
        <w:tc>
          <w:tcPr>
            <w:tcW w:w="1291" w:type="dxa"/>
            <w:hideMark/>
          </w:tcPr>
          <w:p w14:paraId="06FAB65F" w14:textId="397AD07F" w:rsidR="002304FA" w:rsidRPr="008D5772" w:rsidRDefault="003879AF" w:rsidP="002304FA">
            <w:pPr>
              <w:spacing w:line="360" w:lineRule="auto"/>
              <w:contextualSpacing/>
              <w:rPr>
                <w:rFonts w:ascii="Arial" w:eastAsia="Times New Roman" w:hAnsi="Arial" w:cs="Arial"/>
                <w:sz w:val="20"/>
                <w:szCs w:val="20"/>
              </w:rPr>
            </w:pPr>
            <w:r w:rsidRPr="003879AF">
              <w:rPr>
                <w:rFonts w:ascii="Calibri" w:eastAsia="Times New Roman" w:hAnsi="Calibri" w:cs="Times New Roman"/>
                <w:color w:val="000000" w:themeColor="text1"/>
                <w:kern w:val="24"/>
                <w:sz w:val="20"/>
                <w:szCs w:val="20"/>
              </w:rPr>
              <w:t>445</w:t>
            </w:r>
          </w:p>
        </w:tc>
        <w:tc>
          <w:tcPr>
            <w:tcW w:w="1260" w:type="dxa"/>
            <w:hideMark/>
          </w:tcPr>
          <w:p w14:paraId="5B330871" w14:textId="379D6577" w:rsidR="002304FA" w:rsidRPr="008D5772" w:rsidRDefault="003879AF" w:rsidP="002304FA">
            <w:pPr>
              <w:spacing w:line="360" w:lineRule="auto"/>
              <w:contextualSpacing/>
              <w:rPr>
                <w:rFonts w:ascii="Arial" w:eastAsia="Times New Roman" w:hAnsi="Arial" w:cs="Arial"/>
                <w:sz w:val="20"/>
                <w:szCs w:val="20"/>
              </w:rPr>
            </w:pPr>
            <w:r w:rsidRPr="003879AF">
              <w:rPr>
                <w:rFonts w:ascii="Calibri" w:eastAsia="Times New Roman" w:hAnsi="Calibri" w:cs="Times New Roman"/>
                <w:color w:val="000000" w:themeColor="text1"/>
                <w:kern w:val="24"/>
                <w:sz w:val="20"/>
                <w:szCs w:val="20"/>
              </w:rPr>
              <w:t>35</w:t>
            </w:r>
          </w:p>
        </w:tc>
        <w:tc>
          <w:tcPr>
            <w:tcW w:w="2835" w:type="dxa"/>
            <w:hideMark/>
          </w:tcPr>
          <w:p w14:paraId="22A6B59D" w14:textId="4ED44D83" w:rsidR="002304FA" w:rsidRPr="008D5772" w:rsidRDefault="003879AF" w:rsidP="002304FA">
            <w:pPr>
              <w:spacing w:line="360" w:lineRule="auto"/>
              <w:contextualSpacing/>
              <w:rPr>
                <w:rFonts w:ascii="Calibri" w:eastAsia="Times New Roman" w:hAnsi="Calibri" w:cs="Times New Roman"/>
                <w:color w:val="000000" w:themeColor="text1"/>
                <w:kern w:val="24"/>
                <w:sz w:val="20"/>
                <w:szCs w:val="20"/>
              </w:rPr>
            </w:pPr>
            <w:r w:rsidRPr="003879AF">
              <w:rPr>
                <w:rFonts w:ascii="Calibri" w:eastAsia="Times New Roman" w:hAnsi="Calibri" w:cs="Times New Roman"/>
                <w:color w:val="000000" w:themeColor="text1"/>
                <w:kern w:val="24"/>
                <w:sz w:val="20"/>
                <w:szCs w:val="20"/>
              </w:rPr>
              <w:t>7.9% of all LSD, 12.1% of all MPS</w:t>
            </w:r>
          </w:p>
        </w:tc>
      </w:tr>
      <w:tr w:rsidR="002304FA" w:rsidRPr="008D5772" w14:paraId="32FC08DA" w14:textId="77777777" w:rsidTr="00A22D86">
        <w:trPr>
          <w:cantSplit/>
          <w:trHeight w:val="621"/>
        </w:trPr>
        <w:tc>
          <w:tcPr>
            <w:tcW w:w="1378" w:type="dxa"/>
            <w:hideMark/>
          </w:tcPr>
          <w:p w14:paraId="2B4543F2" w14:textId="1650F0F8" w:rsidR="002304FA" w:rsidRPr="008D5772" w:rsidRDefault="005125DA" w:rsidP="003013EA">
            <w:pPr>
              <w:spacing w:line="360" w:lineRule="auto"/>
              <w:contextualSpacing/>
              <w:rPr>
                <w:rFonts w:ascii="Arial" w:eastAsia="Times New Roman" w:hAnsi="Arial" w:cs="Arial"/>
                <w:sz w:val="20"/>
                <w:szCs w:val="20"/>
              </w:rPr>
            </w:pPr>
            <w:proofErr w:type="spellStart"/>
            <w:r w:rsidRPr="005125DA">
              <w:rPr>
                <w:rFonts w:ascii="Calibri" w:eastAsia="Times New Roman" w:hAnsi="Calibri" w:cs="Times New Roman"/>
                <w:color w:val="000000" w:themeColor="text1"/>
                <w:kern w:val="24"/>
                <w:sz w:val="20"/>
                <w:szCs w:val="20"/>
              </w:rPr>
              <w:t>Michelakakis</w:t>
            </w:r>
            <w:proofErr w:type="spellEnd"/>
            <w:r w:rsidRPr="005125DA">
              <w:rPr>
                <w:rFonts w:ascii="Calibri" w:eastAsia="Times New Roman" w:hAnsi="Calibri" w:cs="Times New Roman"/>
                <w:color w:val="000000" w:themeColor="text1"/>
                <w:kern w:val="24"/>
                <w:sz w:val="20"/>
                <w:szCs w:val="20"/>
              </w:rPr>
              <w:t>, 1995</w:t>
            </w:r>
            <w:r>
              <w:rPr>
                <w:rFonts w:ascii="Calibri" w:eastAsia="Times New Roman" w:hAnsi="Calibri" w:cs="Times New Roman"/>
                <w:color w:val="000000" w:themeColor="text1"/>
                <w:kern w:val="24"/>
                <w:sz w:val="20"/>
                <w:szCs w:val="20"/>
              </w:rPr>
              <w:t xml:space="preserve"> </w:t>
            </w:r>
            <w:r w:rsidR="003013EA">
              <w:rPr>
                <w:rFonts w:ascii="Calibri" w:eastAsia="Times New Roman" w:hAnsi="Calibri" w:cs="Times New Roman"/>
                <w:color w:val="000000" w:themeColor="text1"/>
                <w:kern w:val="24"/>
                <w:sz w:val="20"/>
                <w:szCs w:val="20"/>
              </w:rPr>
              <w:fldChar w:fldCharType="begin"/>
            </w:r>
            <w:r w:rsidR="003013EA">
              <w:rPr>
                <w:rFonts w:ascii="Calibri" w:eastAsia="Times New Roman" w:hAnsi="Calibri" w:cs="Times New Roman"/>
                <w:color w:val="000000" w:themeColor="text1"/>
                <w:kern w:val="24"/>
                <w:sz w:val="20"/>
                <w:szCs w:val="20"/>
              </w:rPr>
              <w:instrText xml:space="preserve"> ADDIN EN.CITE &lt;EndNote&gt;&lt;Cite&gt;&lt;Author&gt;Michelakakis&lt;/Author&gt;&lt;Year&gt;1995&lt;/Year&gt;&lt;RecNum&gt;115&lt;/RecNum&gt;&lt;DisplayText&gt;[11]&lt;/DisplayText&gt;&lt;record&gt;&lt;rec-number&gt;115&lt;/rec-number&gt;&lt;foreign-keys&gt;&lt;key app="EN" db-id="xet5easzb2saf9easft5vf0oprpfdt0z5f09"&gt;115&lt;/key&gt;&lt;/foreign-keys&gt;&lt;ref-type name="Journal Article"&gt;17&lt;/ref-type&gt;&lt;contributors&gt;&lt;authors&gt;&lt;author&gt;Michelakakis, H.&lt;/author&gt;&lt;author&gt;Dimitriou, E.&lt;/author&gt;&lt;author&gt;Tsagaraki, S.&lt;/author&gt;&lt;author&gt;Giouroukos, S.&lt;/author&gt;&lt;author&gt;Schulpis, K.&lt;/author&gt;&lt;author&gt;Bartsocas, C.S.&lt;/author&gt;&lt;/authors&gt;&lt;/contributors&gt;&lt;titles&gt;&lt;title&gt;Lysosomal storage diseases in Greece.&lt;/title&gt;&lt;secondary-title&gt;Genet Couns&lt;/secondary-title&gt;&lt;/titles&gt;&lt;periodical&gt;&lt;full-title&gt;Genet Couns&lt;/full-title&gt;&lt;/periodical&gt;&lt;pages&gt;43-47&lt;/pages&gt;&lt;volume&gt;6&lt;/volume&gt;&lt;dates&gt;&lt;year&gt;1995&lt;/year&gt;&lt;/dates&gt;&lt;urls&gt;&lt;/urls&gt;&lt;/record&gt;&lt;/Cite&gt;&lt;/EndNote&gt;</w:instrText>
            </w:r>
            <w:r w:rsidR="003013EA">
              <w:rPr>
                <w:rFonts w:ascii="Calibri" w:eastAsia="Times New Roman" w:hAnsi="Calibri" w:cs="Times New Roman"/>
                <w:color w:val="000000" w:themeColor="text1"/>
                <w:kern w:val="24"/>
                <w:sz w:val="20"/>
                <w:szCs w:val="20"/>
              </w:rPr>
              <w:fldChar w:fldCharType="separate"/>
            </w:r>
            <w:r w:rsidR="003013EA">
              <w:rPr>
                <w:rFonts w:ascii="Calibri" w:eastAsia="Times New Roman" w:hAnsi="Calibri" w:cs="Times New Roman"/>
                <w:noProof/>
                <w:color w:val="000000" w:themeColor="text1"/>
                <w:kern w:val="24"/>
                <w:sz w:val="20"/>
                <w:szCs w:val="20"/>
              </w:rPr>
              <w:t>[</w:t>
            </w:r>
            <w:hyperlink w:anchor="_ENREF_11" w:tooltip="Michelakakis, 1995 #115" w:history="1">
              <w:r w:rsidR="003013EA">
                <w:rPr>
                  <w:rFonts w:ascii="Calibri" w:eastAsia="Times New Roman" w:hAnsi="Calibri" w:cs="Times New Roman"/>
                  <w:noProof/>
                  <w:color w:val="000000" w:themeColor="text1"/>
                  <w:kern w:val="24"/>
                  <w:sz w:val="20"/>
                  <w:szCs w:val="20"/>
                </w:rPr>
                <w:t>11</w:t>
              </w:r>
            </w:hyperlink>
            <w:r w:rsidR="003013EA">
              <w:rPr>
                <w:rFonts w:ascii="Calibri" w:eastAsia="Times New Roman" w:hAnsi="Calibri" w:cs="Times New Roman"/>
                <w:noProof/>
                <w:color w:val="000000" w:themeColor="text1"/>
                <w:kern w:val="24"/>
                <w:sz w:val="20"/>
                <w:szCs w:val="20"/>
              </w:rPr>
              <w:t>]</w:t>
            </w:r>
            <w:r w:rsidR="003013EA">
              <w:rPr>
                <w:rFonts w:ascii="Calibri" w:eastAsia="Times New Roman" w:hAnsi="Calibri" w:cs="Times New Roman"/>
                <w:color w:val="000000" w:themeColor="text1"/>
                <w:kern w:val="24"/>
                <w:sz w:val="20"/>
                <w:szCs w:val="20"/>
              </w:rPr>
              <w:fldChar w:fldCharType="end"/>
            </w:r>
          </w:p>
        </w:tc>
        <w:tc>
          <w:tcPr>
            <w:tcW w:w="1227" w:type="dxa"/>
            <w:hideMark/>
          </w:tcPr>
          <w:p w14:paraId="1B4C5D3A" w14:textId="0FCCDEC2" w:rsidR="002304FA" w:rsidRPr="008D5772" w:rsidRDefault="00AA703B"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lang w:val="hu-HU"/>
              </w:rPr>
              <w:t>Greece</w:t>
            </w:r>
          </w:p>
        </w:tc>
        <w:tc>
          <w:tcPr>
            <w:tcW w:w="1506" w:type="dxa"/>
            <w:hideMark/>
          </w:tcPr>
          <w:p w14:paraId="5BA14A64" w14:textId="28DC6EA7" w:rsidR="002304FA" w:rsidRPr="008D5772" w:rsidRDefault="00AA703B"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w:t>
            </w:r>
            <w:r w:rsidRPr="00AA703B">
              <w:rPr>
                <w:rFonts w:ascii="Calibri" w:eastAsia="Times New Roman" w:hAnsi="Calibri" w:cs="Times New Roman"/>
                <w:color w:val="000000" w:themeColor="text1"/>
                <w:kern w:val="24"/>
                <w:sz w:val="20"/>
                <w:szCs w:val="20"/>
              </w:rPr>
              <w:t>etrospective</w:t>
            </w:r>
          </w:p>
        </w:tc>
        <w:tc>
          <w:tcPr>
            <w:tcW w:w="851" w:type="dxa"/>
            <w:hideMark/>
          </w:tcPr>
          <w:p w14:paraId="55AFD3BD" w14:textId="77493A7D" w:rsidR="002304FA" w:rsidRPr="008D5772" w:rsidRDefault="00AA703B" w:rsidP="002304FA">
            <w:pPr>
              <w:spacing w:line="360" w:lineRule="auto"/>
              <w:contextualSpacing/>
              <w:rPr>
                <w:rFonts w:ascii="Arial" w:eastAsia="Times New Roman" w:hAnsi="Arial" w:cs="Arial"/>
                <w:sz w:val="20"/>
                <w:szCs w:val="20"/>
              </w:rPr>
            </w:pPr>
            <w:r w:rsidRPr="00AA703B">
              <w:rPr>
                <w:rFonts w:ascii="Calibri" w:eastAsia="Times New Roman" w:hAnsi="Calibri" w:cs="Times New Roman"/>
                <w:color w:val="000000" w:themeColor="text1"/>
                <w:kern w:val="24"/>
                <w:sz w:val="20"/>
                <w:szCs w:val="20"/>
              </w:rPr>
              <w:t>1982</w:t>
            </w:r>
            <w:r w:rsidR="002304FA" w:rsidRPr="008D5772">
              <w:rPr>
                <w:rFonts w:ascii="Calibri" w:eastAsia="Times New Roman" w:hAnsi="Calibri" w:cs="Times New Roman"/>
                <w:color w:val="000000" w:themeColor="text1"/>
                <w:kern w:val="24"/>
                <w:sz w:val="20"/>
                <w:szCs w:val="20"/>
              </w:rPr>
              <w:t>–</w:t>
            </w:r>
            <w:r w:rsidRPr="00AA703B">
              <w:rPr>
                <w:rFonts w:ascii="Calibri" w:eastAsia="Times New Roman" w:hAnsi="Calibri" w:cs="Times New Roman"/>
                <w:color w:val="000000" w:themeColor="text1"/>
                <w:kern w:val="24"/>
                <w:sz w:val="20"/>
                <w:szCs w:val="20"/>
              </w:rPr>
              <w:t>1995</w:t>
            </w:r>
          </w:p>
        </w:tc>
        <w:tc>
          <w:tcPr>
            <w:tcW w:w="1559" w:type="dxa"/>
            <w:hideMark/>
          </w:tcPr>
          <w:p w14:paraId="555AEBB3" w14:textId="4F55BB2E" w:rsidR="002304FA" w:rsidRPr="008D5772" w:rsidRDefault="002304FA" w:rsidP="00AA703B">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 xml:space="preserve">No </w:t>
            </w:r>
          </w:p>
        </w:tc>
        <w:tc>
          <w:tcPr>
            <w:tcW w:w="1134" w:type="dxa"/>
            <w:hideMark/>
          </w:tcPr>
          <w:p w14:paraId="1C111D67" w14:textId="77777777" w:rsidR="002304FA" w:rsidRPr="008D5772" w:rsidRDefault="002304FA" w:rsidP="002304F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57A1B70F" w14:textId="26FAB199" w:rsidR="002304FA" w:rsidRPr="008D5772" w:rsidRDefault="00AA703B"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AA703B">
              <w:rPr>
                <w:rFonts w:ascii="Calibri" w:eastAsia="Times New Roman" w:hAnsi="Calibri" w:cs="Times New Roman"/>
                <w:color w:val="000000" w:themeColor="text1"/>
                <w:kern w:val="24"/>
                <w:sz w:val="20"/>
                <w:szCs w:val="20"/>
              </w:rPr>
              <w:t>atients with</w:t>
            </w:r>
            <w:r>
              <w:rPr>
                <w:rFonts w:ascii="Calibri" w:eastAsia="Times New Roman" w:hAnsi="Calibri" w:cs="Times New Roman"/>
                <w:color w:val="000000" w:themeColor="text1"/>
                <w:kern w:val="24"/>
                <w:sz w:val="20"/>
                <w:szCs w:val="20"/>
              </w:rPr>
              <w:t xml:space="preserve"> a</w:t>
            </w:r>
            <w:r w:rsidRPr="00AA703B">
              <w:rPr>
                <w:rFonts w:ascii="Calibri" w:eastAsia="Times New Roman" w:hAnsi="Calibri" w:cs="Times New Roman"/>
                <w:color w:val="000000" w:themeColor="text1"/>
                <w:kern w:val="24"/>
                <w:sz w:val="20"/>
                <w:szCs w:val="20"/>
              </w:rPr>
              <w:t xml:space="preserve"> clinical suspicion of </w:t>
            </w:r>
            <w:r>
              <w:rPr>
                <w:rFonts w:ascii="Calibri" w:eastAsia="Times New Roman" w:hAnsi="Calibri" w:cs="Times New Roman"/>
                <w:color w:val="000000" w:themeColor="text1"/>
                <w:kern w:val="24"/>
                <w:sz w:val="20"/>
                <w:szCs w:val="20"/>
              </w:rPr>
              <w:t xml:space="preserve">a </w:t>
            </w:r>
            <w:r w:rsidRPr="00AA703B">
              <w:rPr>
                <w:rFonts w:ascii="Calibri" w:eastAsia="Times New Roman" w:hAnsi="Calibri" w:cs="Times New Roman"/>
                <w:color w:val="000000" w:themeColor="text1"/>
                <w:kern w:val="24"/>
                <w:sz w:val="20"/>
                <w:szCs w:val="20"/>
              </w:rPr>
              <w:t>LSD</w:t>
            </w:r>
          </w:p>
        </w:tc>
        <w:tc>
          <w:tcPr>
            <w:tcW w:w="1291" w:type="dxa"/>
            <w:hideMark/>
          </w:tcPr>
          <w:p w14:paraId="71F88E97" w14:textId="7A7C04E8" w:rsidR="002304FA" w:rsidRPr="008D5772" w:rsidRDefault="00AA703B" w:rsidP="002304FA">
            <w:pPr>
              <w:spacing w:line="360" w:lineRule="auto"/>
              <w:contextualSpacing/>
              <w:rPr>
                <w:rFonts w:ascii="Arial" w:eastAsia="Times New Roman" w:hAnsi="Arial" w:cs="Arial"/>
                <w:sz w:val="20"/>
                <w:szCs w:val="20"/>
              </w:rPr>
            </w:pPr>
            <w:r w:rsidRPr="00AA703B">
              <w:rPr>
                <w:rFonts w:ascii="Calibri" w:eastAsia="Times New Roman" w:hAnsi="Calibri" w:cs="Times New Roman"/>
                <w:color w:val="000000" w:themeColor="text1"/>
                <w:kern w:val="24"/>
                <w:sz w:val="20"/>
                <w:szCs w:val="20"/>
              </w:rPr>
              <w:t>2,745</w:t>
            </w:r>
          </w:p>
        </w:tc>
        <w:tc>
          <w:tcPr>
            <w:tcW w:w="1260" w:type="dxa"/>
            <w:hideMark/>
          </w:tcPr>
          <w:p w14:paraId="67833662" w14:textId="02D53FAE" w:rsidR="002304FA" w:rsidRPr="008D5772" w:rsidRDefault="00AA703B" w:rsidP="002304FA">
            <w:pPr>
              <w:spacing w:line="360" w:lineRule="auto"/>
              <w:contextualSpacing/>
              <w:rPr>
                <w:rFonts w:ascii="Arial" w:eastAsia="Times New Roman" w:hAnsi="Arial" w:cs="Arial"/>
                <w:sz w:val="20"/>
                <w:szCs w:val="20"/>
              </w:rPr>
            </w:pPr>
            <w:r w:rsidRPr="00AA703B">
              <w:rPr>
                <w:rFonts w:ascii="Calibri" w:eastAsia="Times New Roman" w:hAnsi="Calibri" w:cs="Times New Roman"/>
                <w:color w:val="000000" w:themeColor="text1"/>
                <w:kern w:val="24"/>
                <w:sz w:val="20"/>
                <w:szCs w:val="20"/>
              </w:rPr>
              <w:t>3</w:t>
            </w:r>
          </w:p>
        </w:tc>
        <w:tc>
          <w:tcPr>
            <w:tcW w:w="2835" w:type="dxa"/>
            <w:hideMark/>
          </w:tcPr>
          <w:p w14:paraId="7A3DE160" w14:textId="7F8FE192" w:rsidR="002304FA" w:rsidRPr="008D5772" w:rsidRDefault="00AA703B" w:rsidP="002304FA">
            <w:pPr>
              <w:spacing w:line="360" w:lineRule="auto"/>
              <w:contextualSpacing/>
              <w:rPr>
                <w:rFonts w:ascii="Calibri" w:eastAsia="Times New Roman" w:hAnsi="Calibri" w:cs="Times New Roman"/>
                <w:color w:val="000000" w:themeColor="text1"/>
                <w:kern w:val="24"/>
                <w:sz w:val="20"/>
                <w:szCs w:val="20"/>
              </w:rPr>
            </w:pPr>
            <w:r w:rsidRPr="00AA703B">
              <w:rPr>
                <w:rFonts w:ascii="Calibri" w:eastAsia="Times New Roman" w:hAnsi="Calibri" w:cs="Times New Roman"/>
                <w:color w:val="000000" w:themeColor="text1"/>
                <w:kern w:val="24"/>
                <w:sz w:val="20"/>
                <w:szCs w:val="20"/>
              </w:rPr>
              <w:t>3.2% of all LSD</w:t>
            </w:r>
          </w:p>
        </w:tc>
      </w:tr>
      <w:tr w:rsidR="002304FA" w:rsidRPr="008D5772" w14:paraId="1BF6B243" w14:textId="77777777" w:rsidTr="00A22D86">
        <w:trPr>
          <w:cantSplit/>
          <w:trHeight w:val="621"/>
        </w:trPr>
        <w:tc>
          <w:tcPr>
            <w:tcW w:w="1378" w:type="dxa"/>
            <w:hideMark/>
          </w:tcPr>
          <w:p w14:paraId="09EC591B" w14:textId="3325C9A8" w:rsidR="002304FA" w:rsidRPr="008D5772" w:rsidRDefault="003013EA" w:rsidP="003013EA">
            <w:pPr>
              <w:spacing w:line="360" w:lineRule="auto"/>
              <w:contextualSpacing/>
              <w:rPr>
                <w:rFonts w:ascii="Arial" w:eastAsia="Times New Roman" w:hAnsi="Arial" w:cs="Arial"/>
                <w:sz w:val="20"/>
                <w:szCs w:val="20"/>
              </w:rPr>
            </w:pPr>
            <w:proofErr w:type="spellStart"/>
            <w:r w:rsidRPr="003013EA">
              <w:rPr>
                <w:rFonts w:ascii="Calibri" w:eastAsia="Times New Roman" w:hAnsi="Calibri" w:cs="Times New Roman"/>
                <w:color w:val="000000" w:themeColor="text1"/>
                <w:kern w:val="24"/>
                <w:sz w:val="20"/>
                <w:szCs w:val="20"/>
              </w:rPr>
              <w:lastRenderedPageBreak/>
              <w:t>Kagalwala</w:t>
            </w:r>
            <w:proofErr w:type="spellEnd"/>
            <w:r w:rsidRPr="003013EA">
              <w:rPr>
                <w:rFonts w:ascii="Calibri" w:eastAsia="Times New Roman" w:hAnsi="Calibri" w:cs="Times New Roman"/>
                <w:color w:val="000000" w:themeColor="text1"/>
                <w:kern w:val="24"/>
                <w:sz w:val="20"/>
                <w:szCs w:val="20"/>
              </w:rPr>
              <w:t>, 1988</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&lt;EndNote&gt;&lt;Cite&gt;&lt;Author&gt;Kagalwala&lt;/Author&gt;&lt;Year&gt;1988&lt;/Year&gt;&lt;RecNum&gt;113&lt;/RecNum&gt;&lt;DisplayText&gt;[12]&lt;/DisplayText&gt;&lt;record&gt;&lt;rec-number&gt;113&lt;/rec-number&gt;&lt;foreign-keys&gt;&lt;key app="EN" db-id="xet5easzb2saf9easft5vf0oprpfdt0z5f09"&gt;113&lt;/key&gt;&lt;/foreign-keys&gt;&lt;ref-type name="Journal Article"&gt;17&lt;/ref-type&gt;&lt;contributors&gt;&lt;authors&gt;&lt;author&gt;Kagalwala, T.Y.&lt;/author&gt;&lt;author&gt;Bharucha, B. A.&lt;/author&gt;&lt;author&gt;Kumta, N. B.&lt;/author&gt;&lt;author&gt;Naik, G. G.&lt;/author&gt;&lt;/authors&gt;&lt;/contributors&gt;&lt;titles&gt;&lt;title&gt;The mucopolysaccharidoses: a study of 48 cases.&lt;/title&gt;&lt;secondary-title&gt;Indian J Pediatr&lt;/secondary-title&gt;&lt;/titles&gt;&lt;periodical&gt;&lt;full-title&gt;Indian J Pediatr&lt;/full-title&gt;&lt;/periodical&gt;&lt;pages&gt;919–925&lt;/pages&gt;&lt;volume&gt;55&lt;/volume&gt;&lt;number&gt;6&lt;/number&gt;&lt;dates&gt;&lt;year&gt;1988&lt;/year&gt;&lt;/dates&gt;&lt;urls&gt;&lt;/urls&gt;&lt;/record&gt;&lt;/Cite&gt;&lt;/EndNote&gt;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12" w:tooltip="Kagalwala, 1988 #113" w:history="1">
              <w:r>
                <w:rPr>
                  <w:rFonts w:ascii="Calibri" w:eastAsia="Times New Roman" w:hAnsi="Calibri" w:cs="Times New Roman"/>
                  <w:noProof/>
                  <w:color w:val="000000" w:themeColor="text1"/>
                  <w:kern w:val="24"/>
                  <w:sz w:val="20"/>
                  <w:szCs w:val="20"/>
                </w:rPr>
                <w:t>12</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4B232657" w14:textId="654AA09A" w:rsidR="002304FA" w:rsidRPr="008D5772" w:rsidRDefault="007A0618"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India</w:t>
            </w:r>
          </w:p>
        </w:tc>
        <w:tc>
          <w:tcPr>
            <w:tcW w:w="1506" w:type="dxa"/>
            <w:hideMark/>
          </w:tcPr>
          <w:p w14:paraId="1E82C707" w14:textId="24A9EE5B" w:rsidR="002304FA" w:rsidRPr="008D5772" w:rsidRDefault="003013E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1A1A0ED8" w14:textId="3480667E" w:rsidR="002304FA" w:rsidRPr="008D5772" w:rsidRDefault="003013E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 data</w:t>
            </w:r>
          </w:p>
        </w:tc>
        <w:tc>
          <w:tcPr>
            <w:tcW w:w="1559" w:type="dxa"/>
            <w:hideMark/>
          </w:tcPr>
          <w:p w14:paraId="74B829E4" w14:textId="3CE8D1B5" w:rsidR="002304FA" w:rsidRPr="008D5772" w:rsidRDefault="002304FA" w:rsidP="003013EA">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 xml:space="preserve">No </w:t>
            </w:r>
          </w:p>
        </w:tc>
        <w:tc>
          <w:tcPr>
            <w:tcW w:w="1134" w:type="dxa"/>
            <w:hideMark/>
          </w:tcPr>
          <w:p w14:paraId="582BFD39" w14:textId="084B6E57" w:rsidR="002304FA" w:rsidRPr="008D5772" w:rsidRDefault="003013E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2A9E550A" w14:textId="50D4A991" w:rsidR="002304FA" w:rsidRPr="008D5772" w:rsidRDefault="003013EA" w:rsidP="002304FA">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3013EA">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a clinical suspicion of an</w:t>
            </w:r>
            <w:r w:rsidRPr="003013EA">
              <w:rPr>
                <w:rFonts w:ascii="Calibri" w:eastAsia="Times New Roman" w:hAnsi="Calibri" w:cs="Times New Roman"/>
                <w:color w:val="000000" w:themeColor="text1"/>
                <w:kern w:val="24"/>
                <w:sz w:val="20"/>
                <w:szCs w:val="20"/>
              </w:rPr>
              <w:t xml:space="preserve"> IEM</w:t>
            </w:r>
          </w:p>
        </w:tc>
        <w:tc>
          <w:tcPr>
            <w:tcW w:w="1291" w:type="dxa"/>
            <w:hideMark/>
          </w:tcPr>
          <w:p w14:paraId="1731389A" w14:textId="0979EEBB" w:rsidR="002304FA" w:rsidRPr="008D5772" w:rsidRDefault="003013EA" w:rsidP="002304FA">
            <w:pPr>
              <w:spacing w:line="360" w:lineRule="auto"/>
              <w:contextualSpacing/>
              <w:rPr>
                <w:rFonts w:ascii="Arial" w:eastAsia="Times New Roman" w:hAnsi="Arial" w:cs="Arial"/>
                <w:sz w:val="20"/>
                <w:szCs w:val="20"/>
              </w:rPr>
            </w:pPr>
            <w:r w:rsidRPr="003013EA">
              <w:rPr>
                <w:rFonts w:ascii="Calibri" w:eastAsia="Times New Roman" w:hAnsi="Calibri" w:cs="Times New Roman"/>
                <w:color w:val="000000" w:themeColor="text1"/>
                <w:kern w:val="24"/>
                <w:sz w:val="20"/>
                <w:szCs w:val="20"/>
              </w:rPr>
              <w:t>4,604</w:t>
            </w:r>
          </w:p>
        </w:tc>
        <w:tc>
          <w:tcPr>
            <w:tcW w:w="1260" w:type="dxa"/>
            <w:hideMark/>
          </w:tcPr>
          <w:p w14:paraId="565528DC" w14:textId="25C82140" w:rsidR="002304FA" w:rsidRPr="008D5772" w:rsidRDefault="003013EA" w:rsidP="002304FA">
            <w:pPr>
              <w:spacing w:line="360" w:lineRule="auto"/>
              <w:contextualSpacing/>
              <w:rPr>
                <w:rFonts w:ascii="Arial" w:eastAsia="Times New Roman" w:hAnsi="Arial" w:cs="Arial"/>
                <w:sz w:val="20"/>
                <w:szCs w:val="20"/>
              </w:rPr>
            </w:pPr>
            <w:r w:rsidRPr="003013EA">
              <w:rPr>
                <w:rFonts w:ascii="Calibri" w:eastAsia="Times New Roman" w:hAnsi="Calibri" w:cs="Times New Roman"/>
                <w:color w:val="000000" w:themeColor="text1"/>
                <w:kern w:val="24"/>
                <w:sz w:val="20"/>
                <w:szCs w:val="20"/>
              </w:rPr>
              <w:t>2</w:t>
            </w:r>
          </w:p>
        </w:tc>
        <w:tc>
          <w:tcPr>
            <w:tcW w:w="2835" w:type="dxa"/>
            <w:hideMark/>
          </w:tcPr>
          <w:p w14:paraId="4B1912E5" w14:textId="2C079925" w:rsidR="002304FA" w:rsidRPr="008D5772" w:rsidRDefault="003013EA" w:rsidP="002304FA">
            <w:pPr>
              <w:spacing w:line="360" w:lineRule="auto"/>
              <w:contextualSpacing/>
              <w:rPr>
                <w:rFonts w:ascii="Calibri" w:eastAsia="Times New Roman" w:hAnsi="Calibri" w:cs="Times New Roman"/>
                <w:color w:val="000000" w:themeColor="text1"/>
                <w:kern w:val="24"/>
                <w:sz w:val="20"/>
                <w:szCs w:val="20"/>
              </w:rPr>
            </w:pPr>
            <w:r w:rsidRPr="003013EA">
              <w:rPr>
                <w:rFonts w:ascii="Calibri" w:eastAsia="Times New Roman" w:hAnsi="Calibri" w:cs="Times New Roman"/>
                <w:color w:val="000000" w:themeColor="text1"/>
                <w:kern w:val="24"/>
                <w:sz w:val="20"/>
                <w:szCs w:val="20"/>
              </w:rPr>
              <w:t>4.2% of all IEM</w:t>
            </w:r>
          </w:p>
        </w:tc>
      </w:tr>
    </w:tbl>
    <w:p w14:paraId="0A7F8EFF" w14:textId="4B12FD4F" w:rsidR="008E3B51" w:rsidRPr="001A424F" w:rsidRDefault="001A424F" w:rsidP="001A424F">
      <w:pPr>
        <w:spacing w:after="0" w:line="360" w:lineRule="auto"/>
        <w:rPr>
          <w:i/>
          <w:sz w:val="24"/>
        </w:rPr>
      </w:pPr>
      <w:r>
        <w:rPr>
          <w:i/>
          <w:szCs w:val="20"/>
        </w:rPr>
        <w:t xml:space="preserve">IEM </w:t>
      </w:r>
      <w:r>
        <w:rPr>
          <w:szCs w:val="20"/>
        </w:rPr>
        <w:t>inborn error of metabolism</w:t>
      </w:r>
      <w:r w:rsidR="008E3B51">
        <w:rPr>
          <w:szCs w:val="20"/>
        </w:rPr>
        <w:t>,</w:t>
      </w:r>
      <w:r w:rsidR="008E3B51" w:rsidRPr="00553446">
        <w:rPr>
          <w:sz w:val="24"/>
        </w:rPr>
        <w:t xml:space="preserve"> </w:t>
      </w:r>
      <w:r>
        <w:rPr>
          <w:i/>
          <w:szCs w:val="20"/>
        </w:rPr>
        <w:t>LSD</w:t>
      </w:r>
      <w:r w:rsidRPr="00553446">
        <w:rPr>
          <w:szCs w:val="20"/>
        </w:rPr>
        <w:t xml:space="preserve"> </w:t>
      </w:r>
      <w:r>
        <w:rPr>
          <w:szCs w:val="20"/>
        </w:rPr>
        <w:t xml:space="preserve">lysosomal storage disease, </w:t>
      </w:r>
      <w:r w:rsidR="00051E60" w:rsidRPr="00051E60">
        <w:rPr>
          <w:i/>
          <w:szCs w:val="20"/>
        </w:rPr>
        <w:t>MPS</w:t>
      </w:r>
      <w:r w:rsidR="00051E60">
        <w:rPr>
          <w:szCs w:val="20"/>
        </w:rPr>
        <w:t xml:space="preserve">, mucopolysaccharidosis, </w:t>
      </w:r>
      <w:r w:rsidRPr="001A424F">
        <w:rPr>
          <w:i/>
          <w:szCs w:val="20"/>
        </w:rPr>
        <w:t>MPS III</w:t>
      </w:r>
      <w:r>
        <w:rPr>
          <w:szCs w:val="20"/>
        </w:rPr>
        <w:t>, mucopolysaccharidosis type III (Sanfilippo Syndrome)</w:t>
      </w:r>
      <w:r w:rsidR="007B1960">
        <w:rPr>
          <w:szCs w:val="20"/>
        </w:rPr>
        <w:t>, NA, not available</w:t>
      </w:r>
    </w:p>
    <w:p w14:paraId="60C7944E" w14:textId="77777777" w:rsidR="008D5772" w:rsidRDefault="008D5772" w:rsidP="008D5772">
      <w:pPr>
        <w:spacing w:after="0" w:line="240" w:lineRule="auto"/>
      </w:pPr>
    </w:p>
    <w:p w14:paraId="4DFAFF14" w14:textId="2E35A4F5" w:rsidR="00AB3CD3" w:rsidRDefault="00AB3CD3" w:rsidP="008D5772">
      <w:pPr>
        <w:spacing w:after="0" w:line="240" w:lineRule="auto"/>
      </w:pPr>
    </w:p>
    <w:p w14:paraId="5B061A80" w14:textId="76F61F1E" w:rsidR="003821A2" w:rsidRDefault="003821A2" w:rsidP="008D5772">
      <w:pPr>
        <w:spacing w:after="0" w:line="240" w:lineRule="auto"/>
      </w:pPr>
    </w:p>
    <w:p w14:paraId="5B14A9AC" w14:textId="5DD05AD2" w:rsidR="003821A2" w:rsidRDefault="003821A2" w:rsidP="008D5772">
      <w:pPr>
        <w:spacing w:after="0" w:line="240" w:lineRule="auto"/>
      </w:pPr>
    </w:p>
    <w:p w14:paraId="1D391D4E" w14:textId="493FA038" w:rsidR="003821A2" w:rsidRDefault="003821A2" w:rsidP="008D5772">
      <w:pPr>
        <w:spacing w:after="0" w:line="240" w:lineRule="auto"/>
      </w:pPr>
    </w:p>
    <w:p w14:paraId="28F2714B" w14:textId="5DC1324F" w:rsidR="003821A2" w:rsidRDefault="003821A2" w:rsidP="008D5772">
      <w:pPr>
        <w:spacing w:after="0" w:line="240" w:lineRule="auto"/>
      </w:pPr>
    </w:p>
    <w:p w14:paraId="57B3EED8" w14:textId="6756EABE" w:rsidR="003821A2" w:rsidRDefault="003821A2" w:rsidP="008D5772">
      <w:pPr>
        <w:spacing w:after="0" w:line="240" w:lineRule="auto"/>
      </w:pPr>
    </w:p>
    <w:p w14:paraId="0C786247" w14:textId="7958A3DD" w:rsidR="003821A2" w:rsidRDefault="003821A2" w:rsidP="008D5772">
      <w:pPr>
        <w:spacing w:after="0" w:line="240" w:lineRule="auto"/>
      </w:pPr>
    </w:p>
    <w:p w14:paraId="29964922" w14:textId="77777777" w:rsidR="00AF77E6" w:rsidRDefault="00AF77E6">
      <w:pPr>
        <w:rPr>
          <w:b/>
        </w:rPr>
      </w:pPr>
      <w:r>
        <w:rPr>
          <w:b/>
        </w:rPr>
        <w:br w:type="page"/>
      </w:r>
    </w:p>
    <w:p w14:paraId="2EEF6830" w14:textId="22B2348A" w:rsidR="003821A2" w:rsidRPr="00EF1209" w:rsidRDefault="003821A2" w:rsidP="003821A2">
      <w:pPr>
        <w:spacing w:after="0" w:line="360" w:lineRule="auto"/>
        <w:rPr>
          <w:b/>
        </w:rPr>
      </w:pPr>
      <w:r w:rsidRPr="008F4001">
        <w:rPr>
          <w:b/>
        </w:rPr>
        <w:lastRenderedPageBreak/>
        <w:t xml:space="preserve">Table </w:t>
      </w:r>
      <w:r w:rsidR="007C50EB">
        <w:rPr>
          <w:b/>
        </w:rPr>
        <w:t>S4</w:t>
      </w:r>
      <w:r w:rsidR="007C50EB" w:rsidRPr="008F4001">
        <w:rPr>
          <w:b/>
        </w:rPr>
        <w:t xml:space="preserve"> </w:t>
      </w:r>
      <w:r w:rsidRPr="00D62C86">
        <w:t xml:space="preserve">Relative frequency of Sanfilippo Type </w:t>
      </w:r>
      <w:r>
        <w:t>B</w:t>
      </w:r>
      <w:r w:rsidRPr="00D62C86">
        <w:t xml:space="preserve"> within larger disease groups</w:t>
      </w:r>
    </w:p>
    <w:tbl>
      <w:tblPr>
        <w:tblStyle w:val="TableGrid"/>
        <w:tblW w:w="14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8"/>
        <w:gridCol w:w="1227"/>
        <w:gridCol w:w="1506"/>
        <w:gridCol w:w="851"/>
        <w:gridCol w:w="1559"/>
        <w:gridCol w:w="944"/>
        <w:gridCol w:w="1324"/>
        <w:gridCol w:w="1291"/>
        <w:gridCol w:w="1260"/>
        <w:gridCol w:w="2835"/>
      </w:tblGrid>
      <w:tr w:rsidR="003821A2" w:rsidRPr="008D5772" w14:paraId="5F645B34" w14:textId="77777777" w:rsidTr="005C049B">
        <w:trPr>
          <w:cantSplit/>
          <w:trHeight w:val="395"/>
        </w:trPr>
        <w:tc>
          <w:tcPr>
            <w:tcW w:w="1378" w:type="dxa"/>
            <w:vMerge w:val="restart"/>
            <w:tcBorders>
              <w:top w:val="single" w:sz="4" w:space="0" w:color="auto"/>
            </w:tcBorders>
            <w:hideMark/>
          </w:tcPr>
          <w:p w14:paraId="317CBD06" w14:textId="77777777" w:rsidR="003821A2" w:rsidRPr="008E3B51" w:rsidRDefault="003821A2" w:rsidP="003821A2">
            <w:pPr>
              <w:spacing w:line="360" w:lineRule="auto"/>
              <w:contextualSpacing/>
              <w:rPr>
                <w:rFonts w:ascii="Arial" w:eastAsia="Times New Roman" w:hAnsi="Arial" w:cs="Arial"/>
                <w:sz w:val="20"/>
                <w:szCs w:val="20"/>
              </w:rPr>
            </w:pPr>
            <w:r w:rsidRPr="002914DC">
              <w:rPr>
                <w:rFonts w:ascii="Calibri" w:eastAsia="Times New Roman" w:hAnsi="Calibri" w:cs="Times New Roman"/>
                <w:bCs/>
                <w:color w:val="000000" w:themeColor="text1"/>
                <w:kern w:val="24"/>
                <w:sz w:val="20"/>
                <w:szCs w:val="20"/>
              </w:rPr>
              <w:t>First author, year</w:t>
            </w:r>
          </w:p>
        </w:tc>
        <w:tc>
          <w:tcPr>
            <w:tcW w:w="1227" w:type="dxa"/>
            <w:vMerge w:val="restart"/>
            <w:tcBorders>
              <w:top w:val="single" w:sz="4" w:space="0" w:color="auto"/>
            </w:tcBorders>
            <w:hideMark/>
          </w:tcPr>
          <w:p w14:paraId="196C62E1" w14:textId="77777777" w:rsidR="003821A2" w:rsidRPr="008E3B51" w:rsidRDefault="003821A2" w:rsidP="003821A2">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Country</w:t>
            </w:r>
          </w:p>
        </w:tc>
        <w:tc>
          <w:tcPr>
            <w:tcW w:w="1506" w:type="dxa"/>
            <w:vMerge w:val="restart"/>
            <w:tcBorders>
              <w:top w:val="single" w:sz="4" w:space="0" w:color="auto"/>
            </w:tcBorders>
            <w:hideMark/>
          </w:tcPr>
          <w:p w14:paraId="6E1A0117" w14:textId="77777777" w:rsidR="003821A2" w:rsidRPr="008E3B51"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Study design</w:t>
            </w:r>
          </w:p>
        </w:tc>
        <w:tc>
          <w:tcPr>
            <w:tcW w:w="851" w:type="dxa"/>
            <w:vMerge w:val="restart"/>
            <w:tcBorders>
              <w:top w:val="single" w:sz="4" w:space="0" w:color="auto"/>
            </w:tcBorders>
            <w:hideMark/>
          </w:tcPr>
          <w:p w14:paraId="76A8C7C3" w14:textId="77777777" w:rsidR="003821A2" w:rsidRPr="008E3B51" w:rsidRDefault="003821A2" w:rsidP="003821A2">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Study period</w:t>
            </w:r>
          </w:p>
        </w:tc>
        <w:tc>
          <w:tcPr>
            <w:tcW w:w="1559" w:type="dxa"/>
            <w:vMerge w:val="restart"/>
            <w:tcBorders>
              <w:top w:val="single" w:sz="4" w:space="0" w:color="auto"/>
            </w:tcBorders>
            <w:hideMark/>
          </w:tcPr>
          <w:p w14:paraId="44048025" w14:textId="77777777" w:rsidR="003821A2" w:rsidRPr="008E3B51" w:rsidRDefault="003821A2" w:rsidP="003821A2">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Representative of whole country?</w:t>
            </w:r>
          </w:p>
        </w:tc>
        <w:tc>
          <w:tcPr>
            <w:tcW w:w="944" w:type="dxa"/>
            <w:vMerge w:val="restart"/>
            <w:tcBorders>
              <w:top w:val="single" w:sz="4" w:space="0" w:color="auto"/>
            </w:tcBorders>
            <w:hideMark/>
          </w:tcPr>
          <w:p w14:paraId="7BB4F277" w14:textId="77777777" w:rsidR="003821A2" w:rsidRPr="008E3B51" w:rsidRDefault="003821A2" w:rsidP="003821A2">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Enzyme or mutational diagnosis?</w:t>
            </w:r>
          </w:p>
        </w:tc>
        <w:tc>
          <w:tcPr>
            <w:tcW w:w="1324" w:type="dxa"/>
            <w:vMerge w:val="restart"/>
            <w:tcBorders>
              <w:top w:val="single" w:sz="4" w:space="0" w:color="auto"/>
            </w:tcBorders>
            <w:hideMark/>
          </w:tcPr>
          <w:p w14:paraId="67C6B611" w14:textId="77777777" w:rsidR="003821A2" w:rsidRPr="008E3B51"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Reference population</w:t>
            </w:r>
          </w:p>
        </w:tc>
        <w:tc>
          <w:tcPr>
            <w:tcW w:w="1291" w:type="dxa"/>
            <w:vMerge w:val="restart"/>
            <w:tcBorders>
              <w:top w:val="single" w:sz="4" w:space="0" w:color="auto"/>
            </w:tcBorders>
            <w:hideMark/>
          </w:tcPr>
          <w:p w14:paraId="4D438750" w14:textId="77777777" w:rsidR="003821A2" w:rsidRPr="008E3B51"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Size of reference population</w:t>
            </w:r>
          </w:p>
        </w:tc>
        <w:tc>
          <w:tcPr>
            <w:tcW w:w="4095" w:type="dxa"/>
            <w:gridSpan w:val="2"/>
            <w:tcBorders>
              <w:top w:val="single" w:sz="4" w:space="0" w:color="auto"/>
              <w:bottom w:val="single" w:sz="4" w:space="0" w:color="auto"/>
            </w:tcBorders>
            <w:hideMark/>
          </w:tcPr>
          <w:p w14:paraId="32AAD970" w14:textId="1DBF3A67" w:rsidR="003821A2" w:rsidRPr="00676C14" w:rsidRDefault="003821A2" w:rsidP="003821A2">
            <w:pPr>
              <w:spacing w:line="360" w:lineRule="auto"/>
              <w:contextualSpacing/>
              <w:rPr>
                <w:rFonts w:ascii="Calibri" w:eastAsia="Times New Roman" w:hAnsi="Calibri" w:cs="Times New Roman"/>
                <w:bCs/>
                <w:color w:val="000000" w:themeColor="text1"/>
                <w:kern w:val="24"/>
                <w:sz w:val="20"/>
                <w:szCs w:val="20"/>
              </w:rPr>
            </w:pPr>
            <w:r w:rsidRPr="00676C14">
              <w:rPr>
                <w:rFonts w:ascii="Calibri" w:eastAsia="Times New Roman" w:hAnsi="Calibri" w:cs="Times New Roman"/>
                <w:bCs/>
                <w:color w:val="000000" w:themeColor="text1"/>
                <w:kern w:val="24"/>
                <w:sz w:val="20"/>
                <w:szCs w:val="20"/>
              </w:rPr>
              <w:t xml:space="preserve">Sanfilippo type </w:t>
            </w:r>
            <w:r>
              <w:rPr>
                <w:rFonts w:ascii="Calibri" w:eastAsia="Times New Roman" w:hAnsi="Calibri" w:cs="Times New Roman"/>
                <w:bCs/>
                <w:color w:val="000000" w:themeColor="text1"/>
                <w:kern w:val="24"/>
                <w:sz w:val="20"/>
                <w:szCs w:val="20"/>
              </w:rPr>
              <w:t>B</w:t>
            </w:r>
          </w:p>
        </w:tc>
      </w:tr>
      <w:tr w:rsidR="003821A2" w:rsidRPr="008D5772" w14:paraId="15FA955D" w14:textId="77777777" w:rsidTr="005C049B">
        <w:trPr>
          <w:cantSplit/>
          <w:trHeight w:val="931"/>
        </w:trPr>
        <w:tc>
          <w:tcPr>
            <w:tcW w:w="1378" w:type="dxa"/>
            <w:vMerge/>
            <w:tcBorders>
              <w:bottom w:val="single" w:sz="4" w:space="0" w:color="auto"/>
            </w:tcBorders>
            <w:hideMark/>
          </w:tcPr>
          <w:p w14:paraId="280BB89A" w14:textId="77777777" w:rsidR="003821A2" w:rsidRPr="00676C14" w:rsidRDefault="003821A2" w:rsidP="003821A2">
            <w:pPr>
              <w:spacing w:line="360" w:lineRule="auto"/>
              <w:contextualSpacing/>
              <w:rPr>
                <w:rFonts w:ascii="Arial" w:eastAsia="Times New Roman" w:hAnsi="Arial" w:cs="Arial"/>
                <w:sz w:val="20"/>
                <w:szCs w:val="20"/>
              </w:rPr>
            </w:pPr>
          </w:p>
        </w:tc>
        <w:tc>
          <w:tcPr>
            <w:tcW w:w="1227" w:type="dxa"/>
            <w:vMerge/>
            <w:tcBorders>
              <w:bottom w:val="single" w:sz="4" w:space="0" w:color="auto"/>
            </w:tcBorders>
            <w:hideMark/>
          </w:tcPr>
          <w:p w14:paraId="64B5B633" w14:textId="77777777" w:rsidR="003821A2" w:rsidRPr="00676C14" w:rsidRDefault="003821A2" w:rsidP="003821A2">
            <w:pPr>
              <w:spacing w:line="360" w:lineRule="auto"/>
              <w:contextualSpacing/>
              <w:rPr>
                <w:rFonts w:ascii="Arial" w:eastAsia="Times New Roman" w:hAnsi="Arial" w:cs="Arial"/>
                <w:sz w:val="20"/>
                <w:szCs w:val="20"/>
              </w:rPr>
            </w:pPr>
          </w:p>
        </w:tc>
        <w:tc>
          <w:tcPr>
            <w:tcW w:w="1506" w:type="dxa"/>
            <w:vMerge/>
            <w:tcBorders>
              <w:bottom w:val="single" w:sz="4" w:space="0" w:color="auto"/>
            </w:tcBorders>
            <w:hideMark/>
          </w:tcPr>
          <w:p w14:paraId="2A1B9C98" w14:textId="77777777" w:rsidR="003821A2" w:rsidRPr="00676C14" w:rsidRDefault="003821A2" w:rsidP="003821A2">
            <w:pPr>
              <w:spacing w:line="360" w:lineRule="auto"/>
              <w:contextualSpacing/>
              <w:rPr>
                <w:rFonts w:ascii="Arial" w:eastAsia="Times New Roman" w:hAnsi="Arial" w:cs="Arial"/>
                <w:sz w:val="20"/>
                <w:szCs w:val="20"/>
              </w:rPr>
            </w:pPr>
          </w:p>
        </w:tc>
        <w:tc>
          <w:tcPr>
            <w:tcW w:w="851" w:type="dxa"/>
            <w:vMerge/>
            <w:tcBorders>
              <w:bottom w:val="single" w:sz="4" w:space="0" w:color="auto"/>
            </w:tcBorders>
            <w:hideMark/>
          </w:tcPr>
          <w:p w14:paraId="00533370" w14:textId="77777777" w:rsidR="003821A2" w:rsidRPr="00676C14" w:rsidRDefault="003821A2" w:rsidP="003821A2">
            <w:pPr>
              <w:spacing w:line="360" w:lineRule="auto"/>
              <w:contextualSpacing/>
              <w:rPr>
                <w:rFonts w:ascii="Arial" w:eastAsia="Times New Roman" w:hAnsi="Arial" w:cs="Arial"/>
                <w:sz w:val="20"/>
                <w:szCs w:val="20"/>
              </w:rPr>
            </w:pPr>
          </w:p>
        </w:tc>
        <w:tc>
          <w:tcPr>
            <w:tcW w:w="1559" w:type="dxa"/>
            <w:vMerge/>
            <w:tcBorders>
              <w:bottom w:val="single" w:sz="4" w:space="0" w:color="auto"/>
            </w:tcBorders>
            <w:hideMark/>
          </w:tcPr>
          <w:p w14:paraId="12E8F65B" w14:textId="77777777" w:rsidR="003821A2" w:rsidRPr="00676C14" w:rsidRDefault="003821A2" w:rsidP="003821A2">
            <w:pPr>
              <w:spacing w:line="360" w:lineRule="auto"/>
              <w:contextualSpacing/>
              <w:rPr>
                <w:rFonts w:ascii="Arial" w:eastAsia="Times New Roman" w:hAnsi="Arial" w:cs="Arial"/>
                <w:sz w:val="20"/>
                <w:szCs w:val="20"/>
              </w:rPr>
            </w:pPr>
          </w:p>
        </w:tc>
        <w:tc>
          <w:tcPr>
            <w:tcW w:w="944" w:type="dxa"/>
            <w:vMerge/>
            <w:tcBorders>
              <w:bottom w:val="single" w:sz="4" w:space="0" w:color="auto"/>
            </w:tcBorders>
            <w:hideMark/>
          </w:tcPr>
          <w:p w14:paraId="0E3FAA0D" w14:textId="77777777" w:rsidR="003821A2" w:rsidRPr="00676C14" w:rsidRDefault="003821A2" w:rsidP="003821A2">
            <w:pPr>
              <w:spacing w:line="360" w:lineRule="auto"/>
              <w:contextualSpacing/>
              <w:rPr>
                <w:rFonts w:ascii="Arial" w:eastAsia="Times New Roman" w:hAnsi="Arial" w:cs="Arial"/>
                <w:sz w:val="20"/>
                <w:szCs w:val="20"/>
              </w:rPr>
            </w:pPr>
          </w:p>
        </w:tc>
        <w:tc>
          <w:tcPr>
            <w:tcW w:w="1324" w:type="dxa"/>
            <w:vMerge/>
            <w:tcBorders>
              <w:bottom w:val="single" w:sz="4" w:space="0" w:color="auto"/>
            </w:tcBorders>
            <w:hideMark/>
          </w:tcPr>
          <w:p w14:paraId="3B6B5DEA" w14:textId="77777777" w:rsidR="003821A2" w:rsidRPr="00676C14" w:rsidRDefault="003821A2" w:rsidP="003821A2">
            <w:pPr>
              <w:spacing w:line="360" w:lineRule="auto"/>
              <w:contextualSpacing/>
              <w:rPr>
                <w:rFonts w:ascii="Arial" w:eastAsia="Times New Roman" w:hAnsi="Arial" w:cs="Arial"/>
                <w:sz w:val="20"/>
                <w:szCs w:val="20"/>
              </w:rPr>
            </w:pPr>
          </w:p>
        </w:tc>
        <w:tc>
          <w:tcPr>
            <w:tcW w:w="1291" w:type="dxa"/>
            <w:vMerge/>
            <w:tcBorders>
              <w:bottom w:val="single" w:sz="4" w:space="0" w:color="auto"/>
            </w:tcBorders>
            <w:hideMark/>
          </w:tcPr>
          <w:p w14:paraId="20FEB7F4" w14:textId="77777777" w:rsidR="003821A2" w:rsidRPr="00676C14" w:rsidRDefault="003821A2" w:rsidP="003821A2">
            <w:pPr>
              <w:spacing w:line="360" w:lineRule="auto"/>
              <w:contextualSpacing/>
              <w:rPr>
                <w:rFonts w:ascii="Arial" w:eastAsia="Times New Roman" w:hAnsi="Arial" w:cs="Arial"/>
                <w:sz w:val="20"/>
                <w:szCs w:val="20"/>
              </w:rPr>
            </w:pPr>
          </w:p>
        </w:tc>
        <w:tc>
          <w:tcPr>
            <w:tcW w:w="1260" w:type="dxa"/>
            <w:tcBorders>
              <w:top w:val="single" w:sz="4" w:space="0" w:color="auto"/>
              <w:bottom w:val="single" w:sz="4" w:space="0" w:color="auto"/>
            </w:tcBorders>
            <w:hideMark/>
          </w:tcPr>
          <w:p w14:paraId="66E3BE71" w14:textId="77777777" w:rsidR="003821A2" w:rsidRPr="008E3B51" w:rsidRDefault="003821A2" w:rsidP="003821A2">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Number of patients</w:t>
            </w:r>
          </w:p>
        </w:tc>
        <w:tc>
          <w:tcPr>
            <w:tcW w:w="2835" w:type="dxa"/>
            <w:tcBorders>
              <w:top w:val="single" w:sz="4" w:space="0" w:color="auto"/>
              <w:bottom w:val="single" w:sz="4" w:space="0" w:color="auto"/>
            </w:tcBorders>
            <w:hideMark/>
          </w:tcPr>
          <w:p w14:paraId="3CF754C1" w14:textId="0379089D" w:rsidR="004E35B5" w:rsidRPr="008E3B51" w:rsidRDefault="004E35B5" w:rsidP="004E35B5">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Relative frequency</w:t>
            </w:r>
          </w:p>
          <w:p w14:paraId="0FA7086A" w14:textId="77777777" w:rsidR="003821A2" w:rsidRPr="00676C14" w:rsidRDefault="003821A2" w:rsidP="003821A2">
            <w:pPr>
              <w:spacing w:line="360" w:lineRule="auto"/>
              <w:contextualSpacing/>
              <w:rPr>
                <w:rFonts w:ascii="Calibri" w:eastAsia="Times New Roman" w:hAnsi="Calibri" w:cs="Times New Roman"/>
                <w:bCs/>
                <w:color w:val="000000" w:themeColor="text1"/>
                <w:kern w:val="24"/>
                <w:sz w:val="20"/>
                <w:szCs w:val="20"/>
              </w:rPr>
            </w:pPr>
          </w:p>
        </w:tc>
      </w:tr>
      <w:tr w:rsidR="003821A2" w:rsidRPr="008D5772" w14:paraId="63CE5D0B" w14:textId="77777777" w:rsidTr="005C049B">
        <w:trPr>
          <w:cantSplit/>
          <w:trHeight w:val="621"/>
        </w:trPr>
        <w:tc>
          <w:tcPr>
            <w:tcW w:w="1378" w:type="dxa"/>
            <w:tcBorders>
              <w:top w:val="single" w:sz="4" w:space="0" w:color="auto"/>
            </w:tcBorders>
          </w:tcPr>
          <w:p w14:paraId="4940D5DE" w14:textId="77777777" w:rsidR="003821A2" w:rsidRDefault="003821A2" w:rsidP="003821A2">
            <w:pPr>
              <w:pStyle w:val="Default"/>
              <w:rPr>
                <w:sz w:val="20"/>
                <w:szCs w:val="20"/>
              </w:rPr>
            </w:pPr>
            <w:r>
              <w:rPr>
                <w:sz w:val="20"/>
                <w:szCs w:val="20"/>
              </w:rPr>
              <w:t xml:space="preserve">Church, 2013 </w:t>
            </w:r>
            <w:r>
              <w:rPr>
                <w:sz w:val="20"/>
                <w:szCs w:val="20"/>
              </w:rPr>
              <w:fldChar w:fldCharType="begin"/>
            </w:r>
            <w:r>
              <w:rPr>
                <w:sz w:val="20"/>
                <w:szCs w:val="20"/>
              </w:rPr>
              <w:instrText xml:space="preserve"> ADDIN EN.CITE &lt;EndNote&gt;&lt;Cite&gt;&lt;Author&gt;Church&lt;/Author&gt;&lt;Year&gt;2013&lt;/Year&gt;&lt;RecNum&gt;108&lt;/RecNum&gt;&lt;DisplayText&gt;[1]&lt;/DisplayText&gt;&lt;record&gt;&lt;rec-number&gt;108&lt;/rec-number&gt;&lt;foreign-keys&gt;&lt;key app="EN" db-id="xet5easzb2saf9easft5vf0oprpfdt0z5f09"&gt;108&lt;/key&gt;&lt;/foreign-keys&gt;&lt;ref-type name="Journal Article"&gt;17&lt;/ref-type&gt;&lt;contributors&gt;&lt;authors&gt;&lt;author&gt;Church, H.&lt;/author&gt;&lt;author&gt;Petty, J.&lt;/author&gt;&lt;author&gt;Righart, J.&lt;/author&gt;&lt;author&gt;Parkes, O.&lt;/author&gt;&lt;author&gt;Egerton, C.&lt;/author&gt;&lt;author&gt;Savage, W.&lt;/author&gt;&lt;author&gt;Tylee, K.&lt;/author&gt;&lt;/authors&gt;&lt;/contributors&gt;&lt;titles&gt;&lt;title&gt;The incidence of mucopolysaccharidoses and related disorders in the Turkish population: a 3 year study.&lt;/title&gt;&lt;secondary-title&gt;Mol Genet Metab&lt;/secondary-title&gt;&lt;/titles&gt;&lt;periodical&gt;&lt;full-title&gt;Mol Genet Metab&lt;/full-title&gt;&lt;abbr-1&gt;Molecular genetics and metabolism&lt;/abbr-1&gt;&lt;/periodical&gt;&lt;pages&gt;S30&lt;/pages&gt;&lt;volume&gt;108&lt;/volume&gt;&lt;dates&gt;&lt;year&gt;2013&lt;/year&gt;&lt;/dates&gt;&lt;urls&gt;&lt;/urls&gt;&lt;/record&gt;&lt;/Cite&gt;&lt;/EndNote&gt;</w:instrText>
            </w:r>
            <w:r>
              <w:rPr>
                <w:sz w:val="20"/>
                <w:szCs w:val="20"/>
              </w:rPr>
              <w:fldChar w:fldCharType="separate"/>
            </w:r>
            <w:r>
              <w:rPr>
                <w:noProof/>
                <w:sz w:val="20"/>
                <w:szCs w:val="20"/>
              </w:rPr>
              <w:t>[</w:t>
            </w:r>
            <w:hyperlink w:anchor="_ENREF_1" w:tooltip="Church, 2013 #108" w:history="1">
              <w:r>
                <w:rPr>
                  <w:noProof/>
                  <w:sz w:val="20"/>
                  <w:szCs w:val="20"/>
                </w:rPr>
                <w:t>1</w:t>
              </w:r>
            </w:hyperlink>
            <w:r>
              <w:rPr>
                <w:noProof/>
                <w:sz w:val="20"/>
                <w:szCs w:val="20"/>
              </w:rPr>
              <w:t>]</w:t>
            </w:r>
            <w:r>
              <w:rPr>
                <w:sz w:val="20"/>
                <w:szCs w:val="20"/>
              </w:rPr>
              <w:fldChar w:fldCharType="end"/>
            </w:r>
          </w:p>
          <w:p w14:paraId="5759919E"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p>
        </w:tc>
        <w:tc>
          <w:tcPr>
            <w:tcW w:w="1227" w:type="dxa"/>
            <w:tcBorders>
              <w:top w:val="single" w:sz="4" w:space="0" w:color="auto"/>
            </w:tcBorders>
          </w:tcPr>
          <w:p w14:paraId="223450CA"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Turkey</w:t>
            </w:r>
          </w:p>
        </w:tc>
        <w:tc>
          <w:tcPr>
            <w:tcW w:w="1506" w:type="dxa"/>
            <w:tcBorders>
              <w:top w:val="single" w:sz="4" w:space="0" w:color="auto"/>
            </w:tcBorders>
          </w:tcPr>
          <w:p w14:paraId="4C0C088F"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Retrospective</w:t>
            </w:r>
          </w:p>
        </w:tc>
        <w:tc>
          <w:tcPr>
            <w:tcW w:w="851" w:type="dxa"/>
            <w:tcBorders>
              <w:top w:val="single" w:sz="4" w:space="0" w:color="auto"/>
            </w:tcBorders>
          </w:tcPr>
          <w:p w14:paraId="04B1321D"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2009</w:t>
            </w:r>
            <w:r w:rsidRPr="008D5772">
              <w:rPr>
                <w:rFonts w:ascii="Calibri" w:eastAsia="Times New Roman" w:hAnsi="Calibri" w:cs="Times New Roman"/>
                <w:color w:val="000000" w:themeColor="text1"/>
                <w:kern w:val="24"/>
                <w:sz w:val="20"/>
                <w:szCs w:val="20"/>
              </w:rPr>
              <w:t>–201</w:t>
            </w:r>
            <w:r>
              <w:rPr>
                <w:rFonts w:ascii="Calibri" w:eastAsia="Times New Roman" w:hAnsi="Calibri" w:cs="Times New Roman"/>
                <w:color w:val="000000" w:themeColor="text1"/>
                <w:kern w:val="24"/>
                <w:sz w:val="20"/>
                <w:szCs w:val="20"/>
              </w:rPr>
              <w:t>1</w:t>
            </w:r>
          </w:p>
        </w:tc>
        <w:tc>
          <w:tcPr>
            <w:tcW w:w="1559" w:type="dxa"/>
            <w:tcBorders>
              <w:top w:val="single" w:sz="4" w:space="0" w:color="auto"/>
            </w:tcBorders>
          </w:tcPr>
          <w:p w14:paraId="1CDC460C"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w:t>
            </w:r>
          </w:p>
        </w:tc>
        <w:tc>
          <w:tcPr>
            <w:tcW w:w="944" w:type="dxa"/>
            <w:tcBorders>
              <w:top w:val="single" w:sz="4" w:space="0" w:color="auto"/>
            </w:tcBorders>
          </w:tcPr>
          <w:p w14:paraId="49780716"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Yes</w:t>
            </w:r>
          </w:p>
        </w:tc>
        <w:tc>
          <w:tcPr>
            <w:tcW w:w="1324" w:type="dxa"/>
            <w:tcBorders>
              <w:top w:val="single" w:sz="4" w:space="0" w:color="auto"/>
            </w:tcBorders>
          </w:tcPr>
          <w:p w14:paraId="1CB4B0D5" w14:textId="77777777" w:rsidR="003821A2" w:rsidRDefault="003821A2" w:rsidP="003821A2">
            <w:pPr>
              <w:pStyle w:val="Default"/>
              <w:rPr>
                <w:sz w:val="20"/>
                <w:szCs w:val="20"/>
              </w:rPr>
            </w:pPr>
            <w:r>
              <w:rPr>
                <w:sz w:val="20"/>
                <w:szCs w:val="20"/>
              </w:rPr>
              <w:t xml:space="preserve">Patients with a clinical suspicion of a LSD </w:t>
            </w:r>
          </w:p>
          <w:p w14:paraId="5AF0AD0D"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p>
        </w:tc>
        <w:tc>
          <w:tcPr>
            <w:tcW w:w="1291" w:type="dxa"/>
            <w:tcBorders>
              <w:top w:val="single" w:sz="4" w:space="0" w:color="auto"/>
            </w:tcBorders>
          </w:tcPr>
          <w:p w14:paraId="5E2BA51C" w14:textId="77777777"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530</w:t>
            </w:r>
          </w:p>
        </w:tc>
        <w:tc>
          <w:tcPr>
            <w:tcW w:w="1260" w:type="dxa"/>
            <w:tcBorders>
              <w:top w:val="single" w:sz="4" w:space="0" w:color="auto"/>
            </w:tcBorders>
          </w:tcPr>
          <w:p w14:paraId="4B6A17C3" w14:textId="1FF4D461"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sidRPr="003821A2">
              <w:rPr>
                <w:rFonts w:ascii="Calibri" w:eastAsia="Times New Roman" w:hAnsi="Calibri" w:cs="Times New Roman"/>
                <w:color w:val="000000" w:themeColor="text1"/>
                <w:kern w:val="24"/>
                <w:sz w:val="20"/>
                <w:szCs w:val="20"/>
              </w:rPr>
              <w:t>31</w:t>
            </w:r>
          </w:p>
        </w:tc>
        <w:tc>
          <w:tcPr>
            <w:tcW w:w="2835" w:type="dxa"/>
            <w:tcBorders>
              <w:top w:val="single" w:sz="4" w:space="0" w:color="auto"/>
            </w:tcBorders>
          </w:tcPr>
          <w:p w14:paraId="68461632" w14:textId="200A9B12"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sidRPr="003821A2">
              <w:rPr>
                <w:rFonts w:ascii="Calibri" w:eastAsia="Times New Roman" w:hAnsi="Calibri" w:cs="Times New Roman"/>
                <w:color w:val="000000" w:themeColor="text1"/>
                <w:kern w:val="24"/>
                <w:sz w:val="20"/>
                <w:szCs w:val="20"/>
              </w:rPr>
              <w:t>40.8% of all MPS III</w:t>
            </w:r>
          </w:p>
        </w:tc>
      </w:tr>
      <w:tr w:rsidR="003821A2" w:rsidRPr="008D5772" w14:paraId="1597AA35" w14:textId="77777777" w:rsidTr="005C049B">
        <w:trPr>
          <w:cantSplit/>
          <w:trHeight w:val="621"/>
        </w:trPr>
        <w:tc>
          <w:tcPr>
            <w:tcW w:w="1378" w:type="dxa"/>
            <w:hideMark/>
          </w:tcPr>
          <w:p w14:paraId="7ED469E0" w14:textId="77777777" w:rsidR="003821A2" w:rsidRDefault="003821A2" w:rsidP="003821A2">
            <w:pPr>
              <w:pStyle w:val="Default"/>
              <w:rPr>
                <w:sz w:val="20"/>
                <w:szCs w:val="20"/>
              </w:rPr>
            </w:pPr>
            <w:r>
              <w:rPr>
                <w:sz w:val="20"/>
                <w:szCs w:val="20"/>
              </w:rPr>
              <w:t xml:space="preserve">Coelho, 1997 </w:t>
            </w:r>
            <w:r>
              <w:rPr>
                <w:sz w:val="20"/>
                <w:szCs w:val="20"/>
              </w:rPr>
              <w:fldChar w:fldCharType="begin"/>
            </w:r>
            <w:r>
              <w:rPr>
                <w:sz w:val="20"/>
                <w:szCs w:val="20"/>
              </w:rPr>
              <w:instrText xml:space="preserve"> ADDIN EN.CITE &lt;EndNote&gt;&lt;Cite&gt;&lt;Author&gt;Coelho&lt;/Author&gt;&lt;Year&gt;1997&lt;/Year&gt;&lt;RecNum&gt;70&lt;/RecNum&gt;&lt;DisplayText&gt;[2]&lt;/DisplayText&gt;&lt;record&gt;&lt;rec-number&gt;70&lt;/rec-number&gt;&lt;foreign-keys&gt;&lt;key app="EN" db-id="xet5easzb2saf9easft5vf0oprpfdt0z5f09"&gt;70&lt;/key&gt;&lt;/foreign-keys&gt;&lt;ref-type name="Journal Article"&gt;17&lt;/ref-type&gt;&lt;contributors&gt;&lt;authors&gt;&lt;author&gt;Coelho, J. C.&lt;/author&gt;&lt;author&gt;Wajner, M.&lt;/author&gt;&lt;author&gt;Burin, M. G.&lt;/author&gt;&lt;author&gt;Vargas, C. R.&lt;/author&gt;&lt;author&gt;Giugliani, R.&lt;/author&gt;&lt;/authors&gt;&lt;/contributors&gt;&lt;auth-address&gt;Unidade de Genetica Medica, Hospital de Clinicas de Porto Alegre, Brazil.&lt;/auth-address&gt;&lt;titles&gt;&lt;title&gt;Selective screening of 10,000 high-risk Brazilian patients for the detection of inborn errors of metabolism.&lt;/title&gt;&lt;secondary-title&gt;Eur J Pediatr&lt;/secondary-title&gt;&lt;alt-title&gt;European journal of pediatrics&lt;/alt-title&gt;&lt;/titles&gt;&lt;periodical&gt;&lt;full-title&gt;Eur J Pediatr&lt;/full-title&gt;&lt;abbr-1&gt;European journal of pediatrics&lt;/abbr-1&gt;&lt;/periodical&gt;&lt;alt-periodical&gt;&lt;full-title&gt;Eur J Pediatr&lt;/full-title&gt;&lt;abbr-1&gt;European journal of pediatrics&lt;/abbr-1&gt;&lt;/alt-periodical&gt;&lt;pages&gt;650–4&lt;/pages&gt;&lt;volume&gt;156&lt;/volume&gt;&lt;number&gt;8&lt;/number&gt;&lt;edition&gt;1997/08/01&lt;/edition&gt;&lt;keywords&gt;&lt;keyword&gt;Brazil/epidemiology&lt;/keyword&gt;&lt;keyword&gt;Developing Countries&lt;/keyword&gt;&lt;keyword&gt;Humans&lt;/keyword&gt;&lt;keyword&gt;Incidence&lt;/keyword&gt;&lt;keyword&gt;Laboratories/organization &amp;amp; administration&lt;/keyword&gt;&lt;keyword&gt;Mass Screening/*methods&lt;/keyword&gt;&lt;keyword&gt;Metabolism, Inborn Errors/*epidemiology/prevention &amp;amp; control&lt;/keyword&gt;&lt;/keywords&gt;&lt;dates&gt;&lt;year&gt;1997&lt;/year&gt;&lt;pub-dates&gt;&lt;date&gt;Aug&lt;/date&gt;&lt;/pub-dates&gt;&lt;/dates&gt;&lt;isbn&gt;0340-6199 (Print)&amp;#xD;0340-6199 (Linking)&lt;/isbn&gt;&lt;accession-num&gt;9266201&lt;/accession-num&gt;&lt;work-type&gt;Research Support, Non-U.S. Gov&amp;apos;t&lt;/work-type&gt;&lt;urls&gt;&lt;related-urls&gt;&lt;url&gt;http://www.ncbi.nlm.nih.gov/pubmed/9266201&lt;/url&gt;&lt;/related-urls&gt;&lt;/urls&gt;&lt;language&gt;eng&lt;/language&gt;&lt;/record&gt;&lt;/Cite&gt;&lt;/EndNote&gt;</w:instrText>
            </w:r>
            <w:r>
              <w:rPr>
                <w:sz w:val="20"/>
                <w:szCs w:val="20"/>
              </w:rPr>
              <w:fldChar w:fldCharType="separate"/>
            </w:r>
            <w:r>
              <w:rPr>
                <w:noProof/>
                <w:sz w:val="20"/>
                <w:szCs w:val="20"/>
              </w:rPr>
              <w:t>[</w:t>
            </w:r>
            <w:hyperlink w:anchor="_ENREF_2" w:tooltip="Coelho, 1997 #70" w:history="1">
              <w:r>
                <w:rPr>
                  <w:noProof/>
                  <w:sz w:val="20"/>
                  <w:szCs w:val="20"/>
                </w:rPr>
                <w:t>2</w:t>
              </w:r>
            </w:hyperlink>
            <w:r>
              <w:rPr>
                <w:noProof/>
                <w:sz w:val="20"/>
                <w:szCs w:val="20"/>
              </w:rPr>
              <w:t>]</w:t>
            </w:r>
            <w:r>
              <w:rPr>
                <w:sz w:val="20"/>
                <w:szCs w:val="20"/>
              </w:rPr>
              <w:fldChar w:fldCharType="end"/>
            </w:r>
            <w:r>
              <w:rPr>
                <w:sz w:val="20"/>
                <w:szCs w:val="20"/>
              </w:rPr>
              <w:t xml:space="preserve"> </w:t>
            </w:r>
          </w:p>
          <w:p w14:paraId="35EEB262" w14:textId="77777777" w:rsidR="003821A2" w:rsidRPr="008D5772" w:rsidRDefault="003821A2" w:rsidP="003821A2">
            <w:pPr>
              <w:spacing w:line="360" w:lineRule="auto"/>
              <w:contextualSpacing/>
              <w:rPr>
                <w:rFonts w:ascii="Arial" w:eastAsia="Times New Roman" w:hAnsi="Arial" w:cs="Arial"/>
                <w:sz w:val="20"/>
                <w:szCs w:val="20"/>
              </w:rPr>
            </w:pPr>
          </w:p>
        </w:tc>
        <w:tc>
          <w:tcPr>
            <w:tcW w:w="1227" w:type="dxa"/>
            <w:hideMark/>
          </w:tcPr>
          <w:p w14:paraId="213E24C2"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Brazil</w:t>
            </w:r>
          </w:p>
        </w:tc>
        <w:tc>
          <w:tcPr>
            <w:tcW w:w="1506" w:type="dxa"/>
            <w:hideMark/>
          </w:tcPr>
          <w:p w14:paraId="6814E112"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040B4B08" w14:textId="77777777" w:rsidR="003821A2" w:rsidRDefault="003821A2" w:rsidP="003821A2">
            <w:pPr>
              <w:pStyle w:val="Default"/>
              <w:rPr>
                <w:sz w:val="20"/>
                <w:szCs w:val="20"/>
              </w:rPr>
            </w:pPr>
            <w:r>
              <w:rPr>
                <w:sz w:val="20"/>
                <w:szCs w:val="20"/>
              </w:rPr>
              <w:t>1982</w:t>
            </w:r>
          </w:p>
          <w:p w14:paraId="404A1D11"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Pr="007B76BB">
              <w:rPr>
                <w:rFonts w:ascii="Calibri" w:eastAsia="Times New Roman" w:hAnsi="Calibri" w:cs="Times New Roman"/>
                <w:color w:val="000000" w:themeColor="text1"/>
                <w:kern w:val="24"/>
                <w:sz w:val="20"/>
                <w:szCs w:val="20"/>
              </w:rPr>
              <w:t>1995</w:t>
            </w:r>
          </w:p>
        </w:tc>
        <w:tc>
          <w:tcPr>
            <w:tcW w:w="1559" w:type="dxa"/>
            <w:hideMark/>
          </w:tcPr>
          <w:p w14:paraId="7649E0A0"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 xml:space="preserve">No </w:t>
            </w:r>
          </w:p>
        </w:tc>
        <w:tc>
          <w:tcPr>
            <w:tcW w:w="944" w:type="dxa"/>
            <w:hideMark/>
          </w:tcPr>
          <w:p w14:paraId="0B3B56F6"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7E83C027" w14:textId="77777777" w:rsidR="003821A2" w:rsidRDefault="003821A2" w:rsidP="003821A2">
            <w:pPr>
              <w:pStyle w:val="Default"/>
              <w:rPr>
                <w:sz w:val="20"/>
                <w:szCs w:val="20"/>
              </w:rPr>
            </w:pPr>
            <w:r>
              <w:rPr>
                <w:sz w:val="20"/>
                <w:szCs w:val="20"/>
              </w:rPr>
              <w:t xml:space="preserve">Patients with a clinical suspicion of an IEM </w:t>
            </w:r>
          </w:p>
          <w:p w14:paraId="1F6F9F7E" w14:textId="77777777" w:rsidR="003821A2" w:rsidRPr="008D5772" w:rsidRDefault="003821A2" w:rsidP="003821A2">
            <w:pPr>
              <w:spacing w:line="360" w:lineRule="auto"/>
              <w:contextualSpacing/>
              <w:rPr>
                <w:rFonts w:ascii="Arial" w:eastAsia="Times New Roman" w:hAnsi="Arial" w:cs="Arial"/>
                <w:sz w:val="20"/>
                <w:szCs w:val="20"/>
              </w:rPr>
            </w:pPr>
          </w:p>
        </w:tc>
        <w:tc>
          <w:tcPr>
            <w:tcW w:w="1291" w:type="dxa"/>
            <w:hideMark/>
          </w:tcPr>
          <w:p w14:paraId="18465A0D" w14:textId="77777777" w:rsidR="003821A2" w:rsidRDefault="003821A2" w:rsidP="003821A2">
            <w:pPr>
              <w:pStyle w:val="Default"/>
              <w:rPr>
                <w:sz w:val="20"/>
                <w:szCs w:val="20"/>
              </w:rPr>
            </w:pPr>
            <w:r>
              <w:rPr>
                <w:sz w:val="20"/>
                <w:szCs w:val="20"/>
              </w:rPr>
              <w:t xml:space="preserve">9,901 </w:t>
            </w:r>
          </w:p>
          <w:p w14:paraId="5DF95DD1" w14:textId="77777777" w:rsidR="003821A2" w:rsidRPr="008D5772" w:rsidRDefault="003821A2" w:rsidP="003821A2">
            <w:pPr>
              <w:spacing w:line="360" w:lineRule="auto"/>
              <w:contextualSpacing/>
              <w:rPr>
                <w:rFonts w:ascii="Arial" w:eastAsia="Times New Roman" w:hAnsi="Arial" w:cs="Arial"/>
                <w:sz w:val="20"/>
                <w:szCs w:val="20"/>
              </w:rPr>
            </w:pPr>
          </w:p>
        </w:tc>
        <w:tc>
          <w:tcPr>
            <w:tcW w:w="1260" w:type="dxa"/>
            <w:hideMark/>
          </w:tcPr>
          <w:p w14:paraId="506679B7" w14:textId="1F04BE7D" w:rsidR="003821A2" w:rsidRPr="008D5772" w:rsidRDefault="003821A2" w:rsidP="003821A2">
            <w:pPr>
              <w:spacing w:line="360" w:lineRule="auto"/>
              <w:contextualSpacing/>
              <w:rPr>
                <w:rFonts w:ascii="Arial" w:eastAsia="Times New Roman" w:hAnsi="Arial" w:cs="Arial"/>
                <w:sz w:val="20"/>
                <w:szCs w:val="20"/>
              </w:rPr>
            </w:pPr>
            <w:r w:rsidRPr="003821A2">
              <w:rPr>
                <w:sz w:val="20"/>
                <w:szCs w:val="20"/>
              </w:rPr>
              <w:t>19</w:t>
            </w:r>
          </w:p>
        </w:tc>
        <w:tc>
          <w:tcPr>
            <w:tcW w:w="2835" w:type="dxa"/>
            <w:hideMark/>
          </w:tcPr>
          <w:p w14:paraId="0460EE03" w14:textId="60C069D1"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sidRPr="003821A2">
              <w:rPr>
                <w:sz w:val="20"/>
                <w:szCs w:val="20"/>
              </w:rPr>
              <w:t>45.2% of all MPS III</w:t>
            </w:r>
          </w:p>
        </w:tc>
      </w:tr>
      <w:tr w:rsidR="003821A2" w:rsidRPr="008D5772" w14:paraId="5F55F588" w14:textId="77777777" w:rsidTr="005C049B">
        <w:trPr>
          <w:cantSplit/>
          <w:trHeight w:val="340"/>
        </w:trPr>
        <w:tc>
          <w:tcPr>
            <w:tcW w:w="1378" w:type="dxa"/>
            <w:hideMark/>
          </w:tcPr>
          <w:p w14:paraId="766960CF" w14:textId="77777777" w:rsidR="003821A2" w:rsidRDefault="003821A2" w:rsidP="003821A2">
            <w:pPr>
              <w:pStyle w:val="Default"/>
              <w:rPr>
                <w:sz w:val="20"/>
                <w:szCs w:val="20"/>
              </w:rPr>
            </w:pPr>
            <w:r>
              <w:rPr>
                <w:sz w:val="20"/>
                <w:szCs w:val="20"/>
              </w:rPr>
              <w:t xml:space="preserve">Delgadillo, 2013 </w:t>
            </w:r>
            <w:r>
              <w:rPr>
                <w:sz w:val="20"/>
                <w:szCs w:val="20"/>
              </w:rPr>
              <w:fldChar w:fldCharType="begin"/>
            </w:r>
            <w:r>
              <w:rPr>
                <w:sz w:val="20"/>
                <w:szCs w:val="20"/>
              </w:rPr>
              <w:instrText xml:space="preserve"> ADDIN EN.CITE &lt;EndNote&gt;&lt;Cite&gt;&lt;Author&gt;Delgadillo&lt;/Author&gt;&lt;Year&gt;2013&lt;/Year&gt;&lt;RecNum&gt;64&lt;/RecNum&gt;&lt;DisplayText&gt;[3]&lt;/DisplayText&gt;&lt;record&gt;&lt;rec-number&gt;64&lt;/rec-number&gt;&lt;foreign-keys&gt;&lt;key app="EN" db-id="xet5easzb2saf9easft5vf0oprpfdt0z5f09"&gt;64&lt;/key&gt;&lt;/foreign-keys&gt;&lt;ref-type name="Journal Article"&gt;17&lt;/ref-type&gt;&lt;contributors&gt;&lt;authors&gt;&lt;author&gt;Delgadillo, V.&lt;/author&gt;&lt;author&gt;del Mar O&amp;apos;Callaghan, M.&lt;/author&gt;&lt;author&gt;Gort, L.&lt;/author&gt;&lt;author&gt;Coll, M. J.&lt;/author&gt;&lt;author&gt;Pineda, M.&lt;/author&gt;&lt;/authors&gt;&lt;/contributors&gt;&lt;auth-address&gt;Neuropediatrics Department, Hospital Sant Joan de Deu, Barcelona, Spain. vdelgadillo@hsjdbcn.org.&lt;/auth-address&gt;&lt;titles&gt;&lt;title&gt;Natural history of Sanfilippo syndrome in Spain.&lt;/title&gt;&lt;secondary-title&gt;Orphanet J Rare Dis&lt;/secondary-title&gt;&lt;alt-title&gt;Orphanet journal of rare diseases&lt;/alt-title&gt;&lt;/titles&gt;&lt;periodical&gt;&lt;full-title&gt;Orphanet J Rare Dis&lt;/full-title&gt;&lt;abbr-1&gt;Orphanet journal of rare diseases&lt;/abbr-1&gt;&lt;/periodical&gt;&lt;alt-periodical&gt;&lt;full-title&gt;Orphanet J Rare Dis&lt;/full-title&gt;&lt;abbr-1&gt;Orphanet journal of rare diseases&lt;/abbr-1&gt;&lt;/alt-periodical&gt;&lt;pages&gt;189&lt;/pages&gt;&lt;volume&gt;8&lt;/volume&gt;&lt;edition&gt;2013/12/10&lt;/edition&gt;&lt;keywords&gt;&lt;keyword&gt;Adolescent&lt;/keyword&gt;&lt;keyword&gt;Adult&lt;/keyword&gt;&lt;keyword&gt;Child&lt;/keyword&gt;&lt;keyword&gt;Child, Preschool&lt;/keyword&gt;&lt;keyword&gt;Female&lt;/keyword&gt;&lt;keyword&gt;Humans&lt;/keyword&gt;&lt;keyword&gt;Male&lt;/keyword&gt;&lt;keyword&gt;Mucopolysaccharidosis III/diagnosis/*pathology&lt;/keyword&gt;&lt;keyword&gt;Retrospective Studies&lt;/keyword&gt;&lt;keyword&gt;Young Adult&lt;/keyword&gt;&lt;/keywords&gt;&lt;dates&gt;&lt;year&gt;2013&lt;/year&gt;&lt;pub-dates&gt;&lt;date&gt;Dec 06&lt;/date&gt;&lt;/pub-dates&gt;&lt;/dates&gt;&lt;isbn&gt;1750-1172 (Electronic)&amp;#xD;1750-1172 (Linking)&lt;/isbn&gt;&lt;accession-num&gt;24314109&lt;/accession-num&gt;&lt;work-type&gt;Research Support, Non-U.S. Gov&amp;apos;t&lt;/work-type&gt;&lt;urls&gt;&lt;related-urls&gt;&lt;url&gt;http://www.ncbi.nlm.nih.gov/pubmed/24314109&lt;/url&gt;&lt;/related-urls&gt;&lt;/urls&gt;&lt;custom2&gt;3879199&lt;/custom2&gt;&lt;electronic-resource-num&gt;10.1186/1750-1172-8-189&lt;/electronic-resource-num&gt;&lt;language&gt;eng&lt;/language&gt;&lt;/record&gt;&lt;/Cite&gt;&lt;/EndNote&gt;</w:instrText>
            </w:r>
            <w:r>
              <w:rPr>
                <w:sz w:val="20"/>
                <w:szCs w:val="20"/>
              </w:rPr>
              <w:fldChar w:fldCharType="separate"/>
            </w:r>
            <w:r>
              <w:rPr>
                <w:noProof/>
                <w:sz w:val="20"/>
                <w:szCs w:val="20"/>
              </w:rPr>
              <w:t>[</w:t>
            </w:r>
            <w:hyperlink w:anchor="_ENREF_3" w:tooltip="Delgadillo, 2013 #64" w:history="1">
              <w:r>
                <w:rPr>
                  <w:noProof/>
                  <w:sz w:val="20"/>
                  <w:szCs w:val="20"/>
                </w:rPr>
                <w:t>3</w:t>
              </w:r>
            </w:hyperlink>
            <w:r>
              <w:rPr>
                <w:noProof/>
                <w:sz w:val="20"/>
                <w:szCs w:val="20"/>
              </w:rPr>
              <w:t>]</w:t>
            </w:r>
            <w:r>
              <w:rPr>
                <w:sz w:val="20"/>
                <w:szCs w:val="20"/>
              </w:rPr>
              <w:fldChar w:fldCharType="end"/>
            </w:r>
            <w:r>
              <w:rPr>
                <w:sz w:val="20"/>
                <w:szCs w:val="20"/>
              </w:rPr>
              <w:t xml:space="preserve"> </w:t>
            </w:r>
          </w:p>
          <w:p w14:paraId="43B3CFD3" w14:textId="77777777" w:rsidR="003821A2" w:rsidRPr="008D5772" w:rsidRDefault="003821A2" w:rsidP="003821A2">
            <w:pPr>
              <w:spacing w:line="360" w:lineRule="auto"/>
              <w:contextualSpacing/>
              <w:rPr>
                <w:rFonts w:ascii="Arial" w:eastAsia="Times New Roman" w:hAnsi="Arial" w:cs="Arial"/>
                <w:sz w:val="20"/>
                <w:szCs w:val="20"/>
              </w:rPr>
            </w:pPr>
          </w:p>
        </w:tc>
        <w:tc>
          <w:tcPr>
            <w:tcW w:w="1227" w:type="dxa"/>
            <w:hideMark/>
          </w:tcPr>
          <w:p w14:paraId="64389769"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Spain</w:t>
            </w:r>
          </w:p>
        </w:tc>
        <w:tc>
          <w:tcPr>
            <w:tcW w:w="1506" w:type="dxa"/>
            <w:hideMark/>
          </w:tcPr>
          <w:p w14:paraId="6A15751A"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543A5E1B" w14:textId="77777777" w:rsidR="003821A2" w:rsidRDefault="003821A2" w:rsidP="003821A2">
            <w:pPr>
              <w:pStyle w:val="Default"/>
              <w:rPr>
                <w:sz w:val="20"/>
                <w:szCs w:val="20"/>
              </w:rPr>
            </w:pPr>
            <w:r>
              <w:rPr>
                <w:sz w:val="20"/>
                <w:szCs w:val="20"/>
              </w:rPr>
              <w:t>1971</w:t>
            </w:r>
          </w:p>
          <w:p w14:paraId="5E390EB8"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Pr="00C9221A">
              <w:rPr>
                <w:rFonts w:ascii="Calibri" w:eastAsia="Times New Roman" w:hAnsi="Calibri" w:cs="Times New Roman"/>
                <w:color w:val="000000" w:themeColor="text1"/>
                <w:kern w:val="24"/>
                <w:sz w:val="20"/>
                <w:szCs w:val="20"/>
              </w:rPr>
              <w:t>2010</w:t>
            </w:r>
          </w:p>
        </w:tc>
        <w:tc>
          <w:tcPr>
            <w:tcW w:w="1559" w:type="dxa"/>
            <w:hideMark/>
          </w:tcPr>
          <w:p w14:paraId="4DF68BAC"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944" w:type="dxa"/>
            <w:hideMark/>
          </w:tcPr>
          <w:p w14:paraId="065935BB"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276EFE28"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C9221A">
              <w:rPr>
                <w:rFonts w:ascii="Calibri" w:eastAsia="Times New Roman" w:hAnsi="Calibri" w:cs="Times New Roman"/>
                <w:color w:val="000000" w:themeColor="text1"/>
                <w:kern w:val="24"/>
                <w:sz w:val="20"/>
                <w:szCs w:val="20"/>
              </w:rPr>
              <w:t>atients with MPS III</w:t>
            </w:r>
          </w:p>
        </w:tc>
        <w:tc>
          <w:tcPr>
            <w:tcW w:w="1291" w:type="dxa"/>
            <w:hideMark/>
          </w:tcPr>
          <w:p w14:paraId="68191959" w14:textId="77777777" w:rsidR="003821A2" w:rsidRDefault="003821A2" w:rsidP="003821A2">
            <w:pPr>
              <w:pStyle w:val="Default"/>
              <w:rPr>
                <w:sz w:val="20"/>
                <w:szCs w:val="20"/>
              </w:rPr>
            </w:pPr>
            <w:r>
              <w:rPr>
                <w:sz w:val="20"/>
                <w:szCs w:val="20"/>
              </w:rPr>
              <w:t xml:space="preserve">55 </w:t>
            </w:r>
          </w:p>
          <w:p w14:paraId="25EE5CDA" w14:textId="77777777" w:rsidR="003821A2" w:rsidRPr="008D5772" w:rsidRDefault="003821A2" w:rsidP="003821A2">
            <w:pPr>
              <w:spacing w:line="360" w:lineRule="auto"/>
              <w:contextualSpacing/>
              <w:rPr>
                <w:rFonts w:ascii="Arial" w:eastAsia="Times New Roman" w:hAnsi="Arial" w:cs="Arial"/>
                <w:sz w:val="20"/>
                <w:szCs w:val="20"/>
              </w:rPr>
            </w:pPr>
          </w:p>
        </w:tc>
        <w:tc>
          <w:tcPr>
            <w:tcW w:w="1260" w:type="dxa"/>
            <w:hideMark/>
          </w:tcPr>
          <w:p w14:paraId="446CD1CA" w14:textId="414847F5" w:rsidR="003821A2" w:rsidRPr="008D5772" w:rsidRDefault="003821A2" w:rsidP="003821A2">
            <w:pPr>
              <w:spacing w:line="360" w:lineRule="auto"/>
              <w:contextualSpacing/>
              <w:rPr>
                <w:rFonts w:ascii="Arial" w:eastAsia="Times New Roman" w:hAnsi="Arial" w:cs="Arial"/>
                <w:sz w:val="20"/>
                <w:szCs w:val="20"/>
              </w:rPr>
            </w:pPr>
            <w:r w:rsidRPr="003821A2">
              <w:rPr>
                <w:rFonts w:ascii="Calibri" w:eastAsia="Times New Roman" w:hAnsi="Calibri" w:cs="Times New Roman"/>
                <w:color w:val="000000" w:themeColor="text1"/>
                <w:kern w:val="24"/>
                <w:sz w:val="20"/>
                <w:szCs w:val="20"/>
              </w:rPr>
              <w:t>11</w:t>
            </w:r>
          </w:p>
        </w:tc>
        <w:tc>
          <w:tcPr>
            <w:tcW w:w="2835" w:type="dxa"/>
            <w:hideMark/>
          </w:tcPr>
          <w:p w14:paraId="1DB90DDF" w14:textId="0CA2D7E3" w:rsidR="003821A2" w:rsidRPr="008D5772" w:rsidRDefault="003821A2" w:rsidP="003821A2">
            <w:pPr>
              <w:spacing w:line="360" w:lineRule="auto"/>
              <w:contextualSpacing/>
              <w:rPr>
                <w:rFonts w:ascii="Calibri" w:eastAsia="Times New Roman" w:hAnsi="Calibri" w:cs="Times New Roman"/>
                <w:color w:val="000000" w:themeColor="text1"/>
                <w:kern w:val="24"/>
                <w:sz w:val="20"/>
                <w:szCs w:val="20"/>
              </w:rPr>
            </w:pPr>
            <w:r w:rsidRPr="003821A2">
              <w:rPr>
                <w:rFonts w:ascii="Calibri" w:eastAsia="Times New Roman" w:hAnsi="Calibri" w:cs="Times New Roman"/>
                <w:color w:val="000000" w:themeColor="text1"/>
                <w:kern w:val="24"/>
                <w:sz w:val="20"/>
                <w:szCs w:val="20"/>
              </w:rPr>
              <w:t>20% of all MPS III</w:t>
            </w:r>
          </w:p>
        </w:tc>
      </w:tr>
      <w:tr w:rsidR="003821A2" w:rsidRPr="008D5772" w14:paraId="7B7083EE" w14:textId="77777777" w:rsidTr="005C049B">
        <w:trPr>
          <w:cantSplit/>
          <w:trHeight w:val="340"/>
        </w:trPr>
        <w:tc>
          <w:tcPr>
            <w:tcW w:w="1378" w:type="dxa"/>
            <w:hideMark/>
          </w:tcPr>
          <w:p w14:paraId="7FB95438" w14:textId="77777777" w:rsidR="003821A2" w:rsidRPr="008D5772" w:rsidRDefault="003821A2" w:rsidP="003821A2">
            <w:pPr>
              <w:spacing w:line="360" w:lineRule="auto"/>
              <w:contextualSpacing/>
              <w:rPr>
                <w:rFonts w:ascii="Arial" w:eastAsia="Times New Roman" w:hAnsi="Arial" w:cs="Arial"/>
                <w:sz w:val="20"/>
                <w:szCs w:val="20"/>
              </w:rPr>
            </w:pPr>
            <w:proofErr w:type="spellStart"/>
            <w:r w:rsidRPr="00A321AE">
              <w:rPr>
                <w:rFonts w:ascii="Calibri" w:eastAsia="Times New Roman" w:hAnsi="Calibri" w:cs="Times New Roman"/>
                <w:color w:val="000000" w:themeColor="text1"/>
                <w:kern w:val="24"/>
                <w:sz w:val="20"/>
                <w:szCs w:val="20"/>
              </w:rPr>
              <w:t>Héron</w:t>
            </w:r>
            <w:proofErr w:type="spellEnd"/>
            <w:r w:rsidRPr="00A321AE">
              <w:rPr>
                <w:rFonts w:ascii="Calibri" w:eastAsia="Times New Roman" w:hAnsi="Calibri" w:cs="Times New Roman"/>
                <w:color w:val="000000" w:themeColor="text1"/>
                <w:kern w:val="24"/>
                <w:sz w:val="20"/>
                <w:szCs w:val="20"/>
              </w:rPr>
              <w:t>, 2011</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Pr>
                <w:rFonts w:ascii="Calibri" w:eastAsia="Times New Roman" w:hAnsi="Calibri" w:cs="Times New Roman"/>
                <w:color w:val="000000" w:themeColor="text1"/>
                <w:kern w:val="24"/>
                <w:sz w:val="20"/>
                <w:szCs w:val="20"/>
              </w:rPr>
              <w:instrText xml:space="preserve"> ADDIN EN.CITE </w:instrText>
            </w:r>
            <w:r>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Pr>
                <w:rFonts w:ascii="Calibri" w:eastAsia="Times New Roman" w:hAnsi="Calibri" w:cs="Times New Roman"/>
                <w:color w:val="000000" w:themeColor="text1"/>
                <w:kern w:val="24"/>
                <w:sz w:val="20"/>
                <w:szCs w:val="20"/>
              </w:rPr>
              <w:instrText xml:space="preserve"> ADDIN EN.CITE.DATA </w:instrText>
            </w:r>
            <w:r>
              <w:rPr>
                <w:rFonts w:ascii="Calibri" w:eastAsia="Times New Roman" w:hAnsi="Calibri" w:cs="Times New Roman"/>
                <w:color w:val="000000" w:themeColor="text1"/>
                <w:kern w:val="24"/>
                <w:sz w:val="20"/>
                <w:szCs w:val="20"/>
              </w:rPr>
            </w:r>
            <w:r>
              <w:rPr>
                <w:rFonts w:ascii="Calibri" w:eastAsia="Times New Roman" w:hAnsi="Calibri" w:cs="Times New Roman"/>
                <w:color w:val="000000" w:themeColor="text1"/>
                <w:kern w:val="24"/>
                <w:sz w:val="20"/>
                <w:szCs w:val="20"/>
              </w:rPr>
              <w:fldChar w:fldCharType="end"/>
            </w:r>
            <w:r>
              <w:rPr>
                <w:rFonts w:ascii="Calibri" w:eastAsia="Times New Roman" w:hAnsi="Calibri" w:cs="Times New Roman"/>
                <w:color w:val="000000" w:themeColor="text1"/>
                <w:kern w:val="24"/>
                <w:sz w:val="20"/>
                <w:szCs w:val="20"/>
              </w:rPr>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4" w:tooltip="Héron, 2011 #35" w:history="1">
              <w:r>
                <w:rPr>
                  <w:rFonts w:ascii="Calibri" w:eastAsia="Times New Roman" w:hAnsi="Calibri" w:cs="Times New Roman"/>
                  <w:noProof/>
                  <w:color w:val="000000" w:themeColor="text1"/>
                  <w:kern w:val="24"/>
                  <w:sz w:val="20"/>
                  <w:szCs w:val="20"/>
                </w:rPr>
                <w:t>4</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03E0E52E"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France</w:t>
            </w:r>
          </w:p>
        </w:tc>
        <w:tc>
          <w:tcPr>
            <w:tcW w:w="1506" w:type="dxa"/>
            <w:hideMark/>
          </w:tcPr>
          <w:p w14:paraId="65C4BA80"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 P</w:t>
            </w:r>
            <w:r w:rsidRPr="00A321AE">
              <w:rPr>
                <w:rFonts w:ascii="Calibri" w:eastAsia="Times New Roman" w:hAnsi="Calibri" w:cs="Times New Roman"/>
                <w:color w:val="000000" w:themeColor="text1"/>
                <w:kern w:val="24"/>
                <w:sz w:val="20"/>
                <w:szCs w:val="20"/>
              </w:rPr>
              <w:t>rospective</w:t>
            </w:r>
          </w:p>
        </w:tc>
        <w:tc>
          <w:tcPr>
            <w:tcW w:w="851" w:type="dxa"/>
            <w:hideMark/>
          </w:tcPr>
          <w:p w14:paraId="4733A175" w14:textId="77777777" w:rsidR="003821A2" w:rsidRDefault="003821A2" w:rsidP="003821A2">
            <w:pPr>
              <w:pStyle w:val="Default"/>
              <w:rPr>
                <w:sz w:val="20"/>
                <w:szCs w:val="20"/>
              </w:rPr>
            </w:pPr>
            <w:r>
              <w:rPr>
                <w:sz w:val="20"/>
                <w:szCs w:val="20"/>
              </w:rPr>
              <w:t>1990</w:t>
            </w:r>
          </w:p>
          <w:p w14:paraId="22C5E0FE"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Pr="00A321AE">
              <w:rPr>
                <w:rFonts w:ascii="Calibri" w:eastAsia="Times New Roman" w:hAnsi="Calibri" w:cs="Times New Roman"/>
                <w:color w:val="000000" w:themeColor="text1"/>
                <w:kern w:val="24"/>
                <w:sz w:val="20"/>
                <w:szCs w:val="20"/>
              </w:rPr>
              <w:t>2006</w:t>
            </w:r>
          </w:p>
        </w:tc>
        <w:tc>
          <w:tcPr>
            <w:tcW w:w="1559" w:type="dxa"/>
            <w:hideMark/>
          </w:tcPr>
          <w:p w14:paraId="1C5541CC"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944" w:type="dxa"/>
            <w:hideMark/>
          </w:tcPr>
          <w:p w14:paraId="0DC9FA91"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189E3CC8"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w:t>
            </w:r>
            <w:r w:rsidRPr="00A321AE">
              <w:rPr>
                <w:rFonts w:ascii="Calibri" w:eastAsia="Times New Roman" w:hAnsi="Calibri" w:cs="Times New Roman"/>
                <w:color w:val="000000" w:themeColor="text1"/>
                <w:kern w:val="24"/>
                <w:sz w:val="20"/>
                <w:szCs w:val="20"/>
              </w:rPr>
              <w:t>eneral population (number of live births per year)</w:t>
            </w:r>
          </w:p>
        </w:tc>
        <w:tc>
          <w:tcPr>
            <w:tcW w:w="1291" w:type="dxa"/>
            <w:hideMark/>
          </w:tcPr>
          <w:p w14:paraId="098E8FAA"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NA</w:t>
            </w:r>
          </w:p>
        </w:tc>
        <w:tc>
          <w:tcPr>
            <w:tcW w:w="1260" w:type="dxa"/>
            <w:hideMark/>
          </w:tcPr>
          <w:p w14:paraId="3D2A196A" w14:textId="632D7C31" w:rsidR="003821A2" w:rsidRPr="008D5772" w:rsidRDefault="00D4424D" w:rsidP="003821A2">
            <w:pPr>
              <w:spacing w:line="360" w:lineRule="auto"/>
              <w:contextualSpacing/>
              <w:rPr>
                <w:rFonts w:ascii="Arial" w:eastAsia="Times New Roman" w:hAnsi="Arial" w:cs="Arial"/>
                <w:sz w:val="20"/>
                <w:szCs w:val="20"/>
              </w:rPr>
            </w:pPr>
            <w:r w:rsidRPr="00D4424D">
              <w:rPr>
                <w:rFonts w:ascii="Calibri" w:eastAsia="Times New Roman" w:hAnsi="Calibri" w:cs="Times New Roman"/>
                <w:color w:val="000000" w:themeColor="text1"/>
                <w:kern w:val="24"/>
                <w:sz w:val="20"/>
                <w:szCs w:val="20"/>
              </w:rPr>
              <w:t>18</w:t>
            </w:r>
          </w:p>
        </w:tc>
        <w:tc>
          <w:tcPr>
            <w:tcW w:w="2835" w:type="dxa"/>
            <w:hideMark/>
          </w:tcPr>
          <w:p w14:paraId="131DDB3E" w14:textId="6CF423A1" w:rsidR="003821A2" w:rsidRPr="008D5772" w:rsidRDefault="00D4424D" w:rsidP="003821A2">
            <w:pPr>
              <w:spacing w:line="360" w:lineRule="auto"/>
              <w:contextualSpacing/>
              <w:rPr>
                <w:rFonts w:ascii="Calibri" w:eastAsia="Times New Roman" w:hAnsi="Calibri" w:cs="Times New Roman"/>
                <w:color w:val="000000" w:themeColor="text1"/>
                <w:kern w:val="24"/>
                <w:sz w:val="20"/>
                <w:szCs w:val="20"/>
              </w:rPr>
            </w:pPr>
            <w:r w:rsidRPr="00D4424D">
              <w:rPr>
                <w:rFonts w:ascii="Calibri" w:eastAsia="Times New Roman" w:hAnsi="Calibri" w:cs="Times New Roman"/>
                <w:color w:val="000000" w:themeColor="text1"/>
                <w:kern w:val="24"/>
                <w:sz w:val="20"/>
                <w:szCs w:val="20"/>
              </w:rPr>
              <w:t>14% of all MPS III</w:t>
            </w:r>
          </w:p>
        </w:tc>
      </w:tr>
      <w:tr w:rsidR="003821A2" w:rsidRPr="008D5772" w14:paraId="4E673951" w14:textId="77777777" w:rsidTr="005C049B">
        <w:trPr>
          <w:cantSplit/>
          <w:trHeight w:val="864"/>
        </w:trPr>
        <w:tc>
          <w:tcPr>
            <w:tcW w:w="1378" w:type="dxa"/>
            <w:hideMark/>
          </w:tcPr>
          <w:p w14:paraId="3D4D8093" w14:textId="77777777" w:rsidR="003821A2" w:rsidRDefault="003821A2" w:rsidP="003821A2">
            <w:pPr>
              <w:pStyle w:val="Default"/>
              <w:rPr>
                <w:sz w:val="20"/>
                <w:szCs w:val="20"/>
              </w:rPr>
            </w:pPr>
            <w:proofErr w:type="spellStart"/>
            <w:r>
              <w:rPr>
                <w:sz w:val="20"/>
                <w:szCs w:val="20"/>
              </w:rPr>
              <w:lastRenderedPageBreak/>
              <w:t>Emre</w:t>
            </w:r>
            <w:proofErr w:type="spellEnd"/>
            <w:r>
              <w:rPr>
                <w:sz w:val="20"/>
                <w:szCs w:val="20"/>
              </w:rPr>
              <w:t xml:space="preserve">, 2002 </w:t>
            </w:r>
            <w:r>
              <w:rPr>
                <w:sz w:val="20"/>
                <w:szCs w:val="20"/>
              </w:rPr>
              <w:fldChar w:fldCharType="begin"/>
            </w:r>
            <w:r>
              <w:rPr>
                <w:sz w:val="20"/>
                <w:szCs w:val="20"/>
              </w:rPr>
              <w:instrText xml:space="preserve"> ADDIN EN.CITE &lt;EndNote&gt;&lt;Cite&gt;&lt;Author&gt;Emre&lt;/Author&gt;&lt;Year&gt;2002&lt;/Year&gt;&lt;RecNum&gt;109&lt;/RecNum&gt;&lt;DisplayText&gt;[5]&lt;/DisplayText&gt;&lt;record&gt;&lt;rec-number&gt;109&lt;/rec-number&gt;&lt;foreign-keys&gt;&lt;key app="EN" db-id="xet5easzb2saf9easft5vf0oprpfdt0z5f09"&gt;109&lt;/key&gt;&lt;/foreign-keys&gt;&lt;ref-type name="Journal Article"&gt;17&lt;/ref-type&gt;&lt;contributors&gt;&lt;authors&gt;&lt;author&gt;Emre, S.&lt;/author&gt;&lt;author&gt;&lt;style face="normal" font="default" size="100%"&gt;Terzio&lt;/style&gt;&lt;style face="normal" font="default" charset="162" size="100%"&gt;ğlu&lt;/style&gt;&lt;style face="normal" font="default" size="100%"&gt;, M.&lt;/style&gt;&lt;/author&gt;&lt;author&gt;&lt;style face="normal" font="default" size="100%"&gt;Co&lt;/style&gt;&lt;style face="normal" font="default" charset="238" size="100%"&gt;şkun&lt;/style&gt;&lt;style face="normal" font="default" size="100%"&gt;, T.&lt;/style&gt;&lt;/author&gt;&lt;author&gt;Tokath, A&lt;/author&gt;&lt;author&gt;Ozalp, I&lt;/author&gt;&lt;author&gt;Müller, V&lt;/author&gt;&lt;author&gt;Hopwood, J&lt;/author&gt;&lt;/authors&gt;&lt;/contributors&gt;&lt;titles&gt;&lt;title&gt;Biochemical and molecular analysis of mucopolysaccharidoses in Turkey.&lt;/title&gt;&lt;secondary-title&gt;Turk J Pediatr&lt;/secondary-title&gt;&lt;/titles&gt;&lt;periodical&gt;&lt;full-title&gt;Turk J Pediatr&lt;/full-title&gt;&lt;/periodical&gt;&lt;pages&gt;13–17&lt;/pages&gt;&lt;volume&gt;44&lt;/volume&gt;&lt;number&gt;1&lt;/number&gt;&lt;dates&gt;&lt;year&gt;2002&lt;/year&gt;&lt;/dates&gt;&lt;urls&gt;&lt;/urls&gt;&lt;/record&gt;&lt;/Cite&gt;&lt;/EndNote&gt;</w:instrText>
            </w:r>
            <w:r>
              <w:rPr>
                <w:sz w:val="20"/>
                <w:szCs w:val="20"/>
              </w:rPr>
              <w:fldChar w:fldCharType="separate"/>
            </w:r>
            <w:r>
              <w:rPr>
                <w:noProof/>
                <w:sz w:val="20"/>
                <w:szCs w:val="20"/>
              </w:rPr>
              <w:t>[</w:t>
            </w:r>
            <w:hyperlink w:anchor="_ENREF_5" w:tooltip="Emre, 2002 #109" w:history="1">
              <w:r>
                <w:rPr>
                  <w:noProof/>
                  <w:sz w:val="20"/>
                  <w:szCs w:val="20"/>
                </w:rPr>
                <w:t>5</w:t>
              </w:r>
            </w:hyperlink>
            <w:r>
              <w:rPr>
                <w:noProof/>
                <w:sz w:val="20"/>
                <w:szCs w:val="20"/>
              </w:rPr>
              <w:t>]</w:t>
            </w:r>
            <w:r>
              <w:rPr>
                <w:sz w:val="20"/>
                <w:szCs w:val="20"/>
              </w:rPr>
              <w:fldChar w:fldCharType="end"/>
            </w:r>
            <w:r>
              <w:rPr>
                <w:sz w:val="20"/>
                <w:szCs w:val="20"/>
              </w:rPr>
              <w:t xml:space="preserve"> </w:t>
            </w:r>
          </w:p>
          <w:p w14:paraId="614A5ED8" w14:textId="77777777" w:rsidR="003821A2" w:rsidRPr="008D5772" w:rsidRDefault="003821A2" w:rsidP="003821A2">
            <w:pPr>
              <w:spacing w:line="360" w:lineRule="auto"/>
              <w:contextualSpacing/>
              <w:rPr>
                <w:rFonts w:ascii="Arial" w:eastAsia="Times New Roman" w:hAnsi="Arial" w:cs="Arial"/>
                <w:sz w:val="20"/>
                <w:szCs w:val="20"/>
              </w:rPr>
            </w:pPr>
          </w:p>
        </w:tc>
        <w:tc>
          <w:tcPr>
            <w:tcW w:w="1227" w:type="dxa"/>
            <w:hideMark/>
          </w:tcPr>
          <w:p w14:paraId="7D255D55"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lang w:val="hu-HU"/>
              </w:rPr>
              <w:t>Turkey</w:t>
            </w:r>
          </w:p>
        </w:tc>
        <w:tc>
          <w:tcPr>
            <w:tcW w:w="1506" w:type="dxa"/>
            <w:hideMark/>
          </w:tcPr>
          <w:p w14:paraId="1D7A700E"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7D298B65" w14:textId="77777777" w:rsidR="003821A2" w:rsidRDefault="003821A2" w:rsidP="003821A2">
            <w:pPr>
              <w:pStyle w:val="Default"/>
              <w:rPr>
                <w:sz w:val="20"/>
                <w:szCs w:val="20"/>
              </w:rPr>
            </w:pPr>
            <w:r>
              <w:rPr>
                <w:sz w:val="20"/>
                <w:szCs w:val="20"/>
              </w:rPr>
              <w:t>1982</w:t>
            </w:r>
          </w:p>
          <w:p w14:paraId="3DD59861"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–200</w:t>
            </w:r>
            <w:r>
              <w:rPr>
                <w:rFonts w:ascii="Calibri" w:eastAsia="Times New Roman" w:hAnsi="Calibri" w:cs="Times New Roman"/>
                <w:color w:val="000000" w:themeColor="text1"/>
                <w:kern w:val="24"/>
                <w:sz w:val="20"/>
                <w:szCs w:val="20"/>
              </w:rPr>
              <w:t>2</w:t>
            </w:r>
          </w:p>
        </w:tc>
        <w:tc>
          <w:tcPr>
            <w:tcW w:w="1559" w:type="dxa"/>
            <w:hideMark/>
          </w:tcPr>
          <w:p w14:paraId="4643904A"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944" w:type="dxa"/>
            <w:hideMark/>
          </w:tcPr>
          <w:p w14:paraId="29033290" w14:textId="77777777" w:rsidR="003821A2" w:rsidRPr="008D5772" w:rsidRDefault="003821A2" w:rsidP="003821A2">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7AB78351" w14:textId="77777777" w:rsidR="003821A2" w:rsidRPr="008D5772" w:rsidRDefault="003821A2" w:rsidP="003821A2">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051E60">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051E60">
              <w:rPr>
                <w:rFonts w:ascii="Calibri" w:eastAsia="Times New Roman" w:hAnsi="Calibri" w:cs="Times New Roman"/>
                <w:color w:val="000000" w:themeColor="text1"/>
                <w:kern w:val="24"/>
                <w:sz w:val="20"/>
                <w:szCs w:val="20"/>
              </w:rPr>
              <w:t>clinical suspicion of MPS</w:t>
            </w:r>
          </w:p>
        </w:tc>
        <w:tc>
          <w:tcPr>
            <w:tcW w:w="1291" w:type="dxa"/>
            <w:hideMark/>
          </w:tcPr>
          <w:p w14:paraId="6D35C5CA" w14:textId="77777777" w:rsidR="003821A2" w:rsidRDefault="003821A2" w:rsidP="003821A2">
            <w:pPr>
              <w:pStyle w:val="Default"/>
              <w:rPr>
                <w:sz w:val="20"/>
                <w:szCs w:val="20"/>
              </w:rPr>
            </w:pPr>
            <w:r>
              <w:rPr>
                <w:sz w:val="20"/>
                <w:szCs w:val="20"/>
              </w:rPr>
              <w:t xml:space="preserve">42 </w:t>
            </w:r>
          </w:p>
          <w:p w14:paraId="42F1D0E4" w14:textId="77777777" w:rsidR="003821A2" w:rsidRPr="008D5772" w:rsidRDefault="003821A2" w:rsidP="003821A2">
            <w:pPr>
              <w:spacing w:line="360" w:lineRule="auto"/>
              <w:contextualSpacing/>
              <w:rPr>
                <w:rFonts w:ascii="Arial" w:eastAsia="Times New Roman" w:hAnsi="Arial" w:cs="Arial"/>
                <w:sz w:val="20"/>
                <w:szCs w:val="20"/>
              </w:rPr>
            </w:pPr>
          </w:p>
        </w:tc>
        <w:tc>
          <w:tcPr>
            <w:tcW w:w="1260" w:type="dxa"/>
            <w:hideMark/>
          </w:tcPr>
          <w:p w14:paraId="3C2836D4" w14:textId="55905115" w:rsidR="003821A2" w:rsidRPr="008D5772" w:rsidRDefault="00D4424D" w:rsidP="003821A2">
            <w:pPr>
              <w:spacing w:line="360" w:lineRule="auto"/>
              <w:contextualSpacing/>
              <w:rPr>
                <w:rFonts w:ascii="Arial" w:eastAsia="Times New Roman" w:hAnsi="Arial" w:cs="Arial"/>
                <w:sz w:val="20"/>
                <w:szCs w:val="20"/>
              </w:rPr>
            </w:pPr>
            <w:r w:rsidRPr="00D4424D">
              <w:rPr>
                <w:sz w:val="20"/>
                <w:szCs w:val="20"/>
              </w:rPr>
              <w:t>8</w:t>
            </w:r>
          </w:p>
        </w:tc>
        <w:tc>
          <w:tcPr>
            <w:tcW w:w="2835" w:type="dxa"/>
            <w:hideMark/>
          </w:tcPr>
          <w:p w14:paraId="6DCC3702" w14:textId="3FFB3F51" w:rsidR="003821A2" w:rsidRPr="008D5772" w:rsidRDefault="00D4424D" w:rsidP="00F52FDB">
            <w:pPr>
              <w:spacing w:line="360" w:lineRule="auto"/>
              <w:contextualSpacing/>
              <w:rPr>
                <w:rFonts w:ascii="Calibri" w:eastAsia="Times New Roman" w:hAnsi="Calibri" w:cs="Times New Roman"/>
                <w:color w:val="000000" w:themeColor="text1"/>
                <w:kern w:val="24"/>
                <w:sz w:val="20"/>
                <w:szCs w:val="20"/>
              </w:rPr>
            </w:pPr>
            <w:r w:rsidRPr="00D4424D">
              <w:rPr>
                <w:rFonts w:ascii="Calibri" w:eastAsia="Times New Roman" w:hAnsi="Calibri" w:cs="Times New Roman"/>
                <w:color w:val="000000" w:themeColor="text1"/>
                <w:kern w:val="24"/>
                <w:sz w:val="20"/>
                <w:szCs w:val="20"/>
              </w:rPr>
              <w:t>23.5% of all MPS</w:t>
            </w:r>
          </w:p>
        </w:tc>
      </w:tr>
      <w:tr w:rsidR="00D4424D" w:rsidRPr="008D5772" w14:paraId="5EC7896D" w14:textId="77777777" w:rsidTr="005C049B">
        <w:trPr>
          <w:cantSplit/>
          <w:trHeight w:val="340"/>
        </w:trPr>
        <w:tc>
          <w:tcPr>
            <w:tcW w:w="1378" w:type="dxa"/>
          </w:tcPr>
          <w:p w14:paraId="20786933" w14:textId="3CA4FAB8" w:rsidR="00D4424D" w:rsidRDefault="00D4424D" w:rsidP="00D4424D">
            <w:pPr>
              <w:pStyle w:val="Default"/>
              <w:rPr>
                <w:sz w:val="20"/>
                <w:szCs w:val="20"/>
              </w:rPr>
            </w:pPr>
            <w:proofErr w:type="spellStart"/>
            <w:r w:rsidRPr="00E46EA6">
              <w:rPr>
                <w:rFonts w:eastAsia="Times New Roman" w:cs="Times New Roman"/>
                <w:color w:val="000000" w:themeColor="text1"/>
                <w:kern w:val="24"/>
                <w:sz w:val="20"/>
                <w:szCs w:val="20"/>
              </w:rPr>
              <w:t>Krasnopolskaya</w:t>
            </w:r>
            <w:proofErr w:type="spellEnd"/>
            <w:r w:rsidRPr="00E46EA6">
              <w:rPr>
                <w:rFonts w:eastAsia="Times New Roman" w:cs="Times New Roman"/>
                <w:color w:val="000000" w:themeColor="text1"/>
                <w:kern w:val="24"/>
                <w:sz w:val="20"/>
                <w:szCs w:val="20"/>
              </w:rPr>
              <w:t>, 1997</w:t>
            </w:r>
            <w:r>
              <w:rPr>
                <w:rFonts w:eastAsia="Times New Roman" w:cs="Times New Roman"/>
                <w:color w:val="000000" w:themeColor="text1"/>
                <w:kern w:val="24"/>
                <w:sz w:val="20"/>
                <w:szCs w:val="20"/>
              </w:rPr>
              <w:t xml:space="preserve"> </w:t>
            </w:r>
            <w:r>
              <w:rPr>
                <w:rFonts w:eastAsia="Times New Roman" w:cs="Times New Roman"/>
                <w:color w:val="000000" w:themeColor="text1"/>
                <w:kern w:val="24"/>
                <w:sz w:val="20"/>
                <w:szCs w:val="20"/>
              </w:rPr>
              <w:fldChar w:fldCharType="begin"/>
            </w:r>
            <w:r>
              <w:rPr>
                <w:rFonts w:eastAsia="Times New Roman" w:cs="Times New Roman"/>
                <w:color w:val="000000" w:themeColor="text1"/>
                <w:kern w:val="24"/>
                <w:sz w:val="20"/>
                <w:szCs w:val="20"/>
              </w:rPr>
              <w:instrText xml:space="preserve"> ADDIN EN.CITE &lt;EndNote&gt;&lt;Cite&gt;&lt;Author&gt;Krasnopolskaya&lt;/Author&gt;&lt;Year&gt;1997&lt;/Year&gt;&lt;RecNum&gt;110&lt;/RecNum&gt;&lt;DisplayText&gt;[10]&lt;/DisplayText&gt;&lt;record&gt;&lt;rec-number&gt;110&lt;/rec-number&gt;&lt;foreign-keys&gt;&lt;key app="EN" db-id="xet5easzb2saf9easft5vf0oprpfdt0z5f09"&gt;110&lt;/key&gt;&lt;/foreign-keys&gt;&lt;ref-type name="Journal Article"&gt;17&lt;/ref-type&gt;&lt;contributors&gt;&lt;authors&gt;&lt;author&gt;Krasnopolskaya, X.D.&lt;/author&gt;&lt;author&gt;Mirenburg, T.V.&lt;/author&gt;&lt;author&gt;Akhunov, V.S.&lt;/author&gt;&lt;author&gt;Voskoboeva, E.Y.&lt;/author&gt;&lt;/authors&gt;&lt;/contributors&gt;&lt;titles&gt;&lt;title&gt;Postnatal and prenatal diagnosis of lysosomal storage diseases in the former Soviet Union.&lt;/title&gt;&lt;secondary-title&gt;Wiener Klinische Wochenschrift&lt;/secondary-title&gt;&lt;/titles&gt;&lt;periodical&gt;&lt;full-title&gt;Wiener Klinische Wochenschrift&lt;/full-title&gt;&lt;/periodical&gt;&lt;pages&gt;74–80&lt;/pages&gt;&lt;volume&gt;109&lt;/volume&gt;&lt;number&gt;3&lt;/number&gt;&lt;dates&gt;&lt;year&gt;1997&lt;/year&gt;&lt;/dates&gt;&lt;urls&gt;&lt;/urls&gt;&lt;/record&gt;&lt;/Cite&gt;&lt;/EndNote&gt;</w:instrText>
            </w:r>
            <w:r>
              <w:rPr>
                <w:rFonts w:eastAsia="Times New Roman" w:cs="Times New Roman"/>
                <w:color w:val="000000" w:themeColor="text1"/>
                <w:kern w:val="24"/>
                <w:sz w:val="20"/>
                <w:szCs w:val="20"/>
              </w:rPr>
              <w:fldChar w:fldCharType="separate"/>
            </w:r>
            <w:r>
              <w:rPr>
                <w:rFonts w:eastAsia="Times New Roman" w:cs="Times New Roman"/>
                <w:noProof/>
                <w:color w:val="000000" w:themeColor="text1"/>
                <w:kern w:val="24"/>
                <w:sz w:val="20"/>
                <w:szCs w:val="20"/>
              </w:rPr>
              <w:t>[</w:t>
            </w:r>
            <w:hyperlink w:anchor="_ENREF_10" w:tooltip="Krasnopolskaya, 1997 #110" w:history="1">
              <w:r>
                <w:rPr>
                  <w:rFonts w:eastAsia="Times New Roman" w:cs="Times New Roman"/>
                  <w:noProof/>
                  <w:color w:val="000000" w:themeColor="text1"/>
                  <w:kern w:val="24"/>
                  <w:sz w:val="20"/>
                  <w:szCs w:val="20"/>
                </w:rPr>
                <w:t>10</w:t>
              </w:r>
            </w:hyperlink>
            <w:r>
              <w:rPr>
                <w:rFonts w:eastAsia="Times New Roman" w:cs="Times New Roman"/>
                <w:noProof/>
                <w:color w:val="000000" w:themeColor="text1"/>
                <w:kern w:val="24"/>
                <w:sz w:val="20"/>
                <w:szCs w:val="20"/>
              </w:rPr>
              <w:t>]</w:t>
            </w:r>
            <w:r>
              <w:rPr>
                <w:rFonts w:eastAsia="Times New Roman" w:cs="Times New Roman"/>
                <w:color w:val="000000" w:themeColor="text1"/>
                <w:kern w:val="24"/>
                <w:sz w:val="20"/>
                <w:szCs w:val="20"/>
              </w:rPr>
              <w:fldChar w:fldCharType="end"/>
            </w:r>
          </w:p>
        </w:tc>
        <w:tc>
          <w:tcPr>
            <w:tcW w:w="1227" w:type="dxa"/>
          </w:tcPr>
          <w:p w14:paraId="4668961B" w14:textId="20332FD9" w:rsidR="00D4424D" w:rsidRDefault="00D4424D" w:rsidP="00D4424D">
            <w:pPr>
              <w:spacing w:line="360" w:lineRule="auto"/>
              <w:contextualSpacing/>
              <w:rPr>
                <w:rFonts w:ascii="Calibri" w:eastAsia="Times New Roman" w:hAnsi="Calibri" w:cs="Times New Roman"/>
                <w:color w:val="000000" w:themeColor="text1"/>
                <w:kern w:val="24"/>
                <w:sz w:val="20"/>
                <w:szCs w:val="20"/>
              </w:rPr>
            </w:pPr>
            <w:r w:rsidRPr="00E46EA6">
              <w:rPr>
                <w:rFonts w:ascii="Calibri" w:eastAsia="Times New Roman" w:hAnsi="Calibri" w:cs="Times New Roman"/>
                <w:color w:val="000000" w:themeColor="text1"/>
                <w:kern w:val="24"/>
                <w:sz w:val="20"/>
                <w:szCs w:val="20"/>
              </w:rPr>
              <w:t>Former Soviet Union</w:t>
            </w:r>
          </w:p>
        </w:tc>
        <w:tc>
          <w:tcPr>
            <w:tcW w:w="1506" w:type="dxa"/>
          </w:tcPr>
          <w:p w14:paraId="355355B6" w14:textId="66BF6ADA" w:rsidR="00D4424D" w:rsidRDefault="00D4424D" w:rsidP="00D4424D">
            <w:pPr>
              <w:spacing w:line="360" w:lineRule="auto"/>
              <w:contextualSpacing/>
              <w:rPr>
                <w:rFonts w:ascii="Calibri" w:eastAsia="Times New Roman" w:hAnsi="Calibri" w:cs="Times New Roman"/>
                <w:color w:val="000000" w:themeColor="text1"/>
                <w:kern w:val="24"/>
                <w:sz w:val="20"/>
                <w:szCs w:val="20"/>
              </w:rPr>
            </w:pPr>
            <w:r w:rsidRPr="003879AF">
              <w:rPr>
                <w:rFonts w:ascii="Calibri" w:eastAsia="Times New Roman" w:hAnsi="Calibri" w:cs="Times New Roman"/>
                <w:color w:val="000000" w:themeColor="text1"/>
                <w:kern w:val="24"/>
                <w:sz w:val="20"/>
                <w:szCs w:val="20"/>
              </w:rPr>
              <w:t>Retrospective</w:t>
            </w:r>
          </w:p>
        </w:tc>
        <w:tc>
          <w:tcPr>
            <w:tcW w:w="851" w:type="dxa"/>
          </w:tcPr>
          <w:p w14:paraId="590C0108" w14:textId="587310EC" w:rsidR="00D4424D" w:rsidRPr="004B2DF2" w:rsidRDefault="00D4424D" w:rsidP="00D4424D">
            <w:pPr>
              <w:spacing w:line="360" w:lineRule="auto"/>
              <w:contextualSpacing/>
              <w:rPr>
                <w:rFonts w:ascii="Calibri" w:eastAsia="Times New Roman" w:hAnsi="Calibri" w:cs="Times New Roman"/>
                <w:color w:val="000000" w:themeColor="text1"/>
                <w:kern w:val="24"/>
                <w:sz w:val="20"/>
                <w:szCs w:val="20"/>
              </w:rPr>
            </w:pPr>
            <w:r w:rsidRPr="003879AF">
              <w:rPr>
                <w:rFonts w:ascii="Calibri" w:eastAsia="Times New Roman" w:hAnsi="Calibri" w:cs="Times New Roman"/>
                <w:color w:val="000000" w:themeColor="text1"/>
                <w:kern w:val="24"/>
                <w:sz w:val="20"/>
                <w:szCs w:val="20"/>
              </w:rPr>
              <w:t>No data</w:t>
            </w:r>
          </w:p>
        </w:tc>
        <w:tc>
          <w:tcPr>
            <w:tcW w:w="1559" w:type="dxa"/>
          </w:tcPr>
          <w:p w14:paraId="3C90688C" w14:textId="515D24DF" w:rsidR="00D4424D" w:rsidRDefault="00D4424D" w:rsidP="00D4424D">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944" w:type="dxa"/>
          </w:tcPr>
          <w:p w14:paraId="0B079822" w14:textId="7D5C5181"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324" w:type="dxa"/>
          </w:tcPr>
          <w:p w14:paraId="3D63F897" w14:textId="59AFC18A" w:rsidR="00D4424D"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P</w:t>
            </w:r>
            <w:r w:rsidRPr="003879AF">
              <w:rPr>
                <w:rFonts w:ascii="Calibri" w:eastAsia="Times New Roman" w:hAnsi="Calibri" w:cs="Times New Roman"/>
                <w:color w:val="000000" w:themeColor="text1"/>
                <w:kern w:val="24"/>
                <w:sz w:val="20"/>
                <w:szCs w:val="20"/>
              </w:rPr>
              <w:t>atients with</w:t>
            </w:r>
            <w:r>
              <w:rPr>
                <w:rFonts w:ascii="Calibri" w:eastAsia="Times New Roman" w:hAnsi="Calibri" w:cs="Times New Roman"/>
                <w:color w:val="000000" w:themeColor="text1"/>
                <w:kern w:val="24"/>
                <w:sz w:val="20"/>
                <w:szCs w:val="20"/>
              </w:rPr>
              <w:t xml:space="preserve"> a</w:t>
            </w:r>
            <w:r w:rsidRPr="003879AF">
              <w:rPr>
                <w:rFonts w:ascii="Calibri" w:eastAsia="Times New Roman" w:hAnsi="Calibri" w:cs="Times New Roman"/>
                <w:color w:val="000000" w:themeColor="text1"/>
                <w:kern w:val="24"/>
                <w:sz w:val="20"/>
                <w:szCs w:val="20"/>
              </w:rPr>
              <w:t xml:space="preserve"> LSD</w:t>
            </w:r>
          </w:p>
        </w:tc>
        <w:tc>
          <w:tcPr>
            <w:tcW w:w="1291" w:type="dxa"/>
          </w:tcPr>
          <w:p w14:paraId="3F448116" w14:textId="46A0B8C1" w:rsidR="00D4424D" w:rsidRPr="004B2DF2" w:rsidRDefault="00D4424D" w:rsidP="00D4424D">
            <w:pPr>
              <w:spacing w:line="360" w:lineRule="auto"/>
              <w:contextualSpacing/>
              <w:rPr>
                <w:rFonts w:ascii="Calibri" w:eastAsia="Times New Roman" w:hAnsi="Calibri" w:cs="Times New Roman"/>
                <w:color w:val="000000" w:themeColor="text1"/>
                <w:kern w:val="24"/>
                <w:sz w:val="20"/>
                <w:szCs w:val="20"/>
              </w:rPr>
            </w:pPr>
            <w:r w:rsidRPr="003879AF">
              <w:rPr>
                <w:rFonts w:ascii="Calibri" w:eastAsia="Times New Roman" w:hAnsi="Calibri" w:cs="Times New Roman"/>
                <w:color w:val="000000" w:themeColor="text1"/>
                <w:kern w:val="24"/>
                <w:sz w:val="20"/>
                <w:szCs w:val="20"/>
              </w:rPr>
              <w:t>445</w:t>
            </w:r>
          </w:p>
        </w:tc>
        <w:tc>
          <w:tcPr>
            <w:tcW w:w="1260" w:type="dxa"/>
          </w:tcPr>
          <w:p w14:paraId="421906BA" w14:textId="35155C5A"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sidRPr="00D4424D">
              <w:rPr>
                <w:rFonts w:ascii="Calibri" w:eastAsia="Times New Roman" w:hAnsi="Calibri" w:cs="Times New Roman"/>
                <w:color w:val="000000" w:themeColor="text1"/>
                <w:kern w:val="24"/>
                <w:sz w:val="20"/>
                <w:szCs w:val="20"/>
              </w:rPr>
              <w:t>13 (out of 290 MPS)</w:t>
            </w:r>
          </w:p>
        </w:tc>
        <w:tc>
          <w:tcPr>
            <w:tcW w:w="2835" w:type="dxa"/>
          </w:tcPr>
          <w:p w14:paraId="5523F053" w14:textId="232446B4" w:rsidR="00D4424D" w:rsidRPr="004B2DF2" w:rsidRDefault="00D4424D" w:rsidP="00D4424D">
            <w:pPr>
              <w:spacing w:line="360" w:lineRule="auto"/>
              <w:contextualSpacing/>
              <w:rPr>
                <w:rFonts w:ascii="Calibri" w:eastAsia="Times New Roman" w:hAnsi="Calibri" w:cs="Times New Roman"/>
                <w:color w:val="000000" w:themeColor="text1"/>
                <w:kern w:val="24"/>
                <w:sz w:val="20"/>
                <w:szCs w:val="20"/>
              </w:rPr>
            </w:pPr>
            <w:r w:rsidRPr="00D4424D">
              <w:rPr>
                <w:rFonts w:ascii="Calibri" w:eastAsia="Times New Roman" w:hAnsi="Calibri" w:cs="Times New Roman"/>
                <w:color w:val="000000" w:themeColor="text1"/>
                <w:kern w:val="24"/>
                <w:sz w:val="20"/>
                <w:szCs w:val="20"/>
              </w:rPr>
              <w:t>4.5% of all MPS</w:t>
            </w:r>
          </w:p>
        </w:tc>
      </w:tr>
      <w:tr w:rsidR="00D4424D" w:rsidRPr="008D5772" w14:paraId="2D063602" w14:textId="77777777" w:rsidTr="005C049B">
        <w:trPr>
          <w:cantSplit/>
          <w:trHeight w:val="340"/>
        </w:trPr>
        <w:tc>
          <w:tcPr>
            <w:tcW w:w="1378" w:type="dxa"/>
            <w:hideMark/>
          </w:tcPr>
          <w:p w14:paraId="690EC059" w14:textId="77777777" w:rsidR="00D4424D" w:rsidRDefault="00D4424D" w:rsidP="00D4424D">
            <w:pPr>
              <w:pStyle w:val="Default"/>
              <w:rPr>
                <w:sz w:val="20"/>
                <w:szCs w:val="20"/>
              </w:rPr>
            </w:pPr>
            <w:r>
              <w:rPr>
                <w:sz w:val="20"/>
                <w:szCs w:val="20"/>
              </w:rPr>
              <w:t xml:space="preserve">Nelson, 1990 </w:t>
            </w:r>
            <w:r>
              <w:rPr>
                <w:sz w:val="20"/>
                <w:szCs w:val="20"/>
              </w:rPr>
              <w:fldChar w:fldCharType="begin"/>
            </w:r>
            <w:r>
              <w:rPr>
                <w:sz w:val="20"/>
                <w:szCs w:val="20"/>
              </w:rPr>
              <w:instrText xml:space="preserve"> ADDIN EN.CITE &lt;EndNote&gt;&lt;Cite&gt;&lt;Author&gt;Nelson&lt;/Author&gt;&lt;Year&gt;1990&lt;/Year&gt;&lt;RecNum&gt;111&lt;/RecNum&gt;&lt;DisplayText&gt;[6]&lt;/DisplayText&gt;&lt;record&gt;&lt;rec-number&gt;111&lt;/rec-number&gt;&lt;foreign-keys&gt;&lt;key app="EN" db-id="xet5easzb2saf9easft5vf0oprpfdt0z5f09"&gt;111&lt;/key&gt;&lt;/foreign-keys&gt;&lt;ref-type name="Journal Article"&gt;17&lt;/ref-type&gt;&lt;contributors&gt;&lt;authors&gt;&lt;author&gt;Nelson, J.&lt;/author&gt;&lt;author&gt;Shields, M.D.&lt;/author&gt;&lt;author&gt;Mulholland, H.C.&lt;/author&gt;&lt;/authors&gt;&lt;/contributors&gt;&lt;titles&gt;&lt;title&gt;Cardiovascular studies of the mucopolysaccharidoses.&lt;/title&gt;&lt;secondary-title&gt;J Med Genet&lt;/secondary-title&gt;&lt;/titles&gt;&lt;periodical&gt;&lt;full-title&gt;J Med Genet&lt;/full-title&gt;&lt;/periodical&gt;&lt;pages&gt;94–100&lt;/pages&gt;&lt;volume&gt;27&lt;/volume&gt;&lt;number&gt;2&lt;/number&gt;&lt;dates&gt;&lt;year&gt;1990&lt;/year&gt;&lt;/dates&gt;&lt;urls&gt;&lt;/urls&gt;&lt;/record&gt;&lt;/Cite&gt;&lt;/EndNote&gt;</w:instrText>
            </w:r>
            <w:r>
              <w:rPr>
                <w:sz w:val="20"/>
                <w:szCs w:val="20"/>
              </w:rPr>
              <w:fldChar w:fldCharType="separate"/>
            </w:r>
            <w:r>
              <w:rPr>
                <w:noProof/>
                <w:sz w:val="20"/>
                <w:szCs w:val="20"/>
              </w:rPr>
              <w:t>[</w:t>
            </w:r>
            <w:hyperlink w:anchor="_ENREF_6" w:tooltip="Nelson, 1990 #111" w:history="1">
              <w:r>
                <w:rPr>
                  <w:noProof/>
                  <w:sz w:val="20"/>
                  <w:szCs w:val="20"/>
                </w:rPr>
                <w:t>6</w:t>
              </w:r>
            </w:hyperlink>
            <w:r>
              <w:rPr>
                <w:noProof/>
                <w:sz w:val="20"/>
                <w:szCs w:val="20"/>
              </w:rPr>
              <w:t>]</w:t>
            </w:r>
            <w:r>
              <w:rPr>
                <w:sz w:val="20"/>
                <w:szCs w:val="20"/>
              </w:rPr>
              <w:fldChar w:fldCharType="end"/>
            </w:r>
          </w:p>
          <w:p w14:paraId="75F6140F" w14:textId="77777777" w:rsidR="00D4424D" w:rsidRPr="008D5772" w:rsidRDefault="00D4424D" w:rsidP="00D4424D">
            <w:pPr>
              <w:spacing w:line="360" w:lineRule="auto"/>
              <w:contextualSpacing/>
              <w:rPr>
                <w:rFonts w:ascii="Arial" w:eastAsia="Times New Roman" w:hAnsi="Arial" w:cs="Arial"/>
                <w:sz w:val="20"/>
                <w:szCs w:val="20"/>
              </w:rPr>
            </w:pPr>
          </w:p>
        </w:tc>
        <w:tc>
          <w:tcPr>
            <w:tcW w:w="1227" w:type="dxa"/>
            <w:hideMark/>
          </w:tcPr>
          <w:p w14:paraId="68D2BD1F" w14:textId="7D61608F"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Northern Ireland</w:t>
            </w:r>
          </w:p>
        </w:tc>
        <w:tc>
          <w:tcPr>
            <w:tcW w:w="1506" w:type="dxa"/>
            <w:hideMark/>
          </w:tcPr>
          <w:p w14:paraId="77AE3D87"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727B5A21" w14:textId="77777777" w:rsidR="00D4424D" w:rsidRPr="008D5772" w:rsidRDefault="00D4424D" w:rsidP="00D4424D">
            <w:pPr>
              <w:spacing w:line="360" w:lineRule="auto"/>
              <w:contextualSpacing/>
              <w:rPr>
                <w:rFonts w:ascii="Arial" w:eastAsia="Times New Roman" w:hAnsi="Arial" w:cs="Arial"/>
                <w:sz w:val="20"/>
                <w:szCs w:val="20"/>
              </w:rPr>
            </w:pPr>
            <w:r w:rsidRPr="004B2DF2">
              <w:rPr>
                <w:rFonts w:ascii="Calibri" w:eastAsia="Times New Roman" w:hAnsi="Calibri" w:cs="Times New Roman"/>
                <w:color w:val="000000" w:themeColor="text1"/>
                <w:kern w:val="24"/>
                <w:sz w:val="20"/>
                <w:szCs w:val="20"/>
              </w:rPr>
              <w:t>1958</w:t>
            </w:r>
            <w:r w:rsidRPr="008D5772">
              <w:rPr>
                <w:rFonts w:ascii="Calibri" w:eastAsia="Times New Roman" w:hAnsi="Calibri" w:cs="Times New Roman"/>
                <w:color w:val="000000" w:themeColor="text1"/>
                <w:kern w:val="24"/>
                <w:sz w:val="20"/>
                <w:szCs w:val="20"/>
              </w:rPr>
              <w:t>–</w:t>
            </w:r>
            <w:r w:rsidRPr="004B2DF2">
              <w:rPr>
                <w:rFonts w:ascii="Calibri" w:eastAsia="Times New Roman" w:hAnsi="Calibri" w:cs="Times New Roman"/>
                <w:color w:val="000000" w:themeColor="text1"/>
                <w:kern w:val="24"/>
                <w:sz w:val="20"/>
                <w:szCs w:val="20"/>
              </w:rPr>
              <w:t>1985</w:t>
            </w:r>
          </w:p>
        </w:tc>
        <w:tc>
          <w:tcPr>
            <w:tcW w:w="1559" w:type="dxa"/>
            <w:hideMark/>
          </w:tcPr>
          <w:p w14:paraId="013D8806" w14:textId="3E090B32" w:rsidR="00D4424D" w:rsidRPr="008D5772" w:rsidRDefault="00F52FDB"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944" w:type="dxa"/>
            <w:hideMark/>
          </w:tcPr>
          <w:p w14:paraId="3097EE2D" w14:textId="77777777" w:rsidR="00D4424D" w:rsidRPr="008D5772" w:rsidRDefault="00D4424D" w:rsidP="00D4424D">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4F98FD54"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C</w:t>
            </w:r>
            <w:r w:rsidRPr="004B2DF2">
              <w:rPr>
                <w:rFonts w:ascii="Calibri" w:eastAsia="Times New Roman" w:hAnsi="Calibri" w:cs="Times New Roman"/>
                <w:color w:val="000000" w:themeColor="text1"/>
                <w:kern w:val="24"/>
                <w:sz w:val="20"/>
                <w:szCs w:val="20"/>
              </w:rPr>
              <w:t>ardiovascular patients with MPS</w:t>
            </w:r>
          </w:p>
        </w:tc>
        <w:tc>
          <w:tcPr>
            <w:tcW w:w="1291" w:type="dxa"/>
            <w:hideMark/>
          </w:tcPr>
          <w:p w14:paraId="3B3B61B6" w14:textId="77777777" w:rsidR="00D4424D" w:rsidRPr="008D5772" w:rsidRDefault="00D4424D" w:rsidP="00D4424D">
            <w:pPr>
              <w:spacing w:line="360" w:lineRule="auto"/>
              <w:contextualSpacing/>
              <w:rPr>
                <w:rFonts w:ascii="Arial" w:eastAsia="Times New Roman" w:hAnsi="Arial" w:cs="Arial"/>
                <w:sz w:val="20"/>
                <w:szCs w:val="20"/>
              </w:rPr>
            </w:pPr>
            <w:r w:rsidRPr="004B2DF2">
              <w:rPr>
                <w:rFonts w:ascii="Calibri" w:eastAsia="Times New Roman" w:hAnsi="Calibri" w:cs="Times New Roman"/>
                <w:color w:val="000000" w:themeColor="text1"/>
                <w:kern w:val="24"/>
                <w:sz w:val="20"/>
                <w:szCs w:val="20"/>
              </w:rPr>
              <w:t>22</w:t>
            </w:r>
          </w:p>
        </w:tc>
        <w:tc>
          <w:tcPr>
            <w:tcW w:w="1260" w:type="dxa"/>
            <w:hideMark/>
          </w:tcPr>
          <w:p w14:paraId="70204B58" w14:textId="1BC25A11" w:rsidR="00D4424D" w:rsidRPr="008D5772" w:rsidRDefault="00FE6C77"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1</w:t>
            </w:r>
          </w:p>
        </w:tc>
        <w:tc>
          <w:tcPr>
            <w:tcW w:w="2835" w:type="dxa"/>
            <w:hideMark/>
          </w:tcPr>
          <w:p w14:paraId="21F77312" w14:textId="6EE4D714" w:rsidR="00D4424D" w:rsidRPr="008D5772" w:rsidRDefault="00FE6C77" w:rsidP="00D4424D">
            <w:pPr>
              <w:spacing w:line="360" w:lineRule="auto"/>
              <w:contextualSpacing/>
              <w:rPr>
                <w:rFonts w:ascii="Calibri" w:eastAsia="Times New Roman" w:hAnsi="Calibri" w:cs="Times New Roman"/>
                <w:color w:val="000000" w:themeColor="text1"/>
                <w:kern w:val="24"/>
                <w:sz w:val="20"/>
                <w:szCs w:val="20"/>
              </w:rPr>
            </w:pPr>
            <w:r w:rsidRPr="00FE6C77">
              <w:rPr>
                <w:rFonts w:ascii="Calibri" w:eastAsia="Times New Roman" w:hAnsi="Calibri" w:cs="Times New Roman"/>
                <w:color w:val="000000" w:themeColor="text1"/>
                <w:kern w:val="24"/>
                <w:sz w:val="20"/>
                <w:szCs w:val="20"/>
              </w:rPr>
              <w:t>4.6% of all MPS</w:t>
            </w:r>
          </w:p>
        </w:tc>
      </w:tr>
      <w:tr w:rsidR="00D4424D" w:rsidRPr="008D5772" w14:paraId="5C295E8D" w14:textId="77777777" w:rsidTr="005C049B">
        <w:trPr>
          <w:cantSplit/>
          <w:trHeight w:val="340"/>
        </w:trPr>
        <w:tc>
          <w:tcPr>
            <w:tcW w:w="1378" w:type="dxa"/>
          </w:tcPr>
          <w:p w14:paraId="6252B49B"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proofErr w:type="spellStart"/>
            <w:r w:rsidRPr="004B2DF2">
              <w:rPr>
                <w:rFonts w:ascii="Calibri" w:eastAsia="Times New Roman" w:hAnsi="Calibri" w:cs="Times New Roman"/>
                <w:color w:val="000000" w:themeColor="text1"/>
                <w:kern w:val="24"/>
                <w:sz w:val="20"/>
                <w:szCs w:val="20"/>
              </w:rPr>
              <w:t>Ozand</w:t>
            </w:r>
            <w:proofErr w:type="spellEnd"/>
            <w:r w:rsidRPr="004B2DF2">
              <w:rPr>
                <w:rFonts w:ascii="Calibri" w:eastAsia="Times New Roman" w:hAnsi="Calibri" w:cs="Times New Roman"/>
                <w:color w:val="000000" w:themeColor="text1"/>
                <w:kern w:val="24"/>
                <w:sz w:val="20"/>
                <w:szCs w:val="20"/>
              </w:rPr>
              <w:t>, 1992</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&lt;EndNote&gt;&lt;Cite&gt;&lt;Author&gt;Ozand&lt;/Author&gt;&lt;Year&gt;1992&lt;/Year&gt;&lt;RecNum&gt;71&lt;/RecNum&gt;&lt;DisplayText&gt;[7]&lt;/DisplayText&gt;&lt;record&gt;&lt;rec-number&gt;71&lt;/rec-number&gt;&lt;foreign-keys&gt;&lt;key app="EN" db-id="xet5easzb2saf9easft5vf0oprpfdt0z5f09"&gt;71&lt;/key&gt;&lt;/foreign-keys&gt;&lt;ref-type name="Journal Article"&gt;17&lt;/ref-type&gt;&lt;contributors&gt;&lt;authors&gt;&lt;author&gt;Ozand, P. T.&lt;/author&gt;&lt;author&gt;Devol, E. B.&lt;/author&gt;&lt;author&gt;Gascon, G. G.&lt;/author&gt;&lt;/authors&gt;&lt;/contributors&gt;&lt;auth-address&gt;Department of Pediatrics, King Faisal Specialist Hospital and Research Centre, Riyadh, Saudi Arabia.&lt;/auth-address&gt;&lt;titles&gt;&lt;title&gt;Neurometabolic diseases at a national referral center: five years experience at the King Faisal Specialist Hospital and Research Centre.&lt;/title&gt;&lt;secondary-title&gt;J Child Neurol&lt;/secondary-title&gt;&lt;alt-title&gt;Journal of child neurology&lt;/alt-title&gt;&lt;/titles&gt;&lt;periodical&gt;&lt;full-title&gt;J Child Neurol&lt;/full-title&gt;&lt;abbr-1&gt;Journal of child neurology&lt;/abbr-1&gt;&lt;/periodical&gt;&lt;alt-periodical&gt;&lt;full-title&gt;J Child Neurol&lt;/full-title&gt;&lt;abbr-1&gt;Journal of child neurology&lt;/abbr-1&gt;&lt;/alt-periodical&gt;&lt;pages&gt;S4–11&lt;/pages&gt;&lt;volume&gt;(7)(Suppl)&lt;/volume&gt;&lt;edition&gt;1992/04/01&lt;/edition&gt;&lt;keywords&gt;&lt;keyword&gt;Brain Diseases, Metabolic/diagnosis/epidemiology/*genetics&lt;/keyword&gt;&lt;keyword&gt;Child&lt;/keyword&gt;&lt;keyword&gt;*Cross-Cultural Comparison&lt;/keyword&gt;&lt;keyword&gt;Cross-Sectional Studies&lt;/keyword&gt;&lt;keyword&gt;*Developing Countries&lt;/keyword&gt;&lt;keyword&gt;Humans&lt;/keyword&gt;&lt;keyword&gt;Incidence&lt;/keyword&gt;&lt;keyword&gt;Metabolism, Inborn Errors/diagnosis/epidemiology/*genetics&lt;/keyword&gt;&lt;keyword&gt;Saudi Arabia/epidemiology&lt;/keyword&gt;&lt;/keywords&gt;&lt;dates&gt;&lt;year&gt;1992&lt;/year&gt;&lt;pub-dates&gt;&lt;date&gt;Apr&lt;/date&gt;&lt;/pub-dates&gt;&lt;/dates&gt;&lt;isbn&gt;0883-0738 (Print)&amp;#xD;0883-0738 (Linking)&lt;/isbn&gt;&lt;accession-num&gt;1588014&lt;/accession-num&gt;&lt;work-type&gt;Research Support, Non-U.S. Gov&amp;apos;t&lt;/work-type&gt;&lt;urls&gt;&lt;related-urls&gt;&lt;url&gt;http://www.ncbi.nlm.nih.gov/pubmed/1588014&lt;/url&gt;&lt;/related-urls&gt;&lt;/urls&gt;&lt;electronic-resource-num&gt;10.1177/08830738920070010211&lt;/electronic-resource-num&gt;&lt;language&gt;eng&lt;/language&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7" w:tooltip="Ozand, 1992 #71" w:history="1">
              <w:r>
                <w:rPr>
                  <w:rFonts w:ascii="Calibri" w:eastAsia="Times New Roman" w:hAnsi="Calibri" w:cs="Times New Roman"/>
                  <w:noProof/>
                  <w:color w:val="000000" w:themeColor="text1"/>
                  <w:kern w:val="24"/>
                  <w:sz w:val="20"/>
                  <w:szCs w:val="20"/>
                </w:rPr>
                <w:t>7</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tcPr>
          <w:p w14:paraId="19E77BE6"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Saudi Arabia</w:t>
            </w:r>
          </w:p>
        </w:tc>
        <w:tc>
          <w:tcPr>
            <w:tcW w:w="1506" w:type="dxa"/>
          </w:tcPr>
          <w:p w14:paraId="6088D502"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w:t>
            </w:r>
            <w:r w:rsidRPr="001B1BA3">
              <w:rPr>
                <w:rFonts w:ascii="Calibri" w:eastAsia="Times New Roman" w:hAnsi="Calibri" w:cs="Times New Roman"/>
                <w:color w:val="000000" w:themeColor="text1"/>
                <w:kern w:val="24"/>
                <w:sz w:val="20"/>
                <w:szCs w:val="20"/>
              </w:rPr>
              <w:t>etrospective</w:t>
            </w:r>
          </w:p>
        </w:tc>
        <w:tc>
          <w:tcPr>
            <w:tcW w:w="851" w:type="dxa"/>
          </w:tcPr>
          <w:p w14:paraId="7C609F3D"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 data</w:t>
            </w:r>
          </w:p>
        </w:tc>
        <w:tc>
          <w:tcPr>
            <w:tcW w:w="1559" w:type="dxa"/>
          </w:tcPr>
          <w:p w14:paraId="21C9EE7C"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944" w:type="dxa"/>
          </w:tcPr>
          <w:p w14:paraId="5ACEC052"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Yes</w:t>
            </w:r>
          </w:p>
        </w:tc>
        <w:tc>
          <w:tcPr>
            <w:tcW w:w="1324" w:type="dxa"/>
          </w:tcPr>
          <w:p w14:paraId="48B4E93F"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P</w:t>
            </w:r>
            <w:r w:rsidRPr="001B1BA3">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1B1BA3">
              <w:rPr>
                <w:rFonts w:ascii="Calibri" w:eastAsia="Times New Roman" w:hAnsi="Calibri" w:cs="Times New Roman"/>
                <w:color w:val="000000" w:themeColor="text1"/>
                <w:kern w:val="24"/>
                <w:sz w:val="20"/>
                <w:szCs w:val="20"/>
              </w:rPr>
              <w:t xml:space="preserve">clinical suspicion of </w:t>
            </w:r>
            <w:r>
              <w:rPr>
                <w:rFonts w:ascii="Calibri" w:eastAsia="Times New Roman" w:hAnsi="Calibri" w:cs="Times New Roman"/>
                <w:color w:val="000000" w:themeColor="text1"/>
                <w:kern w:val="24"/>
                <w:sz w:val="20"/>
                <w:szCs w:val="20"/>
              </w:rPr>
              <w:t xml:space="preserve">an </w:t>
            </w:r>
            <w:r w:rsidRPr="001B1BA3">
              <w:rPr>
                <w:rFonts w:ascii="Calibri" w:eastAsia="Times New Roman" w:hAnsi="Calibri" w:cs="Times New Roman"/>
                <w:color w:val="000000" w:themeColor="text1"/>
                <w:kern w:val="24"/>
                <w:sz w:val="20"/>
                <w:szCs w:val="20"/>
              </w:rPr>
              <w:t>IEM (children &lt;12 years)</w:t>
            </w:r>
          </w:p>
        </w:tc>
        <w:tc>
          <w:tcPr>
            <w:tcW w:w="1291" w:type="dxa"/>
          </w:tcPr>
          <w:p w14:paraId="5F64FF76" w14:textId="77777777" w:rsidR="00D4424D" w:rsidRDefault="00D4424D" w:rsidP="00D4424D">
            <w:pPr>
              <w:pStyle w:val="Default"/>
              <w:rPr>
                <w:sz w:val="20"/>
                <w:szCs w:val="20"/>
              </w:rPr>
            </w:pPr>
            <w:r>
              <w:rPr>
                <w:sz w:val="20"/>
                <w:szCs w:val="20"/>
              </w:rPr>
              <w:t xml:space="preserve">910 </w:t>
            </w:r>
          </w:p>
          <w:p w14:paraId="40A92916"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p>
        </w:tc>
        <w:tc>
          <w:tcPr>
            <w:tcW w:w="1260" w:type="dxa"/>
          </w:tcPr>
          <w:p w14:paraId="3499F4F4" w14:textId="24F138DB" w:rsidR="00D4424D" w:rsidRDefault="00FE6C77" w:rsidP="00D4424D">
            <w:pPr>
              <w:pStyle w:val="Default"/>
              <w:rPr>
                <w:sz w:val="20"/>
                <w:szCs w:val="20"/>
              </w:rPr>
            </w:pPr>
            <w:r>
              <w:rPr>
                <w:sz w:val="20"/>
                <w:szCs w:val="20"/>
              </w:rPr>
              <w:t xml:space="preserve">6 </w:t>
            </w:r>
            <w:r w:rsidR="00D4424D">
              <w:rPr>
                <w:sz w:val="20"/>
                <w:szCs w:val="20"/>
              </w:rPr>
              <w:t xml:space="preserve">(of 55 MPS patients) </w:t>
            </w:r>
          </w:p>
          <w:p w14:paraId="115704D1" w14:textId="77777777" w:rsidR="00D4424D" w:rsidRPr="008D5772" w:rsidRDefault="00D4424D" w:rsidP="00D4424D">
            <w:pPr>
              <w:spacing w:line="360" w:lineRule="auto"/>
              <w:contextualSpacing/>
              <w:rPr>
                <w:rFonts w:ascii="Calibri" w:eastAsia="Times New Roman" w:hAnsi="Calibri" w:cs="Times New Roman"/>
                <w:color w:val="000000" w:themeColor="text1"/>
                <w:kern w:val="24"/>
                <w:sz w:val="20"/>
                <w:szCs w:val="20"/>
              </w:rPr>
            </w:pPr>
          </w:p>
        </w:tc>
        <w:tc>
          <w:tcPr>
            <w:tcW w:w="2835" w:type="dxa"/>
          </w:tcPr>
          <w:p w14:paraId="5260870A" w14:textId="46863CF3" w:rsidR="00D4424D" w:rsidRPr="008D5772" w:rsidRDefault="00FE6C77" w:rsidP="00D4424D">
            <w:pPr>
              <w:spacing w:line="360" w:lineRule="auto"/>
              <w:contextualSpacing/>
              <w:rPr>
                <w:rFonts w:ascii="Calibri" w:eastAsia="Times New Roman" w:hAnsi="Calibri" w:cs="Times New Roman"/>
                <w:color w:val="000000" w:themeColor="text1"/>
                <w:kern w:val="24"/>
                <w:sz w:val="20"/>
                <w:szCs w:val="20"/>
              </w:rPr>
            </w:pPr>
            <w:r w:rsidRPr="00FE6C77">
              <w:rPr>
                <w:rFonts w:ascii="Calibri" w:eastAsia="Times New Roman" w:hAnsi="Calibri" w:cs="Times New Roman"/>
                <w:color w:val="000000" w:themeColor="text1"/>
                <w:kern w:val="24"/>
                <w:sz w:val="20"/>
                <w:szCs w:val="20"/>
              </w:rPr>
              <w:t>10.9% of all MPS</w:t>
            </w:r>
          </w:p>
        </w:tc>
      </w:tr>
      <w:tr w:rsidR="00D4424D" w:rsidRPr="008D5772" w14:paraId="3AB23BFA" w14:textId="77777777" w:rsidTr="005C049B">
        <w:trPr>
          <w:cantSplit/>
          <w:trHeight w:val="340"/>
        </w:trPr>
        <w:tc>
          <w:tcPr>
            <w:tcW w:w="1378" w:type="dxa"/>
            <w:hideMark/>
          </w:tcPr>
          <w:p w14:paraId="3A1D31D9" w14:textId="77777777" w:rsidR="00D4424D" w:rsidRPr="008D5772" w:rsidRDefault="00D4424D" w:rsidP="00D4424D">
            <w:pPr>
              <w:spacing w:line="360" w:lineRule="auto"/>
              <w:contextualSpacing/>
              <w:rPr>
                <w:rFonts w:ascii="Arial" w:eastAsia="Times New Roman" w:hAnsi="Arial" w:cs="Arial"/>
                <w:sz w:val="20"/>
                <w:szCs w:val="20"/>
              </w:rPr>
            </w:pPr>
            <w:r w:rsidRPr="002E2415">
              <w:rPr>
                <w:rFonts w:ascii="Calibri" w:eastAsia="Times New Roman" w:hAnsi="Calibri" w:cs="Times New Roman"/>
                <w:color w:val="000000" w:themeColor="text1"/>
                <w:kern w:val="24"/>
                <w:sz w:val="20"/>
                <w:szCs w:val="20"/>
              </w:rPr>
              <w:t>Sewell, 1988</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&lt;EndNote&gt;&lt;Cite&gt;&lt;Author&gt;Sewell&lt;/Author&gt;&lt;Year&gt;1988&lt;/Year&gt;&lt;RecNum&gt;60&lt;/RecNum&gt;&lt;DisplayText&gt;[8]&lt;/DisplayText&gt;&lt;record&gt;&lt;rec-number&gt;60&lt;/rec-number&gt;&lt;foreign-keys&gt;&lt;key app="EN" db-id="xet5easzb2saf9easft5vf0oprpfdt0z5f09"&gt;60&lt;/key&gt;&lt;/foreign-keys&gt;&lt;ref-type name="Journal Article"&gt;17&lt;/ref-type&gt;&lt;contributors&gt;&lt;authors&gt;&lt;author&gt;Sewell, A. C.&lt;/author&gt;&lt;/authors&gt;&lt;/contributors&gt;&lt;auth-address&gt;Universitats-Kinderklinik Mainz.&lt;/auth-address&gt;&lt;titles&gt;&lt;title&gt;Urinary screening for disorders of heteroglycan metabolism: results of 10 years experience with a comprehensive system.&lt;/title&gt;&lt;secondary-title&gt;Klin Wochenschr&lt;/secondary-title&gt;&lt;alt-title&gt;Klinische Wochenschrift&lt;/alt-title&gt;&lt;/titles&gt;&lt;periodical&gt;&lt;full-title&gt;Klin Wochenschr&lt;/full-title&gt;&lt;abbr-1&gt;Klinische Wochenschrift&lt;/abbr-1&gt;&lt;/periodical&gt;&lt;alt-periodical&gt;&lt;full-title&gt;Klin Wochenschr&lt;/full-title&gt;&lt;abbr-1&gt;Klinische Wochenschrift&lt;/abbr-1&gt;&lt;/alt-periodical&gt;&lt;pages&gt;48–53&lt;/pages&gt;&lt;volume&gt;66&lt;/volume&gt;&lt;number&gt;2&lt;/number&gt;&lt;edition&gt;1988/01/15&lt;/edition&gt;&lt;keywords&gt;&lt;keyword&gt;*Chromatography, High Pressure Liquid&lt;/keyword&gt;&lt;keyword&gt;Fibroblasts/metabolism&lt;/keyword&gt;&lt;keyword&gt;Glycosaminoglycans/*urine&lt;/keyword&gt;&lt;keyword&gt;Humans&lt;/keyword&gt;&lt;keyword&gt;Mucopolysaccharidoses/diagnosis/*urine&lt;/keyword&gt;&lt;/keywords&gt;&lt;dates&gt;&lt;year&gt;1988&lt;/year&gt;&lt;pub-dates&gt;&lt;date&gt;Jan 15&lt;/date&gt;&lt;/pub-dates&gt;&lt;/dates&gt;&lt;isbn&gt;0023-2173 (Print)&amp;#xD;0023-2173 (Linking)&lt;/isbn&gt;&lt;accession-num&gt;2964538&lt;/accession-num&gt;&lt;urls&gt;&lt;related-urls&gt;&lt;url&gt;http://www.ncbi.nlm.nih.gov/pubmed/2964538&lt;/url&gt;&lt;/related-urls&gt;&lt;/urls&gt;&lt;language&gt;eng&lt;/language&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8" w:tooltip="Sewell, 1988 #60" w:history="1">
              <w:r>
                <w:rPr>
                  <w:rFonts w:ascii="Calibri" w:eastAsia="Times New Roman" w:hAnsi="Calibri" w:cs="Times New Roman"/>
                  <w:noProof/>
                  <w:color w:val="000000" w:themeColor="text1"/>
                  <w:kern w:val="24"/>
                  <w:sz w:val="20"/>
                  <w:szCs w:val="20"/>
                </w:rPr>
                <w:t>8</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0D0E1785"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Germany</w:t>
            </w:r>
          </w:p>
        </w:tc>
        <w:tc>
          <w:tcPr>
            <w:tcW w:w="1506" w:type="dxa"/>
            <w:hideMark/>
          </w:tcPr>
          <w:p w14:paraId="70A8F9F1"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w:t>
            </w:r>
            <w:r w:rsidRPr="00523E81">
              <w:rPr>
                <w:rFonts w:ascii="Calibri" w:eastAsia="Times New Roman" w:hAnsi="Calibri" w:cs="Times New Roman"/>
                <w:color w:val="000000" w:themeColor="text1"/>
                <w:kern w:val="24"/>
                <w:sz w:val="20"/>
                <w:szCs w:val="20"/>
              </w:rPr>
              <w:t>etrospective</w:t>
            </w:r>
          </w:p>
        </w:tc>
        <w:tc>
          <w:tcPr>
            <w:tcW w:w="851" w:type="dxa"/>
            <w:hideMark/>
          </w:tcPr>
          <w:p w14:paraId="1D898E56" w14:textId="77777777" w:rsidR="00D4424D" w:rsidRPr="008D5772" w:rsidRDefault="00D4424D" w:rsidP="00D4424D">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1977</w:t>
            </w:r>
            <w:r w:rsidRPr="008D5772">
              <w:rPr>
                <w:rFonts w:ascii="Calibri" w:eastAsia="Times New Roman" w:hAnsi="Calibri" w:cs="Times New Roman"/>
                <w:color w:val="000000" w:themeColor="text1"/>
                <w:kern w:val="24"/>
                <w:sz w:val="20"/>
                <w:szCs w:val="20"/>
              </w:rPr>
              <w:t>–</w:t>
            </w:r>
            <w:r w:rsidRPr="00523E81">
              <w:rPr>
                <w:rFonts w:ascii="Calibri" w:eastAsia="Times New Roman" w:hAnsi="Calibri" w:cs="Times New Roman"/>
                <w:color w:val="000000" w:themeColor="text1"/>
                <w:kern w:val="24"/>
                <w:sz w:val="20"/>
                <w:szCs w:val="20"/>
              </w:rPr>
              <w:t>1987</w:t>
            </w:r>
          </w:p>
        </w:tc>
        <w:tc>
          <w:tcPr>
            <w:tcW w:w="1559" w:type="dxa"/>
            <w:hideMark/>
          </w:tcPr>
          <w:p w14:paraId="41262F6A"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944" w:type="dxa"/>
            <w:hideMark/>
          </w:tcPr>
          <w:p w14:paraId="70F5DBDB" w14:textId="77777777" w:rsidR="00D4424D" w:rsidRPr="008D5772" w:rsidRDefault="00D4424D" w:rsidP="00D4424D">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324" w:type="dxa"/>
            <w:hideMark/>
          </w:tcPr>
          <w:p w14:paraId="23006569"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U</w:t>
            </w:r>
            <w:r w:rsidRPr="00523E81">
              <w:rPr>
                <w:rFonts w:ascii="Calibri" w:eastAsia="Times New Roman" w:hAnsi="Calibri" w:cs="Times New Roman"/>
                <w:color w:val="000000" w:themeColor="text1"/>
                <w:kern w:val="24"/>
                <w:sz w:val="20"/>
                <w:szCs w:val="20"/>
              </w:rPr>
              <w:t>ndefined (Urine samples)</w:t>
            </w:r>
          </w:p>
        </w:tc>
        <w:tc>
          <w:tcPr>
            <w:tcW w:w="1291" w:type="dxa"/>
            <w:hideMark/>
          </w:tcPr>
          <w:p w14:paraId="613F2291" w14:textId="77777777" w:rsidR="00D4424D" w:rsidRPr="008D5772" w:rsidRDefault="00D4424D" w:rsidP="00D4424D">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5,255</w:t>
            </w:r>
          </w:p>
        </w:tc>
        <w:tc>
          <w:tcPr>
            <w:tcW w:w="1260" w:type="dxa"/>
            <w:hideMark/>
          </w:tcPr>
          <w:p w14:paraId="4E1E0212" w14:textId="1C46319E" w:rsidR="00D4424D" w:rsidRPr="008D5772" w:rsidRDefault="00FE6C77" w:rsidP="00D4424D">
            <w:pPr>
              <w:spacing w:line="360" w:lineRule="auto"/>
              <w:contextualSpacing/>
              <w:rPr>
                <w:rFonts w:ascii="Arial" w:eastAsia="Times New Roman" w:hAnsi="Arial" w:cs="Arial"/>
                <w:sz w:val="20"/>
                <w:szCs w:val="20"/>
              </w:rPr>
            </w:pPr>
            <w:r w:rsidRPr="00FE6C77">
              <w:rPr>
                <w:rFonts w:ascii="Calibri" w:eastAsia="Times New Roman" w:hAnsi="Calibri" w:cs="Times New Roman"/>
                <w:color w:val="000000" w:themeColor="text1"/>
                <w:kern w:val="24"/>
                <w:sz w:val="20"/>
                <w:szCs w:val="20"/>
              </w:rPr>
              <w:t>20</w:t>
            </w:r>
          </w:p>
        </w:tc>
        <w:tc>
          <w:tcPr>
            <w:tcW w:w="2835" w:type="dxa"/>
            <w:hideMark/>
          </w:tcPr>
          <w:p w14:paraId="70424DDE" w14:textId="6F5A4D9E" w:rsidR="00D4424D" w:rsidRPr="008D5772" w:rsidRDefault="00FE6C77" w:rsidP="00D4424D">
            <w:pPr>
              <w:spacing w:line="360" w:lineRule="auto"/>
              <w:contextualSpacing/>
              <w:rPr>
                <w:rFonts w:ascii="Calibri" w:eastAsia="Times New Roman" w:hAnsi="Calibri" w:cs="Times New Roman"/>
                <w:color w:val="000000" w:themeColor="text1"/>
                <w:kern w:val="24"/>
                <w:sz w:val="20"/>
                <w:szCs w:val="20"/>
              </w:rPr>
            </w:pPr>
            <w:r w:rsidRPr="00FE6C77">
              <w:rPr>
                <w:rFonts w:ascii="Calibri" w:eastAsia="Times New Roman" w:hAnsi="Calibri" w:cs="Times New Roman"/>
                <w:color w:val="000000" w:themeColor="text1"/>
                <w:kern w:val="24"/>
                <w:sz w:val="20"/>
                <w:szCs w:val="20"/>
              </w:rPr>
              <w:t>12.6% of all MPS</w:t>
            </w:r>
          </w:p>
        </w:tc>
      </w:tr>
      <w:tr w:rsidR="00D4424D" w:rsidRPr="008D5772" w14:paraId="399081AE" w14:textId="77777777" w:rsidTr="005C049B">
        <w:trPr>
          <w:cantSplit/>
          <w:trHeight w:val="621"/>
        </w:trPr>
        <w:tc>
          <w:tcPr>
            <w:tcW w:w="1378" w:type="dxa"/>
            <w:hideMark/>
          </w:tcPr>
          <w:p w14:paraId="62B3C940" w14:textId="77777777" w:rsidR="00D4424D" w:rsidRPr="008D5772" w:rsidRDefault="00D4424D" w:rsidP="00D4424D">
            <w:pPr>
              <w:spacing w:line="360" w:lineRule="auto"/>
              <w:contextualSpacing/>
              <w:rPr>
                <w:rFonts w:ascii="Arial" w:eastAsia="Times New Roman" w:hAnsi="Arial" w:cs="Arial"/>
                <w:sz w:val="20"/>
                <w:szCs w:val="20"/>
              </w:rPr>
            </w:pPr>
            <w:proofErr w:type="spellStart"/>
            <w:r w:rsidRPr="001F065B">
              <w:rPr>
                <w:rFonts w:ascii="Calibri" w:eastAsia="Times New Roman" w:hAnsi="Calibri" w:cs="Times New Roman"/>
                <w:color w:val="000000" w:themeColor="text1"/>
                <w:kern w:val="24"/>
                <w:sz w:val="20"/>
                <w:szCs w:val="20"/>
              </w:rPr>
              <w:t>Kadali</w:t>
            </w:r>
            <w:proofErr w:type="spellEnd"/>
            <w:r w:rsidRPr="001F065B">
              <w:rPr>
                <w:rFonts w:ascii="Calibri" w:eastAsia="Times New Roman" w:hAnsi="Calibri" w:cs="Times New Roman"/>
                <w:color w:val="000000" w:themeColor="text1"/>
                <w:kern w:val="24"/>
                <w:sz w:val="20"/>
                <w:szCs w:val="20"/>
              </w:rPr>
              <w:t>, 2014</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&lt;EndNote&gt;&lt;Cite&gt;&lt;Author&gt;Kadali&lt;/Author&gt;&lt;Year&gt;2014&lt;/Year&gt;&lt;RecNum&gt;112&lt;/RecNum&gt;&lt;DisplayText&gt;[9]&lt;/DisplayText&gt;&lt;record&gt;&lt;rec-number&gt;112&lt;/rec-number&gt;&lt;foreign-keys&gt;&lt;key app="EN" db-id="xet5easzb2saf9easft5vf0oprpfdt0z5f09"&gt;112&lt;/key&gt;&lt;/foreign-keys&gt;&lt;ref-type name="Journal Article"&gt;17&lt;/ref-type&gt;&lt;contributors&gt;&lt;authors&gt;&lt;author&gt;Kadali, S.&lt;/author&gt;&lt;author&gt;Kolusu, A.&lt;/author&gt;&lt;author&gt;Gummadi, M.R.&lt;/author&gt;&lt;author&gt;Undamatia, J.&lt;/author&gt;&lt;/authors&gt;&lt;/contributors&gt;&lt;titles&gt;&lt;title&gt;The relative frequency of lysosomal storage disorders: a medical genetics referral laboratory&amp;apos;s experience from India.&lt;/title&gt;&lt;secondary-title&gt;J Child Neurol&lt;/secondary-title&gt;&lt;/titles&gt;&lt;periodical&gt;&lt;full-title&gt;J Child Neurol&lt;/full-title&gt;&lt;abbr-1&gt;Journal of child neurology&lt;/abbr-1&gt;&lt;/periodical&gt;&lt;pages&gt;1377–1382&lt;/pages&gt;&lt;volume&gt;29&lt;/volume&gt;&lt;number&gt;10&lt;/number&gt;&lt;dates&gt;&lt;year&gt;2014&lt;/year&gt;&lt;/dates&gt;&lt;urls&gt;&lt;/urls&gt;&lt;/record&gt;&lt;/Cite&gt;&lt;/EndNote&gt;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9" w:tooltip="Kadali, 2014 #112" w:history="1">
              <w:r>
                <w:rPr>
                  <w:rFonts w:ascii="Calibri" w:eastAsia="Times New Roman" w:hAnsi="Calibri" w:cs="Times New Roman"/>
                  <w:noProof/>
                  <w:color w:val="000000" w:themeColor="text1"/>
                  <w:kern w:val="24"/>
                  <w:sz w:val="20"/>
                  <w:szCs w:val="20"/>
                </w:rPr>
                <w:t>9</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263C7784"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India</w:t>
            </w:r>
          </w:p>
        </w:tc>
        <w:tc>
          <w:tcPr>
            <w:tcW w:w="1506" w:type="dxa"/>
            <w:hideMark/>
          </w:tcPr>
          <w:p w14:paraId="78C1BF91"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3BDF1BDB" w14:textId="77777777" w:rsidR="00D4424D" w:rsidRPr="008D5772" w:rsidRDefault="00D4424D" w:rsidP="00D4424D">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2007</w:t>
            </w:r>
            <w:r w:rsidRPr="008D5772">
              <w:rPr>
                <w:rFonts w:ascii="Calibri" w:eastAsia="Times New Roman" w:hAnsi="Calibri" w:cs="Times New Roman"/>
                <w:color w:val="000000" w:themeColor="text1"/>
                <w:kern w:val="24"/>
                <w:sz w:val="20"/>
                <w:szCs w:val="20"/>
              </w:rPr>
              <w:t>–</w:t>
            </w:r>
            <w:r w:rsidRPr="00E46EA6">
              <w:rPr>
                <w:rFonts w:ascii="Calibri" w:eastAsia="Times New Roman" w:hAnsi="Calibri" w:cs="Times New Roman"/>
                <w:color w:val="000000" w:themeColor="text1"/>
                <w:kern w:val="24"/>
                <w:sz w:val="20"/>
                <w:szCs w:val="20"/>
              </w:rPr>
              <w:t>2012</w:t>
            </w:r>
          </w:p>
        </w:tc>
        <w:tc>
          <w:tcPr>
            <w:tcW w:w="1559" w:type="dxa"/>
            <w:hideMark/>
          </w:tcPr>
          <w:p w14:paraId="793C75E6"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944" w:type="dxa"/>
            <w:hideMark/>
          </w:tcPr>
          <w:p w14:paraId="1F83F47D"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1324" w:type="dxa"/>
            <w:hideMark/>
          </w:tcPr>
          <w:p w14:paraId="244723AC" w14:textId="77777777" w:rsidR="00D4424D" w:rsidRPr="008D5772" w:rsidRDefault="00D4424D" w:rsidP="00D4424D">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E46EA6">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 xml:space="preserve">clinical suspicion of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LSD</w:t>
            </w:r>
          </w:p>
        </w:tc>
        <w:tc>
          <w:tcPr>
            <w:tcW w:w="1291" w:type="dxa"/>
            <w:hideMark/>
          </w:tcPr>
          <w:p w14:paraId="5830432B" w14:textId="77777777" w:rsidR="00D4424D" w:rsidRPr="008D5772" w:rsidRDefault="00D4424D" w:rsidP="00D4424D">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1,558</w:t>
            </w:r>
          </w:p>
        </w:tc>
        <w:tc>
          <w:tcPr>
            <w:tcW w:w="1260" w:type="dxa"/>
            <w:hideMark/>
          </w:tcPr>
          <w:p w14:paraId="4E8D9F9D" w14:textId="723F386C" w:rsidR="00D4424D" w:rsidRPr="008D5772" w:rsidRDefault="00716AB1" w:rsidP="00D4424D">
            <w:pPr>
              <w:spacing w:line="360" w:lineRule="auto"/>
              <w:contextualSpacing/>
              <w:rPr>
                <w:rFonts w:ascii="Arial" w:eastAsia="Times New Roman" w:hAnsi="Arial" w:cs="Arial"/>
                <w:sz w:val="20"/>
                <w:szCs w:val="20"/>
              </w:rPr>
            </w:pPr>
            <w:r w:rsidRPr="00716AB1">
              <w:rPr>
                <w:rFonts w:ascii="Calibri" w:eastAsia="Times New Roman" w:hAnsi="Calibri" w:cs="Times New Roman"/>
                <w:color w:val="000000" w:themeColor="text1"/>
                <w:kern w:val="24"/>
                <w:sz w:val="20"/>
                <w:szCs w:val="20"/>
              </w:rPr>
              <w:t>8</w:t>
            </w:r>
          </w:p>
        </w:tc>
        <w:tc>
          <w:tcPr>
            <w:tcW w:w="2835" w:type="dxa"/>
            <w:hideMark/>
          </w:tcPr>
          <w:p w14:paraId="2A311F74" w14:textId="119D8ED3" w:rsidR="00D4424D" w:rsidRPr="008D5772" w:rsidRDefault="00716AB1" w:rsidP="00D4424D">
            <w:pPr>
              <w:spacing w:line="360" w:lineRule="auto"/>
              <w:contextualSpacing/>
              <w:rPr>
                <w:rFonts w:ascii="Calibri" w:eastAsia="Times New Roman" w:hAnsi="Calibri" w:cs="Times New Roman"/>
                <w:color w:val="000000" w:themeColor="text1"/>
                <w:kern w:val="24"/>
                <w:sz w:val="20"/>
                <w:szCs w:val="20"/>
              </w:rPr>
            </w:pPr>
            <w:r w:rsidRPr="00716AB1">
              <w:rPr>
                <w:rFonts w:ascii="Calibri" w:eastAsia="Times New Roman" w:hAnsi="Calibri" w:cs="Times New Roman"/>
                <w:color w:val="000000" w:themeColor="text1"/>
                <w:kern w:val="24"/>
                <w:sz w:val="20"/>
                <w:szCs w:val="20"/>
              </w:rPr>
              <w:t>1.7% of all LSD</w:t>
            </w:r>
          </w:p>
        </w:tc>
      </w:tr>
      <w:tr w:rsidR="00136DCC" w:rsidRPr="008D5772" w14:paraId="2338CBD2" w14:textId="77777777" w:rsidTr="005C049B">
        <w:trPr>
          <w:cantSplit/>
          <w:trHeight w:val="621"/>
        </w:trPr>
        <w:tc>
          <w:tcPr>
            <w:tcW w:w="1378" w:type="dxa"/>
          </w:tcPr>
          <w:p w14:paraId="4A58AD5D" w14:textId="35F48DCA" w:rsidR="00136DCC" w:rsidRPr="00E46EA6" w:rsidRDefault="00136DCC" w:rsidP="00136DCC">
            <w:pPr>
              <w:spacing w:line="360" w:lineRule="auto"/>
              <w:contextualSpacing/>
              <w:rPr>
                <w:rFonts w:ascii="Calibri" w:eastAsia="Times New Roman" w:hAnsi="Calibri" w:cs="Times New Roman"/>
                <w:color w:val="000000" w:themeColor="text1"/>
                <w:kern w:val="24"/>
                <w:sz w:val="20"/>
                <w:szCs w:val="20"/>
              </w:rPr>
            </w:pPr>
            <w:proofErr w:type="spellStart"/>
            <w:r w:rsidRPr="005125DA">
              <w:rPr>
                <w:rFonts w:ascii="Calibri" w:eastAsia="Times New Roman" w:hAnsi="Calibri" w:cs="Times New Roman"/>
                <w:color w:val="000000" w:themeColor="text1"/>
                <w:kern w:val="24"/>
                <w:sz w:val="20"/>
                <w:szCs w:val="20"/>
              </w:rPr>
              <w:lastRenderedPageBreak/>
              <w:t>Michelakakis</w:t>
            </w:r>
            <w:proofErr w:type="spellEnd"/>
            <w:r w:rsidRPr="005125DA">
              <w:rPr>
                <w:rFonts w:ascii="Calibri" w:eastAsia="Times New Roman" w:hAnsi="Calibri" w:cs="Times New Roman"/>
                <w:color w:val="000000" w:themeColor="text1"/>
                <w:kern w:val="24"/>
                <w:sz w:val="20"/>
                <w:szCs w:val="20"/>
              </w:rPr>
              <w:t>, 1995</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&lt;EndNote&gt;&lt;Cite&gt;&lt;Author&gt;Michelakakis&lt;/Author&gt;&lt;Year&gt;1995&lt;/Year&gt;&lt;RecNum&gt;115&lt;/RecNum&gt;&lt;DisplayText&gt;[11]&lt;/DisplayText&gt;&lt;record&gt;&lt;rec-number&gt;115&lt;/rec-number&gt;&lt;foreign-keys&gt;&lt;key app="EN" db-id="xet5easzb2saf9easft5vf0oprpfdt0z5f09"&gt;115&lt;/key&gt;&lt;/foreign-keys&gt;&lt;ref-type name="Journal Article"&gt;17&lt;/ref-type&gt;&lt;contributors&gt;&lt;authors&gt;&lt;author&gt;Michelakakis, H.&lt;/author&gt;&lt;author&gt;Dimitriou, E.&lt;/author&gt;&lt;author&gt;Tsagaraki, S.&lt;/author&gt;&lt;author&gt;Giouroukos, S.&lt;/author&gt;&lt;author&gt;Schulpis, K.&lt;/author&gt;&lt;author&gt;Bartsocas, C.S.&lt;/author&gt;&lt;/authors&gt;&lt;/contributors&gt;&lt;titles&gt;&lt;title&gt;Lysosomal storage diseases in Greece.&lt;/title&gt;&lt;secondary-title&gt;Genet Couns&lt;/secondary-title&gt;&lt;/titles&gt;&lt;periodical&gt;&lt;full-title&gt;Genet Couns&lt;/full-title&gt;&lt;/periodical&gt;&lt;pages&gt;43-47&lt;/pages&gt;&lt;volume&gt;6&lt;/volume&gt;&lt;dates&gt;&lt;year&gt;1995&lt;/year&gt;&lt;/dates&gt;&lt;urls&gt;&lt;/urls&gt;&lt;/record&gt;&lt;/Cite&gt;&lt;/EndNote&gt;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11" w:tooltip="Michelakakis, 1995 #115" w:history="1">
              <w:r>
                <w:rPr>
                  <w:rFonts w:ascii="Calibri" w:eastAsia="Times New Roman" w:hAnsi="Calibri" w:cs="Times New Roman"/>
                  <w:noProof/>
                  <w:color w:val="000000" w:themeColor="text1"/>
                  <w:kern w:val="24"/>
                  <w:sz w:val="20"/>
                  <w:szCs w:val="20"/>
                </w:rPr>
                <w:t>11</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tcPr>
          <w:p w14:paraId="46FF9357" w14:textId="01F05395" w:rsidR="00136DCC" w:rsidRPr="00E46EA6"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lang w:val="hu-HU"/>
              </w:rPr>
              <w:t>Greece</w:t>
            </w:r>
          </w:p>
        </w:tc>
        <w:tc>
          <w:tcPr>
            <w:tcW w:w="1506" w:type="dxa"/>
          </w:tcPr>
          <w:p w14:paraId="55C4402E" w14:textId="7BC31C65"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w:t>
            </w:r>
            <w:r w:rsidRPr="00AA703B">
              <w:rPr>
                <w:rFonts w:ascii="Calibri" w:eastAsia="Times New Roman" w:hAnsi="Calibri" w:cs="Times New Roman"/>
                <w:color w:val="000000" w:themeColor="text1"/>
                <w:kern w:val="24"/>
                <w:sz w:val="20"/>
                <w:szCs w:val="20"/>
              </w:rPr>
              <w:t>etrospective</w:t>
            </w:r>
          </w:p>
        </w:tc>
        <w:tc>
          <w:tcPr>
            <w:tcW w:w="851" w:type="dxa"/>
          </w:tcPr>
          <w:p w14:paraId="64DEFACD" w14:textId="0725416A"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sidRPr="00AA703B">
              <w:rPr>
                <w:rFonts w:ascii="Calibri" w:eastAsia="Times New Roman" w:hAnsi="Calibri" w:cs="Times New Roman"/>
                <w:color w:val="000000" w:themeColor="text1"/>
                <w:kern w:val="24"/>
                <w:sz w:val="20"/>
                <w:szCs w:val="20"/>
              </w:rPr>
              <w:t>1982</w:t>
            </w:r>
            <w:r w:rsidRPr="008D5772">
              <w:rPr>
                <w:rFonts w:ascii="Calibri" w:eastAsia="Times New Roman" w:hAnsi="Calibri" w:cs="Times New Roman"/>
                <w:color w:val="000000" w:themeColor="text1"/>
                <w:kern w:val="24"/>
                <w:sz w:val="20"/>
                <w:szCs w:val="20"/>
              </w:rPr>
              <w:t>–</w:t>
            </w:r>
            <w:r w:rsidRPr="00AA703B">
              <w:rPr>
                <w:rFonts w:ascii="Calibri" w:eastAsia="Times New Roman" w:hAnsi="Calibri" w:cs="Times New Roman"/>
                <w:color w:val="000000" w:themeColor="text1"/>
                <w:kern w:val="24"/>
                <w:sz w:val="20"/>
                <w:szCs w:val="20"/>
              </w:rPr>
              <w:t>1995</w:t>
            </w:r>
          </w:p>
        </w:tc>
        <w:tc>
          <w:tcPr>
            <w:tcW w:w="1559" w:type="dxa"/>
          </w:tcPr>
          <w:p w14:paraId="59487F5C" w14:textId="3B4B2725" w:rsidR="00136DCC" w:rsidRPr="008D5772" w:rsidRDefault="00136DCC" w:rsidP="00136DCC">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 xml:space="preserve">No </w:t>
            </w:r>
          </w:p>
        </w:tc>
        <w:tc>
          <w:tcPr>
            <w:tcW w:w="944" w:type="dxa"/>
          </w:tcPr>
          <w:p w14:paraId="4D4AD40C" w14:textId="4D2993A7" w:rsidR="00136DCC" w:rsidRPr="008D5772" w:rsidRDefault="00136DCC" w:rsidP="00136DCC">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324" w:type="dxa"/>
          </w:tcPr>
          <w:p w14:paraId="4AB5B237" w14:textId="4F124602" w:rsidR="00136DCC"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P</w:t>
            </w:r>
            <w:r w:rsidRPr="00AA703B">
              <w:rPr>
                <w:rFonts w:ascii="Calibri" w:eastAsia="Times New Roman" w:hAnsi="Calibri" w:cs="Times New Roman"/>
                <w:color w:val="000000" w:themeColor="text1"/>
                <w:kern w:val="24"/>
                <w:sz w:val="20"/>
                <w:szCs w:val="20"/>
              </w:rPr>
              <w:t>atients with</w:t>
            </w:r>
            <w:r>
              <w:rPr>
                <w:rFonts w:ascii="Calibri" w:eastAsia="Times New Roman" w:hAnsi="Calibri" w:cs="Times New Roman"/>
                <w:color w:val="000000" w:themeColor="text1"/>
                <w:kern w:val="24"/>
                <w:sz w:val="20"/>
                <w:szCs w:val="20"/>
              </w:rPr>
              <w:t xml:space="preserve"> a</w:t>
            </w:r>
            <w:r w:rsidRPr="00AA703B">
              <w:rPr>
                <w:rFonts w:ascii="Calibri" w:eastAsia="Times New Roman" w:hAnsi="Calibri" w:cs="Times New Roman"/>
                <w:color w:val="000000" w:themeColor="text1"/>
                <w:kern w:val="24"/>
                <w:sz w:val="20"/>
                <w:szCs w:val="20"/>
              </w:rPr>
              <w:t xml:space="preserve"> clinical suspicion of </w:t>
            </w:r>
            <w:r>
              <w:rPr>
                <w:rFonts w:ascii="Calibri" w:eastAsia="Times New Roman" w:hAnsi="Calibri" w:cs="Times New Roman"/>
                <w:color w:val="000000" w:themeColor="text1"/>
                <w:kern w:val="24"/>
                <w:sz w:val="20"/>
                <w:szCs w:val="20"/>
              </w:rPr>
              <w:t xml:space="preserve">a </w:t>
            </w:r>
            <w:r w:rsidRPr="00AA703B">
              <w:rPr>
                <w:rFonts w:ascii="Calibri" w:eastAsia="Times New Roman" w:hAnsi="Calibri" w:cs="Times New Roman"/>
                <w:color w:val="000000" w:themeColor="text1"/>
                <w:kern w:val="24"/>
                <w:sz w:val="20"/>
                <w:szCs w:val="20"/>
              </w:rPr>
              <w:t>LSD</w:t>
            </w:r>
          </w:p>
        </w:tc>
        <w:tc>
          <w:tcPr>
            <w:tcW w:w="1291" w:type="dxa"/>
          </w:tcPr>
          <w:p w14:paraId="3782CA5D" w14:textId="0B149A7D"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sidRPr="00AA703B">
              <w:rPr>
                <w:rFonts w:ascii="Calibri" w:eastAsia="Times New Roman" w:hAnsi="Calibri" w:cs="Times New Roman"/>
                <w:color w:val="000000" w:themeColor="text1"/>
                <w:kern w:val="24"/>
                <w:sz w:val="20"/>
                <w:szCs w:val="20"/>
              </w:rPr>
              <w:t>2,745</w:t>
            </w:r>
          </w:p>
        </w:tc>
        <w:tc>
          <w:tcPr>
            <w:tcW w:w="1260" w:type="dxa"/>
          </w:tcPr>
          <w:p w14:paraId="2F9A1838" w14:textId="718FE6BA"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sidRPr="00136DCC">
              <w:rPr>
                <w:rFonts w:ascii="Calibri" w:eastAsia="Times New Roman" w:hAnsi="Calibri" w:cs="Times New Roman"/>
                <w:color w:val="000000" w:themeColor="text1"/>
                <w:kern w:val="24"/>
                <w:sz w:val="20"/>
                <w:szCs w:val="20"/>
              </w:rPr>
              <w:t>16</w:t>
            </w:r>
          </w:p>
        </w:tc>
        <w:tc>
          <w:tcPr>
            <w:tcW w:w="2835" w:type="dxa"/>
          </w:tcPr>
          <w:p w14:paraId="459FEC4B" w14:textId="336F9FCF"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sidRPr="00136DCC">
              <w:rPr>
                <w:rFonts w:ascii="Calibri" w:eastAsia="Times New Roman" w:hAnsi="Calibri" w:cs="Times New Roman"/>
                <w:color w:val="000000" w:themeColor="text1"/>
                <w:kern w:val="24"/>
                <w:sz w:val="20"/>
                <w:szCs w:val="20"/>
              </w:rPr>
              <w:t>17% of all LSD</w:t>
            </w:r>
          </w:p>
        </w:tc>
      </w:tr>
      <w:tr w:rsidR="00136DCC" w:rsidRPr="008D5772" w14:paraId="7043D3FD" w14:textId="77777777" w:rsidTr="005C049B">
        <w:trPr>
          <w:cantSplit/>
          <w:trHeight w:val="621"/>
        </w:trPr>
        <w:tc>
          <w:tcPr>
            <w:tcW w:w="1378" w:type="dxa"/>
          </w:tcPr>
          <w:p w14:paraId="7B37F2BC" w14:textId="4A035305" w:rsidR="00136DCC" w:rsidRPr="00E46EA6" w:rsidRDefault="00136DCC" w:rsidP="00136DCC">
            <w:pPr>
              <w:spacing w:line="360" w:lineRule="auto"/>
              <w:contextualSpacing/>
              <w:rPr>
                <w:rFonts w:ascii="Calibri" w:eastAsia="Times New Roman" w:hAnsi="Calibri" w:cs="Times New Roman"/>
                <w:color w:val="000000" w:themeColor="text1"/>
                <w:kern w:val="24"/>
                <w:sz w:val="20"/>
                <w:szCs w:val="20"/>
              </w:rPr>
            </w:pPr>
            <w:proofErr w:type="spellStart"/>
            <w:r w:rsidRPr="003013EA">
              <w:rPr>
                <w:rFonts w:ascii="Calibri" w:eastAsia="Times New Roman" w:hAnsi="Calibri" w:cs="Times New Roman"/>
                <w:color w:val="000000" w:themeColor="text1"/>
                <w:kern w:val="24"/>
                <w:sz w:val="20"/>
                <w:szCs w:val="20"/>
              </w:rPr>
              <w:t>Kagalwala</w:t>
            </w:r>
            <w:proofErr w:type="spellEnd"/>
            <w:r w:rsidRPr="003013EA">
              <w:rPr>
                <w:rFonts w:ascii="Calibri" w:eastAsia="Times New Roman" w:hAnsi="Calibri" w:cs="Times New Roman"/>
                <w:color w:val="000000" w:themeColor="text1"/>
                <w:kern w:val="24"/>
                <w:sz w:val="20"/>
                <w:szCs w:val="20"/>
              </w:rPr>
              <w:t>, 1988</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&lt;EndNote&gt;&lt;Cite&gt;&lt;Author&gt;Kagalwala&lt;/Author&gt;&lt;Year&gt;1988&lt;/Year&gt;&lt;RecNum&gt;113&lt;/RecNum&gt;&lt;DisplayText&gt;[12]&lt;/DisplayText&gt;&lt;record&gt;&lt;rec-number&gt;113&lt;/rec-number&gt;&lt;foreign-keys&gt;&lt;key app="EN" db-id="xet5easzb2saf9easft5vf0oprpfdt0z5f09"&gt;113&lt;/key&gt;&lt;/foreign-keys&gt;&lt;ref-type name="Journal Article"&gt;17&lt;/ref-type&gt;&lt;contributors&gt;&lt;authors&gt;&lt;author&gt;Kagalwala, T.Y.&lt;/author&gt;&lt;author&gt;Bharucha, B. A.&lt;/author&gt;&lt;author&gt;Kumta, N. B.&lt;/author&gt;&lt;author&gt;Naik, G. G.&lt;/author&gt;&lt;/authors&gt;&lt;/contributors&gt;&lt;titles&gt;&lt;title&gt;The mucopolysaccharidoses: a study of 48 cases.&lt;/title&gt;&lt;secondary-title&gt;Indian J Pediatr&lt;/secondary-title&gt;&lt;/titles&gt;&lt;periodical&gt;&lt;full-title&gt;Indian J Pediatr&lt;/full-title&gt;&lt;/periodical&gt;&lt;pages&gt;919–925&lt;/pages&gt;&lt;volume&gt;55&lt;/volume&gt;&lt;number&gt;6&lt;/number&gt;&lt;dates&gt;&lt;year&gt;1988&lt;/year&gt;&lt;/dates&gt;&lt;urls&gt;&lt;/urls&gt;&lt;/record&gt;&lt;/Cite&gt;&lt;/EndNote&gt;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12" w:tooltip="Kagalwala, 1988 #113" w:history="1">
              <w:r>
                <w:rPr>
                  <w:rFonts w:ascii="Calibri" w:eastAsia="Times New Roman" w:hAnsi="Calibri" w:cs="Times New Roman"/>
                  <w:noProof/>
                  <w:color w:val="000000" w:themeColor="text1"/>
                  <w:kern w:val="24"/>
                  <w:sz w:val="20"/>
                  <w:szCs w:val="20"/>
                </w:rPr>
                <w:t>12</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tcPr>
          <w:p w14:paraId="2C67FE13" w14:textId="33894360" w:rsidR="00136DCC" w:rsidRPr="00E46EA6" w:rsidRDefault="00D52A05"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Ind</w:t>
            </w:r>
            <w:r w:rsidR="00136DCC">
              <w:rPr>
                <w:rFonts w:ascii="Calibri" w:eastAsia="Times New Roman" w:hAnsi="Calibri" w:cs="Times New Roman"/>
                <w:color w:val="000000" w:themeColor="text1"/>
                <w:kern w:val="24"/>
                <w:sz w:val="20"/>
                <w:szCs w:val="20"/>
              </w:rPr>
              <w:t>ia</w:t>
            </w:r>
          </w:p>
        </w:tc>
        <w:tc>
          <w:tcPr>
            <w:tcW w:w="1506" w:type="dxa"/>
          </w:tcPr>
          <w:p w14:paraId="2C8AE869" w14:textId="72595712"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Retrospective</w:t>
            </w:r>
          </w:p>
        </w:tc>
        <w:tc>
          <w:tcPr>
            <w:tcW w:w="851" w:type="dxa"/>
          </w:tcPr>
          <w:p w14:paraId="6802BEE3" w14:textId="686E4067"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 data</w:t>
            </w:r>
          </w:p>
        </w:tc>
        <w:tc>
          <w:tcPr>
            <w:tcW w:w="1559" w:type="dxa"/>
          </w:tcPr>
          <w:p w14:paraId="4C61F3E3" w14:textId="68A99ACA" w:rsidR="00136DCC" w:rsidRPr="008D5772" w:rsidRDefault="00136DCC" w:rsidP="00136DCC">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 xml:space="preserve">No </w:t>
            </w:r>
          </w:p>
        </w:tc>
        <w:tc>
          <w:tcPr>
            <w:tcW w:w="944" w:type="dxa"/>
          </w:tcPr>
          <w:p w14:paraId="64D63B1B" w14:textId="4DA41C63" w:rsidR="00136DCC" w:rsidRPr="008D5772"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w:t>
            </w:r>
          </w:p>
        </w:tc>
        <w:tc>
          <w:tcPr>
            <w:tcW w:w="1324" w:type="dxa"/>
          </w:tcPr>
          <w:p w14:paraId="09A66D61" w14:textId="2BE1D61C" w:rsidR="00136DCC" w:rsidRDefault="00136DCC" w:rsidP="00136DC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P</w:t>
            </w:r>
            <w:r w:rsidRPr="003013EA">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a clinical suspicion of an</w:t>
            </w:r>
            <w:r w:rsidRPr="003013EA">
              <w:rPr>
                <w:rFonts w:ascii="Calibri" w:eastAsia="Times New Roman" w:hAnsi="Calibri" w:cs="Times New Roman"/>
                <w:color w:val="000000" w:themeColor="text1"/>
                <w:kern w:val="24"/>
                <w:sz w:val="20"/>
                <w:szCs w:val="20"/>
              </w:rPr>
              <w:t xml:space="preserve"> IEM</w:t>
            </w:r>
          </w:p>
        </w:tc>
        <w:tc>
          <w:tcPr>
            <w:tcW w:w="1291" w:type="dxa"/>
          </w:tcPr>
          <w:p w14:paraId="50BECB4C" w14:textId="11DFC957" w:rsidR="00136DCC" w:rsidRPr="003879AF" w:rsidRDefault="00136DCC" w:rsidP="00136DCC">
            <w:pPr>
              <w:spacing w:line="360" w:lineRule="auto"/>
              <w:contextualSpacing/>
              <w:rPr>
                <w:rFonts w:ascii="Calibri" w:eastAsia="Times New Roman" w:hAnsi="Calibri" w:cs="Times New Roman"/>
                <w:color w:val="000000" w:themeColor="text1"/>
                <w:kern w:val="24"/>
                <w:sz w:val="20"/>
                <w:szCs w:val="20"/>
              </w:rPr>
            </w:pPr>
            <w:r w:rsidRPr="003013EA">
              <w:rPr>
                <w:rFonts w:ascii="Calibri" w:eastAsia="Times New Roman" w:hAnsi="Calibri" w:cs="Times New Roman"/>
                <w:color w:val="000000" w:themeColor="text1"/>
                <w:kern w:val="24"/>
                <w:sz w:val="20"/>
                <w:szCs w:val="20"/>
              </w:rPr>
              <w:t>4,604</w:t>
            </w:r>
          </w:p>
        </w:tc>
        <w:tc>
          <w:tcPr>
            <w:tcW w:w="1260" w:type="dxa"/>
          </w:tcPr>
          <w:p w14:paraId="428A1121" w14:textId="668744D0" w:rsidR="00136DCC" w:rsidRPr="003879AF" w:rsidRDefault="00D52A05" w:rsidP="00136DCC">
            <w:pPr>
              <w:spacing w:line="360" w:lineRule="auto"/>
              <w:contextualSpacing/>
              <w:rPr>
                <w:rFonts w:ascii="Calibri" w:eastAsia="Times New Roman" w:hAnsi="Calibri" w:cs="Times New Roman"/>
                <w:color w:val="000000" w:themeColor="text1"/>
                <w:kern w:val="24"/>
                <w:sz w:val="20"/>
                <w:szCs w:val="20"/>
              </w:rPr>
            </w:pPr>
            <w:r w:rsidRPr="00D52A05">
              <w:rPr>
                <w:rFonts w:ascii="Calibri" w:eastAsia="Times New Roman" w:hAnsi="Calibri" w:cs="Times New Roman"/>
                <w:color w:val="000000" w:themeColor="text1"/>
                <w:kern w:val="24"/>
                <w:sz w:val="20"/>
                <w:szCs w:val="20"/>
              </w:rPr>
              <w:t>1</w:t>
            </w:r>
          </w:p>
        </w:tc>
        <w:tc>
          <w:tcPr>
            <w:tcW w:w="2835" w:type="dxa"/>
          </w:tcPr>
          <w:p w14:paraId="45BFF5C1" w14:textId="565F23F9" w:rsidR="00136DCC" w:rsidRPr="003879AF" w:rsidRDefault="00D52A05" w:rsidP="00136DCC">
            <w:pPr>
              <w:spacing w:line="360" w:lineRule="auto"/>
              <w:contextualSpacing/>
              <w:rPr>
                <w:rFonts w:ascii="Calibri" w:eastAsia="Times New Roman" w:hAnsi="Calibri" w:cs="Times New Roman"/>
                <w:color w:val="000000" w:themeColor="text1"/>
                <w:kern w:val="24"/>
                <w:sz w:val="20"/>
                <w:szCs w:val="20"/>
              </w:rPr>
            </w:pPr>
            <w:r w:rsidRPr="00D52A05">
              <w:rPr>
                <w:rFonts w:ascii="Calibri" w:eastAsia="Times New Roman" w:hAnsi="Calibri" w:cs="Times New Roman"/>
                <w:color w:val="000000" w:themeColor="text1"/>
                <w:kern w:val="24"/>
                <w:sz w:val="20"/>
                <w:szCs w:val="20"/>
              </w:rPr>
              <w:t>2.1% of all IEM</w:t>
            </w:r>
          </w:p>
        </w:tc>
      </w:tr>
    </w:tbl>
    <w:p w14:paraId="5C705CCE" w14:textId="77777777" w:rsidR="003821A2" w:rsidRPr="001A424F" w:rsidRDefault="003821A2" w:rsidP="003821A2">
      <w:pPr>
        <w:spacing w:after="0" w:line="360" w:lineRule="auto"/>
        <w:rPr>
          <w:i/>
          <w:sz w:val="24"/>
        </w:rPr>
      </w:pPr>
      <w:r>
        <w:rPr>
          <w:i/>
          <w:szCs w:val="20"/>
        </w:rPr>
        <w:t xml:space="preserve">IEM </w:t>
      </w:r>
      <w:r>
        <w:rPr>
          <w:szCs w:val="20"/>
        </w:rPr>
        <w:t>inborn error of metabolism,</w:t>
      </w:r>
      <w:r w:rsidRPr="00553446">
        <w:rPr>
          <w:sz w:val="24"/>
        </w:rPr>
        <w:t xml:space="preserve"> </w:t>
      </w:r>
      <w:r>
        <w:rPr>
          <w:i/>
          <w:szCs w:val="20"/>
        </w:rPr>
        <w:t>LSD</w:t>
      </w:r>
      <w:r w:rsidRPr="00553446">
        <w:rPr>
          <w:szCs w:val="20"/>
        </w:rPr>
        <w:t xml:space="preserve"> </w:t>
      </w:r>
      <w:r>
        <w:rPr>
          <w:szCs w:val="20"/>
        </w:rPr>
        <w:t xml:space="preserve">lysosomal storage disease, </w:t>
      </w:r>
      <w:r w:rsidRPr="00051E60">
        <w:rPr>
          <w:i/>
          <w:szCs w:val="20"/>
        </w:rPr>
        <w:t>MPS</w:t>
      </w:r>
      <w:r>
        <w:rPr>
          <w:szCs w:val="20"/>
        </w:rPr>
        <w:t xml:space="preserve">, mucopolysaccharidosis, </w:t>
      </w:r>
      <w:r w:rsidRPr="001A424F">
        <w:rPr>
          <w:i/>
          <w:szCs w:val="20"/>
        </w:rPr>
        <w:t>MPS III</w:t>
      </w:r>
      <w:r>
        <w:rPr>
          <w:szCs w:val="20"/>
        </w:rPr>
        <w:t>, mucopolysaccharidosis type III (Sanfilippo Syndrome), NA, not available</w:t>
      </w:r>
    </w:p>
    <w:p w14:paraId="58935A82" w14:textId="6423C62C" w:rsidR="003821A2" w:rsidRDefault="003821A2" w:rsidP="008D5772">
      <w:pPr>
        <w:spacing w:after="0" w:line="240" w:lineRule="auto"/>
      </w:pPr>
    </w:p>
    <w:p w14:paraId="4B767E2B" w14:textId="11854EE9" w:rsidR="00B064E9" w:rsidRDefault="00B064E9" w:rsidP="008D5772">
      <w:pPr>
        <w:spacing w:after="0" w:line="240" w:lineRule="auto"/>
      </w:pPr>
    </w:p>
    <w:p w14:paraId="4231001C" w14:textId="235E12B3" w:rsidR="00B064E9" w:rsidRDefault="00B064E9" w:rsidP="008D5772">
      <w:pPr>
        <w:spacing w:after="0" w:line="240" w:lineRule="auto"/>
      </w:pPr>
    </w:p>
    <w:p w14:paraId="536B65BA" w14:textId="77777777" w:rsidR="00B064E9" w:rsidRDefault="00B064E9" w:rsidP="00B064E9">
      <w:pPr>
        <w:spacing w:after="0" w:line="360" w:lineRule="auto"/>
        <w:rPr>
          <w:b/>
        </w:rPr>
      </w:pPr>
    </w:p>
    <w:p w14:paraId="4E103B75" w14:textId="77777777" w:rsidR="00B064E9" w:rsidRDefault="00B064E9" w:rsidP="00B064E9">
      <w:pPr>
        <w:spacing w:after="0" w:line="360" w:lineRule="auto"/>
        <w:rPr>
          <w:b/>
        </w:rPr>
      </w:pPr>
    </w:p>
    <w:p w14:paraId="606C01FA" w14:textId="77777777" w:rsidR="00B064E9" w:rsidRDefault="00B064E9" w:rsidP="00B064E9">
      <w:pPr>
        <w:spacing w:after="0" w:line="360" w:lineRule="auto"/>
        <w:rPr>
          <w:b/>
        </w:rPr>
      </w:pPr>
    </w:p>
    <w:p w14:paraId="5209CFAD" w14:textId="77777777" w:rsidR="00B064E9" w:rsidRDefault="00B064E9" w:rsidP="00B064E9">
      <w:pPr>
        <w:spacing w:after="0" w:line="360" w:lineRule="auto"/>
        <w:rPr>
          <w:b/>
        </w:rPr>
      </w:pPr>
    </w:p>
    <w:p w14:paraId="53F3257D" w14:textId="77777777" w:rsidR="00F120A7" w:rsidRDefault="00F120A7">
      <w:pPr>
        <w:rPr>
          <w:b/>
        </w:rPr>
      </w:pPr>
      <w:r>
        <w:rPr>
          <w:b/>
        </w:rPr>
        <w:br w:type="page"/>
      </w:r>
    </w:p>
    <w:p w14:paraId="611D8085" w14:textId="3A0459BB" w:rsidR="00B064E9" w:rsidRPr="00EF1209" w:rsidRDefault="00B064E9" w:rsidP="00B064E9">
      <w:pPr>
        <w:spacing w:after="0" w:line="360" w:lineRule="auto"/>
        <w:rPr>
          <w:b/>
        </w:rPr>
      </w:pPr>
      <w:r w:rsidRPr="008F4001">
        <w:rPr>
          <w:b/>
        </w:rPr>
        <w:lastRenderedPageBreak/>
        <w:t xml:space="preserve">Table </w:t>
      </w:r>
      <w:r w:rsidR="007C50EB">
        <w:rPr>
          <w:b/>
        </w:rPr>
        <w:t>S5</w:t>
      </w:r>
      <w:r w:rsidR="007C50EB" w:rsidRPr="008F4001">
        <w:rPr>
          <w:b/>
        </w:rPr>
        <w:t xml:space="preserve"> </w:t>
      </w:r>
      <w:r w:rsidRPr="00D62C86">
        <w:t xml:space="preserve">Relative frequency of Sanfilippo Type </w:t>
      </w:r>
      <w:r>
        <w:t>C</w:t>
      </w:r>
      <w:r w:rsidRPr="00D62C86">
        <w:t xml:space="preserve"> within larger disease groups</w:t>
      </w:r>
    </w:p>
    <w:tbl>
      <w:tblPr>
        <w:tblStyle w:val="TableGrid"/>
        <w:tblW w:w="14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8"/>
        <w:gridCol w:w="1227"/>
        <w:gridCol w:w="1506"/>
        <w:gridCol w:w="851"/>
        <w:gridCol w:w="1559"/>
        <w:gridCol w:w="1134"/>
        <w:gridCol w:w="1276"/>
        <w:gridCol w:w="1275"/>
        <w:gridCol w:w="1134"/>
        <w:gridCol w:w="2835"/>
      </w:tblGrid>
      <w:tr w:rsidR="00B064E9" w:rsidRPr="008D5772" w14:paraId="4EF8E624" w14:textId="77777777" w:rsidTr="005C049B">
        <w:trPr>
          <w:cantSplit/>
          <w:trHeight w:val="395"/>
        </w:trPr>
        <w:tc>
          <w:tcPr>
            <w:tcW w:w="1378" w:type="dxa"/>
            <w:vMerge w:val="restart"/>
            <w:tcBorders>
              <w:top w:val="single" w:sz="4" w:space="0" w:color="auto"/>
            </w:tcBorders>
            <w:hideMark/>
          </w:tcPr>
          <w:p w14:paraId="43D85378" w14:textId="77777777" w:rsidR="00B064E9" w:rsidRPr="008E3B51" w:rsidRDefault="00B064E9" w:rsidP="00AF77E6">
            <w:pPr>
              <w:spacing w:line="360" w:lineRule="auto"/>
              <w:contextualSpacing/>
              <w:rPr>
                <w:rFonts w:ascii="Arial" w:eastAsia="Times New Roman" w:hAnsi="Arial" w:cs="Arial"/>
                <w:sz w:val="20"/>
                <w:szCs w:val="20"/>
              </w:rPr>
            </w:pPr>
            <w:r w:rsidRPr="002914DC">
              <w:rPr>
                <w:rFonts w:ascii="Calibri" w:eastAsia="Times New Roman" w:hAnsi="Calibri" w:cs="Times New Roman"/>
                <w:bCs/>
                <w:color w:val="000000" w:themeColor="text1"/>
                <w:kern w:val="24"/>
                <w:sz w:val="20"/>
                <w:szCs w:val="20"/>
              </w:rPr>
              <w:t>First author, year</w:t>
            </w:r>
          </w:p>
        </w:tc>
        <w:tc>
          <w:tcPr>
            <w:tcW w:w="1227" w:type="dxa"/>
            <w:vMerge w:val="restart"/>
            <w:tcBorders>
              <w:top w:val="single" w:sz="4" w:space="0" w:color="auto"/>
            </w:tcBorders>
            <w:hideMark/>
          </w:tcPr>
          <w:p w14:paraId="5D0704AC" w14:textId="77777777" w:rsidR="00B064E9" w:rsidRPr="008E3B51" w:rsidRDefault="00B064E9" w:rsidP="00AF77E6">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Country</w:t>
            </w:r>
          </w:p>
        </w:tc>
        <w:tc>
          <w:tcPr>
            <w:tcW w:w="1506" w:type="dxa"/>
            <w:vMerge w:val="restart"/>
            <w:tcBorders>
              <w:top w:val="single" w:sz="4" w:space="0" w:color="auto"/>
            </w:tcBorders>
            <w:hideMark/>
          </w:tcPr>
          <w:p w14:paraId="714B31C4" w14:textId="77777777" w:rsidR="00B064E9" w:rsidRPr="008E3B51"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Study design</w:t>
            </w:r>
          </w:p>
        </w:tc>
        <w:tc>
          <w:tcPr>
            <w:tcW w:w="851" w:type="dxa"/>
            <w:vMerge w:val="restart"/>
            <w:tcBorders>
              <w:top w:val="single" w:sz="4" w:space="0" w:color="auto"/>
            </w:tcBorders>
            <w:hideMark/>
          </w:tcPr>
          <w:p w14:paraId="6CC132FF" w14:textId="77777777" w:rsidR="00B064E9" w:rsidRPr="008E3B51" w:rsidRDefault="00B064E9" w:rsidP="00AF77E6">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Study period</w:t>
            </w:r>
          </w:p>
        </w:tc>
        <w:tc>
          <w:tcPr>
            <w:tcW w:w="1559" w:type="dxa"/>
            <w:vMerge w:val="restart"/>
            <w:tcBorders>
              <w:top w:val="single" w:sz="4" w:space="0" w:color="auto"/>
            </w:tcBorders>
            <w:hideMark/>
          </w:tcPr>
          <w:p w14:paraId="4ACE5826" w14:textId="77777777" w:rsidR="00B064E9" w:rsidRPr="008E3B51" w:rsidRDefault="00B064E9" w:rsidP="00AF77E6">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Representative of whole country?</w:t>
            </w:r>
          </w:p>
        </w:tc>
        <w:tc>
          <w:tcPr>
            <w:tcW w:w="1134" w:type="dxa"/>
            <w:vMerge w:val="restart"/>
            <w:tcBorders>
              <w:top w:val="single" w:sz="4" w:space="0" w:color="auto"/>
            </w:tcBorders>
            <w:hideMark/>
          </w:tcPr>
          <w:p w14:paraId="691878DA" w14:textId="77777777" w:rsidR="00B064E9" w:rsidRPr="008E3B51" w:rsidRDefault="00B064E9" w:rsidP="00AF77E6">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Enzyme or mutational diagnosis?</w:t>
            </w:r>
          </w:p>
        </w:tc>
        <w:tc>
          <w:tcPr>
            <w:tcW w:w="1276" w:type="dxa"/>
            <w:vMerge w:val="restart"/>
            <w:tcBorders>
              <w:top w:val="single" w:sz="4" w:space="0" w:color="auto"/>
            </w:tcBorders>
            <w:hideMark/>
          </w:tcPr>
          <w:p w14:paraId="6AE1353C" w14:textId="77777777" w:rsidR="00B064E9" w:rsidRPr="008E3B51"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Reference population</w:t>
            </w:r>
          </w:p>
        </w:tc>
        <w:tc>
          <w:tcPr>
            <w:tcW w:w="1275" w:type="dxa"/>
            <w:vMerge w:val="restart"/>
            <w:tcBorders>
              <w:top w:val="single" w:sz="4" w:space="0" w:color="auto"/>
            </w:tcBorders>
            <w:hideMark/>
          </w:tcPr>
          <w:p w14:paraId="5CC42A2B" w14:textId="77777777" w:rsidR="00B064E9" w:rsidRPr="008E3B51"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Size of reference population</w:t>
            </w:r>
          </w:p>
        </w:tc>
        <w:tc>
          <w:tcPr>
            <w:tcW w:w="3969" w:type="dxa"/>
            <w:gridSpan w:val="2"/>
            <w:tcBorders>
              <w:top w:val="single" w:sz="4" w:space="0" w:color="auto"/>
              <w:bottom w:val="single" w:sz="4" w:space="0" w:color="auto"/>
            </w:tcBorders>
            <w:hideMark/>
          </w:tcPr>
          <w:p w14:paraId="6C9298B2" w14:textId="16D1BAFD" w:rsidR="00B064E9" w:rsidRPr="00676C14" w:rsidRDefault="00B064E9" w:rsidP="008E1181">
            <w:pPr>
              <w:spacing w:line="360" w:lineRule="auto"/>
              <w:contextualSpacing/>
              <w:rPr>
                <w:rFonts w:ascii="Calibri" w:eastAsia="Times New Roman" w:hAnsi="Calibri" w:cs="Times New Roman"/>
                <w:bCs/>
                <w:color w:val="000000" w:themeColor="text1"/>
                <w:kern w:val="24"/>
                <w:sz w:val="20"/>
                <w:szCs w:val="20"/>
              </w:rPr>
            </w:pPr>
            <w:r w:rsidRPr="00676C14">
              <w:rPr>
                <w:rFonts w:ascii="Calibri" w:eastAsia="Times New Roman" w:hAnsi="Calibri" w:cs="Times New Roman"/>
                <w:bCs/>
                <w:color w:val="000000" w:themeColor="text1"/>
                <w:kern w:val="24"/>
                <w:sz w:val="20"/>
                <w:szCs w:val="20"/>
              </w:rPr>
              <w:t xml:space="preserve">Sanfilippo type </w:t>
            </w:r>
            <w:r w:rsidR="008E1181">
              <w:rPr>
                <w:rFonts w:ascii="Calibri" w:eastAsia="Times New Roman" w:hAnsi="Calibri" w:cs="Times New Roman"/>
                <w:bCs/>
                <w:color w:val="000000" w:themeColor="text1"/>
                <w:kern w:val="24"/>
                <w:sz w:val="20"/>
                <w:szCs w:val="20"/>
              </w:rPr>
              <w:t>C</w:t>
            </w:r>
          </w:p>
        </w:tc>
      </w:tr>
      <w:tr w:rsidR="00B064E9" w:rsidRPr="008D5772" w14:paraId="7F78804E" w14:textId="77777777" w:rsidTr="005C049B">
        <w:trPr>
          <w:cantSplit/>
          <w:trHeight w:val="931"/>
        </w:trPr>
        <w:tc>
          <w:tcPr>
            <w:tcW w:w="1378" w:type="dxa"/>
            <w:vMerge/>
            <w:tcBorders>
              <w:bottom w:val="single" w:sz="4" w:space="0" w:color="auto"/>
            </w:tcBorders>
            <w:hideMark/>
          </w:tcPr>
          <w:p w14:paraId="3DA1C81F" w14:textId="77777777" w:rsidR="00B064E9" w:rsidRPr="00676C14" w:rsidRDefault="00B064E9" w:rsidP="00AF77E6">
            <w:pPr>
              <w:spacing w:line="360" w:lineRule="auto"/>
              <w:contextualSpacing/>
              <w:rPr>
                <w:rFonts w:ascii="Arial" w:eastAsia="Times New Roman" w:hAnsi="Arial" w:cs="Arial"/>
                <w:sz w:val="20"/>
                <w:szCs w:val="20"/>
              </w:rPr>
            </w:pPr>
          </w:p>
        </w:tc>
        <w:tc>
          <w:tcPr>
            <w:tcW w:w="1227" w:type="dxa"/>
            <w:vMerge/>
            <w:tcBorders>
              <w:bottom w:val="single" w:sz="4" w:space="0" w:color="auto"/>
            </w:tcBorders>
            <w:hideMark/>
          </w:tcPr>
          <w:p w14:paraId="02872D53" w14:textId="77777777" w:rsidR="00B064E9" w:rsidRPr="00676C14" w:rsidRDefault="00B064E9" w:rsidP="00AF77E6">
            <w:pPr>
              <w:spacing w:line="360" w:lineRule="auto"/>
              <w:contextualSpacing/>
              <w:rPr>
                <w:rFonts w:ascii="Arial" w:eastAsia="Times New Roman" w:hAnsi="Arial" w:cs="Arial"/>
                <w:sz w:val="20"/>
                <w:szCs w:val="20"/>
              </w:rPr>
            </w:pPr>
          </w:p>
        </w:tc>
        <w:tc>
          <w:tcPr>
            <w:tcW w:w="1506" w:type="dxa"/>
            <w:vMerge/>
            <w:tcBorders>
              <w:bottom w:val="single" w:sz="4" w:space="0" w:color="auto"/>
            </w:tcBorders>
            <w:hideMark/>
          </w:tcPr>
          <w:p w14:paraId="16E27763" w14:textId="77777777" w:rsidR="00B064E9" w:rsidRPr="00676C14" w:rsidRDefault="00B064E9" w:rsidP="00AF77E6">
            <w:pPr>
              <w:spacing w:line="360" w:lineRule="auto"/>
              <w:contextualSpacing/>
              <w:rPr>
                <w:rFonts w:ascii="Arial" w:eastAsia="Times New Roman" w:hAnsi="Arial" w:cs="Arial"/>
                <w:sz w:val="20"/>
                <w:szCs w:val="20"/>
              </w:rPr>
            </w:pPr>
          </w:p>
        </w:tc>
        <w:tc>
          <w:tcPr>
            <w:tcW w:w="851" w:type="dxa"/>
            <w:vMerge/>
            <w:tcBorders>
              <w:bottom w:val="single" w:sz="4" w:space="0" w:color="auto"/>
            </w:tcBorders>
            <w:hideMark/>
          </w:tcPr>
          <w:p w14:paraId="090AC738" w14:textId="77777777" w:rsidR="00B064E9" w:rsidRPr="00676C14" w:rsidRDefault="00B064E9" w:rsidP="00AF77E6">
            <w:pPr>
              <w:spacing w:line="360" w:lineRule="auto"/>
              <w:contextualSpacing/>
              <w:rPr>
                <w:rFonts w:ascii="Arial" w:eastAsia="Times New Roman" w:hAnsi="Arial" w:cs="Arial"/>
                <w:sz w:val="20"/>
                <w:szCs w:val="20"/>
              </w:rPr>
            </w:pPr>
          </w:p>
        </w:tc>
        <w:tc>
          <w:tcPr>
            <w:tcW w:w="1559" w:type="dxa"/>
            <w:vMerge/>
            <w:tcBorders>
              <w:bottom w:val="single" w:sz="4" w:space="0" w:color="auto"/>
            </w:tcBorders>
            <w:hideMark/>
          </w:tcPr>
          <w:p w14:paraId="7D8966F0" w14:textId="77777777" w:rsidR="00B064E9" w:rsidRPr="00676C14" w:rsidRDefault="00B064E9" w:rsidP="00AF77E6">
            <w:pPr>
              <w:spacing w:line="360" w:lineRule="auto"/>
              <w:contextualSpacing/>
              <w:rPr>
                <w:rFonts w:ascii="Arial" w:eastAsia="Times New Roman" w:hAnsi="Arial" w:cs="Arial"/>
                <w:sz w:val="20"/>
                <w:szCs w:val="20"/>
              </w:rPr>
            </w:pPr>
          </w:p>
        </w:tc>
        <w:tc>
          <w:tcPr>
            <w:tcW w:w="1134" w:type="dxa"/>
            <w:vMerge/>
            <w:tcBorders>
              <w:bottom w:val="single" w:sz="4" w:space="0" w:color="auto"/>
            </w:tcBorders>
            <w:hideMark/>
          </w:tcPr>
          <w:p w14:paraId="1B3EFCDA" w14:textId="77777777" w:rsidR="00B064E9" w:rsidRPr="00676C14" w:rsidRDefault="00B064E9" w:rsidP="00AF77E6">
            <w:pPr>
              <w:spacing w:line="360" w:lineRule="auto"/>
              <w:contextualSpacing/>
              <w:rPr>
                <w:rFonts w:ascii="Arial" w:eastAsia="Times New Roman" w:hAnsi="Arial" w:cs="Arial"/>
                <w:sz w:val="20"/>
                <w:szCs w:val="20"/>
              </w:rPr>
            </w:pPr>
          </w:p>
        </w:tc>
        <w:tc>
          <w:tcPr>
            <w:tcW w:w="1276" w:type="dxa"/>
            <w:vMerge/>
            <w:tcBorders>
              <w:bottom w:val="single" w:sz="4" w:space="0" w:color="auto"/>
            </w:tcBorders>
            <w:hideMark/>
          </w:tcPr>
          <w:p w14:paraId="5A76EDD1" w14:textId="77777777" w:rsidR="00B064E9" w:rsidRPr="00676C14" w:rsidRDefault="00B064E9" w:rsidP="00AF77E6">
            <w:pPr>
              <w:spacing w:line="360" w:lineRule="auto"/>
              <w:contextualSpacing/>
              <w:rPr>
                <w:rFonts w:ascii="Arial" w:eastAsia="Times New Roman" w:hAnsi="Arial" w:cs="Arial"/>
                <w:sz w:val="20"/>
                <w:szCs w:val="20"/>
              </w:rPr>
            </w:pPr>
          </w:p>
        </w:tc>
        <w:tc>
          <w:tcPr>
            <w:tcW w:w="1275" w:type="dxa"/>
            <w:vMerge/>
            <w:tcBorders>
              <w:bottom w:val="single" w:sz="4" w:space="0" w:color="auto"/>
            </w:tcBorders>
            <w:hideMark/>
          </w:tcPr>
          <w:p w14:paraId="1F8E54BA" w14:textId="77777777" w:rsidR="00B064E9" w:rsidRPr="00676C14" w:rsidRDefault="00B064E9" w:rsidP="00AF77E6">
            <w:pPr>
              <w:spacing w:line="360" w:lineRule="auto"/>
              <w:contextualSpacing/>
              <w:rPr>
                <w:rFonts w:ascii="Arial" w:eastAsia="Times New Roman" w:hAnsi="Arial" w:cs="Arial"/>
                <w:sz w:val="20"/>
                <w:szCs w:val="20"/>
              </w:rPr>
            </w:pPr>
          </w:p>
        </w:tc>
        <w:tc>
          <w:tcPr>
            <w:tcW w:w="1134" w:type="dxa"/>
            <w:tcBorders>
              <w:top w:val="single" w:sz="4" w:space="0" w:color="auto"/>
              <w:bottom w:val="single" w:sz="4" w:space="0" w:color="auto"/>
            </w:tcBorders>
            <w:hideMark/>
          </w:tcPr>
          <w:p w14:paraId="32552954" w14:textId="77777777" w:rsidR="00B064E9" w:rsidRPr="008E3B51" w:rsidRDefault="00B064E9" w:rsidP="00AF77E6">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Number of patients</w:t>
            </w:r>
          </w:p>
        </w:tc>
        <w:tc>
          <w:tcPr>
            <w:tcW w:w="2835" w:type="dxa"/>
            <w:tcBorders>
              <w:top w:val="single" w:sz="4" w:space="0" w:color="auto"/>
              <w:bottom w:val="single" w:sz="4" w:space="0" w:color="auto"/>
            </w:tcBorders>
            <w:hideMark/>
          </w:tcPr>
          <w:p w14:paraId="777B460E" w14:textId="39C4C429" w:rsidR="004E35B5" w:rsidRPr="008E3B51" w:rsidRDefault="004E35B5" w:rsidP="004E35B5">
            <w:pPr>
              <w:spacing w:line="360" w:lineRule="auto"/>
              <w:contextualSpacing/>
              <w:rPr>
                <w:rFonts w:ascii="Arial" w:eastAsia="Times New Roman" w:hAnsi="Arial" w:cs="Arial"/>
                <w:sz w:val="20"/>
                <w:szCs w:val="20"/>
              </w:rPr>
            </w:pPr>
            <w:r>
              <w:rPr>
                <w:rFonts w:ascii="Calibri" w:eastAsia="Times New Roman" w:hAnsi="Calibri" w:cs="Times New Roman"/>
                <w:bCs/>
                <w:color w:val="000000" w:themeColor="text1"/>
                <w:kern w:val="24"/>
                <w:sz w:val="20"/>
                <w:szCs w:val="20"/>
              </w:rPr>
              <w:t>Relative frequency</w:t>
            </w:r>
          </w:p>
          <w:p w14:paraId="35B86E9E" w14:textId="77777777" w:rsidR="00B064E9" w:rsidRPr="00676C14" w:rsidRDefault="00B064E9" w:rsidP="00AF77E6">
            <w:pPr>
              <w:spacing w:line="360" w:lineRule="auto"/>
              <w:contextualSpacing/>
              <w:rPr>
                <w:rFonts w:ascii="Calibri" w:eastAsia="Times New Roman" w:hAnsi="Calibri" w:cs="Times New Roman"/>
                <w:bCs/>
                <w:color w:val="000000" w:themeColor="text1"/>
                <w:kern w:val="24"/>
                <w:sz w:val="20"/>
                <w:szCs w:val="20"/>
              </w:rPr>
            </w:pPr>
          </w:p>
        </w:tc>
      </w:tr>
      <w:tr w:rsidR="00B064E9" w:rsidRPr="008D5772" w14:paraId="06B27803" w14:textId="77777777" w:rsidTr="005C049B">
        <w:trPr>
          <w:cantSplit/>
          <w:trHeight w:val="621"/>
        </w:trPr>
        <w:tc>
          <w:tcPr>
            <w:tcW w:w="1378" w:type="dxa"/>
            <w:tcBorders>
              <w:top w:val="single" w:sz="4" w:space="0" w:color="auto"/>
            </w:tcBorders>
          </w:tcPr>
          <w:p w14:paraId="4CDF3987" w14:textId="77777777" w:rsidR="00B064E9" w:rsidRDefault="00B064E9" w:rsidP="00AF77E6">
            <w:pPr>
              <w:pStyle w:val="Default"/>
              <w:rPr>
                <w:sz w:val="20"/>
                <w:szCs w:val="20"/>
              </w:rPr>
            </w:pPr>
            <w:r>
              <w:rPr>
                <w:sz w:val="20"/>
                <w:szCs w:val="20"/>
              </w:rPr>
              <w:t xml:space="preserve">Church, 2013 </w:t>
            </w:r>
            <w:r>
              <w:rPr>
                <w:sz w:val="20"/>
                <w:szCs w:val="20"/>
              </w:rPr>
              <w:fldChar w:fldCharType="begin"/>
            </w:r>
            <w:r>
              <w:rPr>
                <w:sz w:val="20"/>
                <w:szCs w:val="20"/>
              </w:rPr>
              <w:instrText xml:space="preserve"> ADDIN EN.CITE &lt;EndNote&gt;&lt;Cite&gt;&lt;Author&gt;Church&lt;/Author&gt;&lt;Year&gt;2013&lt;/Year&gt;&lt;RecNum&gt;108&lt;/RecNum&gt;&lt;DisplayText&gt;[1]&lt;/DisplayText&gt;&lt;record&gt;&lt;rec-number&gt;108&lt;/rec-number&gt;&lt;foreign-keys&gt;&lt;key app="EN" db-id="xet5easzb2saf9easft5vf0oprpfdt0z5f09"&gt;108&lt;/key&gt;&lt;/foreign-keys&gt;&lt;ref-type name="Journal Article"&gt;17&lt;/ref-type&gt;&lt;contributors&gt;&lt;authors&gt;&lt;author&gt;Church, H.&lt;/author&gt;&lt;author&gt;Petty, J.&lt;/author&gt;&lt;author&gt;Righart, J.&lt;/author&gt;&lt;author&gt;Parkes, O.&lt;/author&gt;&lt;author&gt;Egerton, C.&lt;/author&gt;&lt;author&gt;Savage, W.&lt;/author&gt;&lt;author&gt;Tylee, K.&lt;/author&gt;&lt;/authors&gt;&lt;/contributors&gt;&lt;titles&gt;&lt;title&gt;The incidence of mucopolysaccharidoses and related disorders in the Turkish population: a 3 year study.&lt;/title&gt;&lt;secondary-title&gt;Mol Genet Metab&lt;/secondary-title&gt;&lt;/titles&gt;&lt;periodical&gt;&lt;full-title&gt;Mol Genet Metab&lt;/full-title&gt;&lt;abbr-1&gt;Molecular genetics and metabolism&lt;/abbr-1&gt;&lt;/periodical&gt;&lt;pages&gt;S30&lt;/pages&gt;&lt;volume&gt;108&lt;/volume&gt;&lt;dates&gt;&lt;year&gt;2013&lt;/year&gt;&lt;/dates&gt;&lt;urls&gt;&lt;/urls&gt;&lt;/record&gt;&lt;/Cite&gt;&lt;/EndNote&gt;</w:instrText>
            </w:r>
            <w:r>
              <w:rPr>
                <w:sz w:val="20"/>
                <w:szCs w:val="20"/>
              </w:rPr>
              <w:fldChar w:fldCharType="separate"/>
            </w:r>
            <w:r>
              <w:rPr>
                <w:noProof/>
                <w:sz w:val="20"/>
                <w:szCs w:val="20"/>
              </w:rPr>
              <w:t>[</w:t>
            </w:r>
            <w:hyperlink w:anchor="_ENREF_1" w:tooltip="Church, 2013 #108" w:history="1">
              <w:r>
                <w:rPr>
                  <w:noProof/>
                  <w:sz w:val="20"/>
                  <w:szCs w:val="20"/>
                </w:rPr>
                <w:t>1</w:t>
              </w:r>
            </w:hyperlink>
            <w:r>
              <w:rPr>
                <w:noProof/>
                <w:sz w:val="20"/>
                <w:szCs w:val="20"/>
              </w:rPr>
              <w:t>]</w:t>
            </w:r>
            <w:r>
              <w:rPr>
                <w:sz w:val="20"/>
                <w:szCs w:val="20"/>
              </w:rPr>
              <w:fldChar w:fldCharType="end"/>
            </w:r>
          </w:p>
          <w:p w14:paraId="2AAEE05D"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p>
        </w:tc>
        <w:tc>
          <w:tcPr>
            <w:tcW w:w="1227" w:type="dxa"/>
            <w:tcBorders>
              <w:top w:val="single" w:sz="4" w:space="0" w:color="auto"/>
            </w:tcBorders>
          </w:tcPr>
          <w:p w14:paraId="11E20DFB"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Turkey</w:t>
            </w:r>
          </w:p>
        </w:tc>
        <w:tc>
          <w:tcPr>
            <w:tcW w:w="1506" w:type="dxa"/>
            <w:tcBorders>
              <w:top w:val="single" w:sz="4" w:space="0" w:color="auto"/>
            </w:tcBorders>
          </w:tcPr>
          <w:p w14:paraId="283F0085"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Retrospective</w:t>
            </w:r>
          </w:p>
        </w:tc>
        <w:tc>
          <w:tcPr>
            <w:tcW w:w="851" w:type="dxa"/>
            <w:tcBorders>
              <w:top w:val="single" w:sz="4" w:space="0" w:color="auto"/>
            </w:tcBorders>
          </w:tcPr>
          <w:p w14:paraId="1403B9D9"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2009</w:t>
            </w:r>
            <w:r w:rsidRPr="008D5772">
              <w:rPr>
                <w:rFonts w:ascii="Calibri" w:eastAsia="Times New Roman" w:hAnsi="Calibri" w:cs="Times New Roman"/>
                <w:color w:val="000000" w:themeColor="text1"/>
                <w:kern w:val="24"/>
                <w:sz w:val="20"/>
                <w:szCs w:val="20"/>
              </w:rPr>
              <w:t>–201</w:t>
            </w:r>
            <w:r>
              <w:rPr>
                <w:rFonts w:ascii="Calibri" w:eastAsia="Times New Roman" w:hAnsi="Calibri" w:cs="Times New Roman"/>
                <w:color w:val="000000" w:themeColor="text1"/>
                <w:kern w:val="24"/>
                <w:sz w:val="20"/>
                <w:szCs w:val="20"/>
              </w:rPr>
              <w:t>1</w:t>
            </w:r>
          </w:p>
        </w:tc>
        <w:tc>
          <w:tcPr>
            <w:tcW w:w="1559" w:type="dxa"/>
            <w:tcBorders>
              <w:top w:val="single" w:sz="4" w:space="0" w:color="auto"/>
            </w:tcBorders>
          </w:tcPr>
          <w:p w14:paraId="6DFD70E7"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No</w:t>
            </w:r>
          </w:p>
        </w:tc>
        <w:tc>
          <w:tcPr>
            <w:tcW w:w="1134" w:type="dxa"/>
            <w:tcBorders>
              <w:top w:val="single" w:sz="4" w:space="0" w:color="auto"/>
            </w:tcBorders>
          </w:tcPr>
          <w:p w14:paraId="2EE13B2A"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Yes</w:t>
            </w:r>
          </w:p>
        </w:tc>
        <w:tc>
          <w:tcPr>
            <w:tcW w:w="1276" w:type="dxa"/>
            <w:tcBorders>
              <w:top w:val="single" w:sz="4" w:space="0" w:color="auto"/>
            </w:tcBorders>
          </w:tcPr>
          <w:p w14:paraId="11A78DCE" w14:textId="77777777" w:rsidR="00B064E9" w:rsidRDefault="00B064E9" w:rsidP="00AF77E6">
            <w:pPr>
              <w:pStyle w:val="Default"/>
              <w:rPr>
                <w:sz w:val="20"/>
                <w:szCs w:val="20"/>
              </w:rPr>
            </w:pPr>
            <w:r>
              <w:rPr>
                <w:sz w:val="20"/>
                <w:szCs w:val="20"/>
              </w:rPr>
              <w:t xml:space="preserve">Patients with a clinical suspicion of a LSD </w:t>
            </w:r>
          </w:p>
          <w:p w14:paraId="63F7DF9E"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p>
        </w:tc>
        <w:tc>
          <w:tcPr>
            <w:tcW w:w="1275" w:type="dxa"/>
            <w:tcBorders>
              <w:top w:val="single" w:sz="4" w:space="0" w:color="auto"/>
            </w:tcBorders>
          </w:tcPr>
          <w:p w14:paraId="374A8AB0" w14:textId="77777777" w:rsidR="00B064E9" w:rsidRPr="008D5772" w:rsidRDefault="00B064E9"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530</w:t>
            </w:r>
          </w:p>
        </w:tc>
        <w:tc>
          <w:tcPr>
            <w:tcW w:w="1134" w:type="dxa"/>
            <w:tcBorders>
              <w:top w:val="single" w:sz="4" w:space="0" w:color="auto"/>
            </w:tcBorders>
          </w:tcPr>
          <w:p w14:paraId="41B7570E" w14:textId="1730CD43" w:rsidR="00B064E9" w:rsidRPr="008D5772" w:rsidRDefault="00640D1C" w:rsidP="00AF77E6">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11</w:t>
            </w:r>
          </w:p>
        </w:tc>
        <w:tc>
          <w:tcPr>
            <w:tcW w:w="2835" w:type="dxa"/>
            <w:tcBorders>
              <w:top w:val="single" w:sz="4" w:space="0" w:color="auto"/>
            </w:tcBorders>
          </w:tcPr>
          <w:p w14:paraId="31939B1D" w14:textId="4D6C1BC4" w:rsidR="00B064E9" w:rsidRPr="008D5772" w:rsidRDefault="00640D1C" w:rsidP="00640D1C">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14.5</w:t>
            </w:r>
            <w:r w:rsidR="00B064E9" w:rsidRPr="003821A2">
              <w:rPr>
                <w:rFonts w:ascii="Calibri" w:eastAsia="Times New Roman" w:hAnsi="Calibri" w:cs="Times New Roman"/>
                <w:color w:val="000000" w:themeColor="text1"/>
                <w:kern w:val="24"/>
                <w:sz w:val="20"/>
                <w:szCs w:val="20"/>
              </w:rPr>
              <w:t>% of all MPS III</w:t>
            </w:r>
          </w:p>
        </w:tc>
      </w:tr>
      <w:tr w:rsidR="00B064E9" w:rsidRPr="008D5772" w14:paraId="35ACEA6A" w14:textId="77777777" w:rsidTr="005C049B">
        <w:trPr>
          <w:cantSplit/>
          <w:trHeight w:val="340"/>
        </w:trPr>
        <w:tc>
          <w:tcPr>
            <w:tcW w:w="1378" w:type="dxa"/>
            <w:hideMark/>
          </w:tcPr>
          <w:p w14:paraId="5D8F7035" w14:textId="77777777" w:rsidR="00B064E9" w:rsidRPr="008D5772" w:rsidRDefault="00B064E9" w:rsidP="00AF77E6">
            <w:pPr>
              <w:spacing w:line="360" w:lineRule="auto"/>
              <w:contextualSpacing/>
              <w:rPr>
                <w:rFonts w:ascii="Arial" w:eastAsia="Times New Roman" w:hAnsi="Arial" w:cs="Arial"/>
                <w:sz w:val="20"/>
                <w:szCs w:val="20"/>
              </w:rPr>
            </w:pPr>
            <w:proofErr w:type="spellStart"/>
            <w:r w:rsidRPr="00A321AE">
              <w:rPr>
                <w:rFonts w:ascii="Calibri" w:eastAsia="Times New Roman" w:hAnsi="Calibri" w:cs="Times New Roman"/>
                <w:color w:val="000000" w:themeColor="text1"/>
                <w:kern w:val="24"/>
                <w:sz w:val="20"/>
                <w:szCs w:val="20"/>
              </w:rPr>
              <w:t>Héron</w:t>
            </w:r>
            <w:proofErr w:type="spellEnd"/>
            <w:r w:rsidRPr="00A321AE">
              <w:rPr>
                <w:rFonts w:ascii="Calibri" w:eastAsia="Times New Roman" w:hAnsi="Calibri" w:cs="Times New Roman"/>
                <w:color w:val="000000" w:themeColor="text1"/>
                <w:kern w:val="24"/>
                <w:sz w:val="20"/>
                <w:szCs w:val="20"/>
              </w:rPr>
              <w:t>, 2011</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Pr>
                <w:rFonts w:ascii="Calibri" w:eastAsia="Times New Roman" w:hAnsi="Calibri" w:cs="Times New Roman"/>
                <w:color w:val="000000" w:themeColor="text1"/>
                <w:kern w:val="24"/>
                <w:sz w:val="20"/>
                <w:szCs w:val="20"/>
              </w:rPr>
              <w:instrText xml:space="preserve"> ADDIN EN.CITE </w:instrText>
            </w:r>
            <w:r>
              <w:rPr>
                <w:rFonts w:ascii="Calibri" w:eastAsia="Times New Roman" w:hAnsi="Calibri" w:cs="Times New Roman"/>
                <w:color w:val="000000" w:themeColor="text1"/>
                <w:kern w:val="24"/>
                <w:sz w:val="20"/>
                <w:szCs w:val="20"/>
              </w:rPr>
              <w:fldChar w:fldCharType="begin">
                <w:fldData xml:space="preserve">PEVuZE5vdGU+PENpdGU+PEF1dGhvcj5Iw6lyb248L0F1dGhvcj48WWVhcj4yMDExPC9ZZWFyPjxS
ZWNOdW0+MzU8L1JlY051bT48RGlzcGxheVRleHQ+WzRdPC9EaXNwbGF5VGV4dD48cmVjb3JkPjxy
ZWMtbnVtYmVyPjM1PC9yZWMtbnVtYmVyPjxmb3JlaWduLWtleXM+PGtleSBhcHA9IkVOIiBkYi1p
ZD0ieGV0NWVhc3piMnNhZjllYXNmdDV2ZjBvcHJwZmR0MHo1ZjA5Ij4zNTwva2V5PjwvZm9yZWln
bi1rZXlzPjxyZWYtdHlwZSBuYW1lPSJKb3VybmFsIEFydGljbGUiPjE3PC9yZWYtdHlwZT48Y29u
dHJpYnV0b3JzPjxhdXRob3JzPjxhdXRob3I+SMOpcm9uLCBCLjwvYXV0aG9yPjxhdXRob3I+TWlr
YWVsb2ZmLCBZLjwvYXV0aG9yPjxhdXRob3I+RnJvaXNzYXJ0LCBSLjwvYXV0aG9yPjxhdXRob3I+
Q2FyaWRhZGUsIEcuPC9hdXRob3I+PGF1dGhvcj5NYWlyZSwgSS48L2F1dGhvcj48YXV0aG9yPkNh
aWxsYXVkLCBDLjwvYXV0aG9yPjxhdXRob3I+TGV2YWRlLCBULjwvYXV0aG9yPjxhdXRob3I+Q2hh
YnJvbCwgQi48L2F1dGhvcj48YXV0aG9yPkZlaWxsZXQsIEYuPC9hdXRob3I+PGF1dGhvcj5PZ2ll
ciwgSC48L2F1dGhvcj48YXV0aG9yPlZhbGF5YW5ub3BvdWxvcywgVi48L2F1dGhvcj48YXV0aG9y
Pk1pY2hlbGFrYWtpcywgSC48L2F1dGhvcj48YXV0aG9yPlphZmVpcmlvdSwgRC48L2F1dGhvcj48
YXV0aG9yPkxhdmVyeSwgTC48L2F1dGhvcj48YXV0aG9yPldyYWl0aCwgRS48L2F1dGhvcj48YXV0
aG9yPkRhbm9zLCBPLjwvYXV0aG9yPjxhdXRob3I+SGVhcmQsIEouIE0uPC9hdXRob3I+PGF1dGhv
cj5UYXJkaWV1LCBNLjwvYXV0aG9yPjwvYXV0aG9ycz48L2NvbnRyaWJ1dG9ycz48YXV0aC1hZGRy
ZXNzPkhvcGl0YWwgVHJvdXNzZWF1LCBDZW50cmUgZGUgcmVmZXJlbmNlIGRlcyBtYWxhZGllcyBs
eXNvc29tYWxlcywgUGFyaXMsIEZyYW5jZS48L2F1dGgtYWRkcmVzcz48dGl0bGVzPjx0aXRsZT5J
bmNpZGVuY2UgYW5kIG5hdHVyYWwgaGlzdG9yeSBvZiBtdWNvcG9seXNhY2NoYXJpZG9zaXMgdHlw
ZSBJSUkgaW4gRnJhbmNlIGFuZCBjb21wYXJpc29uIHdpdGggVW5pdGVkIEtpbmdkb20gYW5kIEdy
ZWVjZS48L3RpdGxlPjxzZWNvbmRhcnktdGl0bGU+QW0gSiBNZWQgR2VuZXQgQTwvc2Vjb25kYXJ5
LXRpdGxlPjxhbHQtdGl0bGU+QW1lcmljYW4gam91cm5hbCBvZiBtZWRpY2FsIGdlbmV0aWNzLiBQ
YXJ0IEE8L2FsdC10aXRsZT48L3RpdGxlcz48cGVyaW9kaWNhbD48ZnVsbC10aXRsZT5BbSBKIE1l
ZCBHZW5ldCBBPC9mdWxsLXRpdGxlPjxhYmJyLTE+QW1lcmljYW4gam91cm5hbCBvZiBtZWRpY2Fs
IGdlbmV0aWNzLiBQYXJ0IEE8L2FiYnItMT48L3BlcmlvZGljYWw+PGFsdC1wZXJpb2RpY2FsPjxm
dWxsLXRpdGxlPkFtIEogTWVkIEdlbmV0IEE8L2Z1bGwtdGl0bGU+PGFiYnItMT5BbWVyaWNhbiBq
b3VybmFsIG9mIG1lZGljYWwgZ2VuZXRpY3MuIFBhcnQgQTwvYWJici0xPjwvYWx0LXBlcmlvZGlj
YWw+PHBhZ2VzPjU44oCTNjg8L3BhZ2VzPjx2b2x1bWU+MTU1QTwvdm9sdW1lPjxudW1iZXI+MTwv
bnVtYmVyPjxlZGl0aW9uPjIwMTEvMDEvMDU8L2VkaXRpb24+PGtleXdvcmRzPjxrZXl3b3JkPkFk
b2xlc2NlbnQ8L2tleXdvcmQ+PGtleXdvcmQ+QWdlIEZhY3RvcnM8L2tleXdvcmQ+PGtleXdvcmQ+
Q2hpbGQ8L2tleXdvcmQ+PGtleXdvcmQ+Q2hpbGQsIFByZXNjaG9vbDwva2V5d29yZD48a2V5d29y
ZD5EaXNlYXNlIFByb2dyZXNzaW9uPC9rZXl3b3JkPjxrZXl3b3JkPkZyYW5jZS9lcGlkZW1pb2xv
Z3k8L2tleXdvcmQ+PGtleXdvcmQ+R3JlZWNlL2VwaWRlbWlvbG9neTwva2V5d29yZD48a2V5d29y
ZD5IdW1hbnM8L2tleXdvcmQ+PGtleXdvcmQ+SHlkcm9sYXNlcy8qZ2VuZXRpY3MvbWV0YWJvbGlz
bTwva2V5d29yZD48a2V5d29yZD5JbmNpZGVuY2U8L2tleXdvcmQ+PGtleXdvcmQ+SW5mYW50PC9r
ZXl3b3JkPjxrZXl3b3JkPkxpdmVyL21ldGFib2xpc208L2tleXdvcmQ+PGtleXdvcmQ+TXVjb3Bv
bHlzYWNjaGFyaWRvc2lzIElJSS8qZXBpZGVtaW9sb2d5LypnZW5ldGljcy9wYXRob2xvZ3k8L2tl
eXdvcmQ+PGtleXdvcmQ+TXV0YXRpb24vZ2VuZXRpY3M8L2tleXdvcmQ+PGtleXdvcmQ+UmV0cm9z
cGVjdGl2ZSBTdHVkaWVzPC9rZXl3b3JkPjxrZXl3b3JkPlVuaXRlZCBLaW5nZG9tL2VwaWRlbWlv
bG9neTwva2V5d29yZD48L2tleXdvcmRzPjxkYXRlcz48eWVhcj4yMDExPC95ZWFyPjxwdWItZGF0
ZXM+PGRhdGU+SmFuPC9kYXRlPjwvcHViLWRhdGVzPjwvZGF0ZXM+PGlzYm4+MTU1Mi00ODMzIChF
bGVjdHJvbmljKSYjeEQ7MTU1Mi00ODI1IChMaW5raW5nKTwvaXNibj48YWNjZXNzaW9uLW51bT4y
MTIwNDIxMTwvYWNjZXNzaW9uLW51bT48d29yay10eXBlPkNvbXBhcmF0aXZlIFN0dWR5JiN4RDtS
ZXNlYXJjaCBTdXBwb3J0LCBOb24tVS5TLiBHb3YmYXBvczt0PC93b3JrLXR5cGU+PHVybHM+PHJl
bGF0ZWQtdXJscz48dXJsPmh0dHA6Ly93d3cubmNiaS5ubG0ubmloLmdvdi9wdWJtZWQvMjEyMDQy
MTE8L3VybD48L3JlbGF0ZWQtdXJscz48L3VybHM+PGVsZWN0cm9uaWMtcmVzb3VyY2UtbnVtPjEw
LjEwMDIvYWptZy5hLjMzNzc5PC9lbGVjdHJvbmljLXJlc291cmNlLW51bT48bGFuZ3VhZ2U+ZW5n
PC9sYW5ndWFnZT48L3JlY29yZD48L0NpdGU+PC9FbmROb3RlPgB=
</w:fldData>
              </w:fldChar>
            </w:r>
            <w:r>
              <w:rPr>
                <w:rFonts w:ascii="Calibri" w:eastAsia="Times New Roman" w:hAnsi="Calibri" w:cs="Times New Roman"/>
                <w:color w:val="000000" w:themeColor="text1"/>
                <w:kern w:val="24"/>
                <w:sz w:val="20"/>
                <w:szCs w:val="20"/>
              </w:rPr>
              <w:instrText xml:space="preserve"> ADDIN EN.CITE.DATA </w:instrText>
            </w:r>
            <w:r>
              <w:rPr>
                <w:rFonts w:ascii="Calibri" w:eastAsia="Times New Roman" w:hAnsi="Calibri" w:cs="Times New Roman"/>
                <w:color w:val="000000" w:themeColor="text1"/>
                <w:kern w:val="24"/>
                <w:sz w:val="20"/>
                <w:szCs w:val="20"/>
              </w:rPr>
            </w:r>
            <w:r>
              <w:rPr>
                <w:rFonts w:ascii="Calibri" w:eastAsia="Times New Roman" w:hAnsi="Calibri" w:cs="Times New Roman"/>
                <w:color w:val="000000" w:themeColor="text1"/>
                <w:kern w:val="24"/>
                <w:sz w:val="20"/>
                <w:szCs w:val="20"/>
              </w:rPr>
              <w:fldChar w:fldCharType="end"/>
            </w:r>
            <w:r>
              <w:rPr>
                <w:rFonts w:ascii="Calibri" w:eastAsia="Times New Roman" w:hAnsi="Calibri" w:cs="Times New Roman"/>
                <w:color w:val="000000" w:themeColor="text1"/>
                <w:kern w:val="24"/>
                <w:sz w:val="20"/>
                <w:szCs w:val="20"/>
              </w:rPr>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4" w:tooltip="Héron, 2011 #35" w:history="1">
              <w:r>
                <w:rPr>
                  <w:rFonts w:ascii="Calibri" w:eastAsia="Times New Roman" w:hAnsi="Calibri" w:cs="Times New Roman"/>
                  <w:noProof/>
                  <w:color w:val="000000" w:themeColor="text1"/>
                  <w:kern w:val="24"/>
                  <w:sz w:val="20"/>
                  <w:szCs w:val="20"/>
                </w:rPr>
                <w:t>4</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62D07685"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France</w:t>
            </w:r>
          </w:p>
        </w:tc>
        <w:tc>
          <w:tcPr>
            <w:tcW w:w="1506" w:type="dxa"/>
            <w:hideMark/>
          </w:tcPr>
          <w:p w14:paraId="725FC147"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 P</w:t>
            </w:r>
            <w:r w:rsidRPr="00A321AE">
              <w:rPr>
                <w:rFonts w:ascii="Calibri" w:eastAsia="Times New Roman" w:hAnsi="Calibri" w:cs="Times New Roman"/>
                <w:color w:val="000000" w:themeColor="text1"/>
                <w:kern w:val="24"/>
                <w:sz w:val="20"/>
                <w:szCs w:val="20"/>
              </w:rPr>
              <w:t>rospective</w:t>
            </w:r>
          </w:p>
        </w:tc>
        <w:tc>
          <w:tcPr>
            <w:tcW w:w="851" w:type="dxa"/>
            <w:hideMark/>
          </w:tcPr>
          <w:p w14:paraId="5E86AF63" w14:textId="77777777" w:rsidR="00B064E9" w:rsidRDefault="00B064E9" w:rsidP="00AF77E6">
            <w:pPr>
              <w:pStyle w:val="Default"/>
              <w:rPr>
                <w:sz w:val="20"/>
                <w:szCs w:val="20"/>
              </w:rPr>
            </w:pPr>
            <w:r>
              <w:rPr>
                <w:sz w:val="20"/>
                <w:szCs w:val="20"/>
              </w:rPr>
              <w:t>1990</w:t>
            </w:r>
          </w:p>
          <w:p w14:paraId="700346B3"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w:t>
            </w:r>
            <w:r w:rsidRPr="00A321AE">
              <w:rPr>
                <w:rFonts w:ascii="Calibri" w:eastAsia="Times New Roman" w:hAnsi="Calibri" w:cs="Times New Roman"/>
                <w:color w:val="000000" w:themeColor="text1"/>
                <w:kern w:val="24"/>
                <w:sz w:val="20"/>
                <w:szCs w:val="20"/>
              </w:rPr>
              <w:t>2006</w:t>
            </w:r>
          </w:p>
        </w:tc>
        <w:tc>
          <w:tcPr>
            <w:tcW w:w="1559" w:type="dxa"/>
            <w:hideMark/>
          </w:tcPr>
          <w:p w14:paraId="48BC23C8"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34" w:type="dxa"/>
            <w:hideMark/>
          </w:tcPr>
          <w:p w14:paraId="74B59914"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276" w:type="dxa"/>
            <w:hideMark/>
          </w:tcPr>
          <w:p w14:paraId="75BE83E8"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w:t>
            </w:r>
            <w:r w:rsidRPr="00A321AE">
              <w:rPr>
                <w:rFonts w:ascii="Calibri" w:eastAsia="Times New Roman" w:hAnsi="Calibri" w:cs="Times New Roman"/>
                <w:color w:val="000000" w:themeColor="text1"/>
                <w:kern w:val="24"/>
                <w:sz w:val="20"/>
                <w:szCs w:val="20"/>
              </w:rPr>
              <w:t>eneral population (number of live births per year)</w:t>
            </w:r>
          </w:p>
        </w:tc>
        <w:tc>
          <w:tcPr>
            <w:tcW w:w="1275" w:type="dxa"/>
            <w:hideMark/>
          </w:tcPr>
          <w:p w14:paraId="28D74E00"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NA</w:t>
            </w:r>
          </w:p>
        </w:tc>
        <w:tc>
          <w:tcPr>
            <w:tcW w:w="1134" w:type="dxa"/>
          </w:tcPr>
          <w:p w14:paraId="66D80D12" w14:textId="5E6AD766" w:rsidR="00B064E9" w:rsidRPr="00F120A7" w:rsidRDefault="00D23045" w:rsidP="00AF77E6">
            <w:pPr>
              <w:spacing w:line="360" w:lineRule="auto"/>
              <w:contextualSpacing/>
              <w:rPr>
                <w:rFonts w:ascii="Arial" w:eastAsia="Times New Roman" w:hAnsi="Arial" w:cs="Arial"/>
                <w:sz w:val="20"/>
                <w:szCs w:val="20"/>
              </w:rPr>
            </w:pPr>
            <w:r w:rsidRPr="00F120A7">
              <w:rPr>
                <w:rFonts w:ascii="Calibri" w:eastAsia="Times New Roman" w:hAnsi="Calibri" w:cs="Times New Roman"/>
                <w:color w:val="000000" w:themeColor="text1"/>
                <w:kern w:val="24"/>
                <w:sz w:val="20"/>
                <w:szCs w:val="20"/>
              </w:rPr>
              <w:t>17</w:t>
            </w:r>
          </w:p>
        </w:tc>
        <w:tc>
          <w:tcPr>
            <w:tcW w:w="2835" w:type="dxa"/>
          </w:tcPr>
          <w:p w14:paraId="097A58CA" w14:textId="1D0C55BD" w:rsidR="00B064E9" w:rsidRPr="00F120A7" w:rsidRDefault="00315B02" w:rsidP="00315B02">
            <w:pPr>
              <w:spacing w:line="360" w:lineRule="auto"/>
              <w:contextualSpacing/>
              <w:rPr>
                <w:rFonts w:ascii="Calibri" w:eastAsia="Times New Roman" w:hAnsi="Calibri" w:cs="Times New Roman"/>
                <w:color w:val="000000" w:themeColor="text1"/>
                <w:kern w:val="24"/>
                <w:sz w:val="20"/>
                <w:szCs w:val="20"/>
              </w:rPr>
            </w:pPr>
            <w:r w:rsidRPr="00F120A7">
              <w:rPr>
                <w:rFonts w:ascii="Calibri" w:eastAsia="Times New Roman" w:hAnsi="Calibri" w:cs="Times New Roman"/>
                <w:color w:val="000000" w:themeColor="text1"/>
                <w:kern w:val="24"/>
                <w:sz w:val="20"/>
                <w:szCs w:val="20"/>
              </w:rPr>
              <w:t>13.3</w:t>
            </w:r>
            <w:r w:rsidR="00B064E9" w:rsidRPr="00F120A7">
              <w:rPr>
                <w:rFonts w:ascii="Calibri" w:eastAsia="Times New Roman" w:hAnsi="Calibri" w:cs="Times New Roman"/>
                <w:color w:val="000000" w:themeColor="text1"/>
                <w:kern w:val="24"/>
                <w:sz w:val="20"/>
                <w:szCs w:val="20"/>
              </w:rPr>
              <w:t>% of all MPS III</w:t>
            </w:r>
          </w:p>
        </w:tc>
      </w:tr>
      <w:tr w:rsidR="00B064E9" w:rsidRPr="008D5772" w14:paraId="5B210CBD" w14:textId="77777777" w:rsidTr="005C049B">
        <w:trPr>
          <w:cantSplit/>
          <w:trHeight w:val="864"/>
        </w:trPr>
        <w:tc>
          <w:tcPr>
            <w:tcW w:w="1378" w:type="dxa"/>
            <w:hideMark/>
          </w:tcPr>
          <w:p w14:paraId="45A9C4B7" w14:textId="77777777" w:rsidR="00B064E9" w:rsidRDefault="00B064E9" w:rsidP="00AF77E6">
            <w:pPr>
              <w:pStyle w:val="Default"/>
              <w:rPr>
                <w:sz w:val="20"/>
                <w:szCs w:val="20"/>
              </w:rPr>
            </w:pPr>
            <w:proofErr w:type="spellStart"/>
            <w:r>
              <w:rPr>
                <w:sz w:val="20"/>
                <w:szCs w:val="20"/>
              </w:rPr>
              <w:t>Emre</w:t>
            </w:r>
            <w:proofErr w:type="spellEnd"/>
            <w:r>
              <w:rPr>
                <w:sz w:val="20"/>
                <w:szCs w:val="20"/>
              </w:rPr>
              <w:t xml:space="preserve">, 2002 </w:t>
            </w:r>
            <w:r>
              <w:rPr>
                <w:sz w:val="20"/>
                <w:szCs w:val="20"/>
              </w:rPr>
              <w:fldChar w:fldCharType="begin"/>
            </w:r>
            <w:r>
              <w:rPr>
                <w:sz w:val="20"/>
                <w:szCs w:val="20"/>
              </w:rPr>
              <w:instrText xml:space="preserve"> ADDIN EN.CITE &lt;EndNote&gt;&lt;Cite&gt;&lt;Author&gt;Emre&lt;/Author&gt;&lt;Year&gt;2002&lt;/Year&gt;&lt;RecNum&gt;109&lt;/RecNum&gt;&lt;DisplayText&gt;[5]&lt;/DisplayText&gt;&lt;record&gt;&lt;rec-number&gt;109&lt;/rec-number&gt;&lt;foreign-keys&gt;&lt;key app="EN" db-id="xet5easzb2saf9easft5vf0oprpfdt0z5f09"&gt;109&lt;/key&gt;&lt;/foreign-keys&gt;&lt;ref-type name="Journal Article"&gt;17&lt;/ref-type&gt;&lt;contributors&gt;&lt;authors&gt;&lt;author&gt;Emre, S.&lt;/author&gt;&lt;author&gt;&lt;style face="normal" font="default" size="100%"&gt;Terzio&lt;/style&gt;&lt;style face="normal" font="default" charset="162" size="100%"&gt;ğlu&lt;/style&gt;&lt;style face="normal" font="default" size="100%"&gt;, M.&lt;/style&gt;&lt;/author&gt;&lt;author&gt;&lt;style face="normal" font="default" size="100%"&gt;Co&lt;/style&gt;&lt;style face="normal" font="default" charset="238" size="100%"&gt;şkun&lt;/style&gt;&lt;style face="normal" font="default" size="100%"&gt;, T.&lt;/style&gt;&lt;/author&gt;&lt;author&gt;Tokath, A&lt;/author&gt;&lt;author&gt;Ozalp, I&lt;/author&gt;&lt;author&gt;Müller, V&lt;/author&gt;&lt;author&gt;Hopwood, J&lt;/author&gt;&lt;/authors&gt;&lt;/contributors&gt;&lt;titles&gt;&lt;title&gt;Biochemical and molecular analysis of mucopolysaccharidoses in Turkey.&lt;/title&gt;&lt;secondary-title&gt;Turk J Pediatr&lt;/secondary-title&gt;&lt;/titles&gt;&lt;periodical&gt;&lt;full-title&gt;Turk J Pediatr&lt;/full-title&gt;&lt;/periodical&gt;&lt;pages&gt;13–17&lt;/pages&gt;&lt;volume&gt;44&lt;/volume&gt;&lt;number&gt;1&lt;/number&gt;&lt;dates&gt;&lt;year&gt;2002&lt;/year&gt;&lt;/dates&gt;&lt;urls&gt;&lt;/urls&gt;&lt;/record&gt;&lt;/Cite&gt;&lt;/EndNote&gt;</w:instrText>
            </w:r>
            <w:r>
              <w:rPr>
                <w:sz w:val="20"/>
                <w:szCs w:val="20"/>
              </w:rPr>
              <w:fldChar w:fldCharType="separate"/>
            </w:r>
            <w:r>
              <w:rPr>
                <w:noProof/>
                <w:sz w:val="20"/>
                <w:szCs w:val="20"/>
              </w:rPr>
              <w:t>[</w:t>
            </w:r>
            <w:hyperlink w:anchor="_ENREF_5" w:tooltip="Emre, 2002 #109" w:history="1">
              <w:r>
                <w:rPr>
                  <w:noProof/>
                  <w:sz w:val="20"/>
                  <w:szCs w:val="20"/>
                </w:rPr>
                <w:t>5</w:t>
              </w:r>
            </w:hyperlink>
            <w:r>
              <w:rPr>
                <w:noProof/>
                <w:sz w:val="20"/>
                <w:szCs w:val="20"/>
              </w:rPr>
              <w:t>]</w:t>
            </w:r>
            <w:r>
              <w:rPr>
                <w:sz w:val="20"/>
                <w:szCs w:val="20"/>
              </w:rPr>
              <w:fldChar w:fldCharType="end"/>
            </w:r>
            <w:r>
              <w:rPr>
                <w:sz w:val="20"/>
                <w:szCs w:val="20"/>
              </w:rPr>
              <w:t xml:space="preserve"> </w:t>
            </w:r>
          </w:p>
          <w:p w14:paraId="1CEC8303" w14:textId="77777777" w:rsidR="00B064E9" w:rsidRPr="008D5772" w:rsidRDefault="00B064E9" w:rsidP="00AF77E6">
            <w:pPr>
              <w:spacing w:line="360" w:lineRule="auto"/>
              <w:contextualSpacing/>
              <w:rPr>
                <w:rFonts w:ascii="Arial" w:eastAsia="Times New Roman" w:hAnsi="Arial" w:cs="Arial"/>
                <w:sz w:val="20"/>
                <w:szCs w:val="20"/>
              </w:rPr>
            </w:pPr>
          </w:p>
        </w:tc>
        <w:tc>
          <w:tcPr>
            <w:tcW w:w="1227" w:type="dxa"/>
            <w:hideMark/>
          </w:tcPr>
          <w:p w14:paraId="386ADE76"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lang w:val="hu-HU"/>
              </w:rPr>
              <w:t>Turkey</w:t>
            </w:r>
          </w:p>
        </w:tc>
        <w:tc>
          <w:tcPr>
            <w:tcW w:w="1506" w:type="dxa"/>
            <w:hideMark/>
          </w:tcPr>
          <w:p w14:paraId="76E51C92"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4E8606B9" w14:textId="77777777" w:rsidR="00B064E9" w:rsidRDefault="00B064E9" w:rsidP="00AF77E6">
            <w:pPr>
              <w:pStyle w:val="Default"/>
              <w:rPr>
                <w:sz w:val="20"/>
                <w:szCs w:val="20"/>
              </w:rPr>
            </w:pPr>
            <w:r>
              <w:rPr>
                <w:sz w:val="20"/>
                <w:szCs w:val="20"/>
              </w:rPr>
              <w:t>1982</w:t>
            </w:r>
          </w:p>
          <w:p w14:paraId="06BCC073"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–200</w:t>
            </w:r>
            <w:r>
              <w:rPr>
                <w:rFonts w:ascii="Calibri" w:eastAsia="Times New Roman" w:hAnsi="Calibri" w:cs="Times New Roman"/>
                <w:color w:val="000000" w:themeColor="text1"/>
                <w:kern w:val="24"/>
                <w:sz w:val="20"/>
                <w:szCs w:val="20"/>
              </w:rPr>
              <w:t>2</w:t>
            </w:r>
          </w:p>
        </w:tc>
        <w:tc>
          <w:tcPr>
            <w:tcW w:w="1559" w:type="dxa"/>
            <w:hideMark/>
          </w:tcPr>
          <w:p w14:paraId="122FBC12"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4C4EAC2C"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276" w:type="dxa"/>
            <w:hideMark/>
          </w:tcPr>
          <w:p w14:paraId="012FDF37"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051E60">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051E60">
              <w:rPr>
                <w:rFonts w:ascii="Calibri" w:eastAsia="Times New Roman" w:hAnsi="Calibri" w:cs="Times New Roman"/>
                <w:color w:val="000000" w:themeColor="text1"/>
                <w:kern w:val="24"/>
                <w:sz w:val="20"/>
                <w:szCs w:val="20"/>
              </w:rPr>
              <w:t>clinical suspicion of MPS</w:t>
            </w:r>
          </w:p>
        </w:tc>
        <w:tc>
          <w:tcPr>
            <w:tcW w:w="1275" w:type="dxa"/>
            <w:hideMark/>
          </w:tcPr>
          <w:p w14:paraId="2493028B" w14:textId="77777777" w:rsidR="00B064E9" w:rsidRDefault="00B064E9" w:rsidP="00AF77E6">
            <w:pPr>
              <w:pStyle w:val="Default"/>
              <w:rPr>
                <w:sz w:val="20"/>
                <w:szCs w:val="20"/>
              </w:rPr>
            </w:pPr>
            <w:r>
              <w:rPr>
                <w:sz w:val="20"/>
                <w:szCs w:val="20"/>
              </w:rPr>
              <w:t xml:space="preserve">42 </w:t>
            </w:r>
          </w:p>
          <w:p w14:paraId="36D565DD" w14:textId="77777777" w:rsidR="00B064E9" w:rsidRPr="008D5772" w:rsidRDefault="00B064E9" w:rsidP="00AF77E6">
            <w:pPr>
              <w:spacing w:line="360" w:lineRule="auto"/>
              <w:contextualSpacing/>
              <w:rPr>
                <w:rFonts w:ascii="Arial" w:eastAsia="Times New Roman" w:hAnsi="Arial" w:cs="Arial"/>
                <w:sz w:val="20"/>
                <w:szCs w:val="20"/>
              </w:rPr>
            </w:pPr>
          </w:p>
        </w:tc>
        <w:tc>
          <w:tcPr>
            <w:tcW w:w="1134" w:type="dxa"/>
          </w:tcPr>
          <w:p w14:paraId="33B1ACAF" w14:textId="3CB5EA63" w:rsidR="00B064E9" w:rsidRPr="008D5772" w:rsidRDefault="004232A3" w:rsidP="00AF77E6">
            <w:pPr>
              <w:spacing w:line="360" w:lineRule="auto"/>
              <w:contextualSpacing/>
              <w:rPr>
                <w:rFonts w:ascii="Arial" w:eastAsia="Times New Roman" w:hAnsi="Arial" w:cs="Arial"/>
                <w:sz w:val="20"/>
                <w:szCs w:val="20"/>
              </w:rPr>
            </w:pPr>
            <w:r w:rsidRPr="00F120A7">
              <w:rPr>
                <w:sz w:val="20"/>
                <w:szCs w:val="20"/>
              </w:rPr>
              <w:t>1</w:t>
            </w:r>
            <w:r>
              <w:rPr>
                <w:sz w:val="20"/>
                <w:szCs w:val="20"/>
              </w:rPr>
              <w:t xml:space="preserve"> </w:t>
            </w:r>
          </w:p>
        </w:tc>
        <w:tc>
          <w:tcPr>
            <w:tcW w:w="2835" w:type="dxa"/>
          </w:tcPr>
          <w:p w14:paraId="423A8C31" w14:textId="3225BD14" w:rsidR="00B064E9" w:rsidRPr="008D5772" w:rsidRDefault="006C65AF" w:rsidP="006C65AF">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2.9</w:t>
            </w:r>
            <w:r w:rsidR="00B064E9" w:rsidRPr="00D4424D">
              <w:rPr>
                <w:rFonts w:ascii="Calibri" w:eastAsia="Times New Roman" w:hAnsi="Calibri" w:cs="Times New Roman"/>
                <w:color w:val="000000" w:themeColor="text1"/>
                <w:kern w:val="24"/>
                <w:sz w:val="20"/>
                <w:szCs w:val="20"/>
              </w:rPr>
              <w:t>% of all MPS</w:t>
            </w:r>
          </w:p>
        </w:tc>
      </w:tr>
      <w:tr w:rsidR="00B064E9" w:rsidRPr="008D5772" w14:paraId="6CEDD997" w14:textId="77777777" w:rsidTr="005C049B">
        <w:trPr>
          <w:cantSplit/>
          <w:trHeight w:val="340"/>
        </w:trPr>
        <w:tc>
          <w:tcPr>
            <w:tcW w:w="1378" w:type="dxa"/>
            <w:hideMark/>
          </w:tcPr>
          <w:p w14:paraId="1FC3C85A" w14:textId="77777777" w:rsidR="00B064E9" w:rsidRPr="008D5772" w:rsidRDefault="00B064E9" w:rsidP="00AF77E6">
            <w:pPr>
              <w:spacing w:line="360" w:lineRule="auto"/>
              <w:contextualSpacing/>
              <w:rPr>
                <w:rFonts w:ascii="Arial" w:eastAsia="Times New Roman" w:hAnsi="Arial" w:cs="Arial"/>
                <w:sz w:val="20"/>
                <w:szCs w:val="20"/>
              </w:rPr>
            </w:pPr>
            <w:r w:rsidRPr="002E2415">
              <w:rPr>
                <w:rFonts w:ascii="Calibri" w:eastAsia="Times New Roman" w:hAnsi="Calibri" w:cs="Times New Roman"/>
                <w:color w:val="000000" w:themeColor="text1"/>
                <w:kern w:val="24"/>
                <w:sz w:val="20"/>
                <w:szCs w:val="20"/>
              </w:rPr>
              <w:t>Sewell, 1988</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&lt;EndNote&gt;&lt;Cite&gt;&lt;Author&gt;Sewell&lt;/Author&gt;&lt;Year&gt;1988&lt;/Year&gt;&lt;RecNum&gt;60&lt;/RecNum&gt;&lt;DisplayText&gt;[8]&lt;/DisplayText&gt;&lt;record&gt;&lt;rec-number&gt;60&lt;/rec-number&gt;&lt;foreign-keys&gt;&lt;key app="EN" db-id="xet5easzb2saf9easft5vf0oprpfdt0z5f09"&gt;60&lt;/key&gt;&lt;/foreign-keys&gt;&lt;ref-type name="Journal Article"&gt;17&lt;/ref-type&gt;&lt;contributors&gt;&lt;authors&gt;&lt;author&gt;Sewell, A. C.&lt;/author&gt;&lt;/authors&gt;&lt;/contributors&gt;&lt;auth-address&gt;Universitats-Kinderklinik Mainz.&lt;/auth-address&gt;&lt;titles&gt;&lt;title&gt;Urinary screening for disorders of heteroglycan metabolism: results of 10 years experience with a comprehensive system.&lt;/title&gt;&lt;secondary-title&gt;Klin Wochenschr&lt;/secondary-title&gt;&lt;alt-title&gt;Klinische Wochenschrift&lt;/alt-title&gt;&lt;/titles&gt;&lt;periodical&gt;&lt;full-title&gt;Klin Wochenschr&lt;/full-title&gt;&lt;abbr-1&gt;Klinische Wochenschrift&lt;/abbr-1&gt;&lt;/periodical&gt;&lt;alt-periodical&gt;&lt;full-title&gt;Klin Wochenschr&lt;/full-title&gt;&lt;abbr-1&gt;Klinische Wochenschrift&lt;/abbr-1&gt;&lt;/alt-periodical&gt;&lt;pages&gt;48–53&lt;/pages&gt;&lt;volume&gt;66&lt;/volume&gt;&lt;number&gt;2&lt;/number&gt;&lt;edition&gt;1988/01/15&lt;/edition&gt;&lt;keywords&gt;&lt;keyword&gt;*Chromatography, High Pressure Liquid&lt;/keyword&gt;&lt;keyword&gt;Fibroblasts/metabolism&lt;/keyword&gt;&lt;keyword&gt;Glycosaminoglycans/*urine&lt;/keyword&gt;&lt;keyword&gt;Humans&lt;/keyword&gt;&lt;keyword&gt;Mucopolysaccharidoses/diagnosis/*urine&lt;/keyword&gt;&lt;/keywords&gt;&lt;dates&gt;&lt;year&gt;1988&lt;/year&gt;&lt;pub-dates&gt;&lt;date&gt;Jan 15&lt;/date&gt;&lt;/pub-dates&gt;&lt;/dates&gt;&lt;isbn&gt;0023-2173 (Print)&amp;#xD;0023-2173 (Linking)&lt;/isbn&gt;&lt;accession-num&gt;2964538&lt;/accession-num&gt;&lt;urls&gt;&lt;related-urls&gt;&lt;url&gt;http://www.ncbi.nlm.nih.gov/pubmed/2964538&lt;/url&gt;&lt;/related-urls&gt;&lt;/urls&gt;&lt;language&gt;eng&lt;/language&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8" w:tooltip="Sewell, 1988 #60" w:history="1">
              <w:r>
                <w:rPr>
                  <w:rFonts w:ascii="Calibri" w:eastAsia="Times New Roman" w:hAnsi="Calibri" w:cs="Times New Roman"/>
                  <w:noProof/>
                  <w:color w:val="000000" w:themeColor="text1"/>
                  <w:kern w:val="24"/>
                  <w:sz w:val="20"/>
                  <w:szCs w:val="20"/>
                </w:rPr>
                <w:t>8</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34E9D686"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Germany</w:t>
            </w:r>
          </w:p>
        </w:tc>
        <w:tc>
          <w:tcPr>
            <w:tcW w:w="1506" w:type="dxa"/>
            <w:hideMark/>
          </w:tcPr>
          <w:p w14:paraId="09D7A481"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w:t>
            </w:r>
            <w:r w:rsidRPr="00523E81">
              <w:rPr>
                <w:rFonts w:ascii="Calibri" w:eastAsia="Times New Roman" w:hAnsi="Calibri" w:cs="Times New Roman"/>
                <w:color w:val="000000" w:themeColor="text1"/>
                <w:kern w:val="24"/>
                <w:sz w:val="20"/>
                <w:szCs w:val="20"/>
              </w:rPr>
              <w:t>etrospective</w:t>
            </w:r>
          </w:p>
        </w:tc>
        <w:tc>
          <w:tcPr>
            <w:tcW w:w="851" w:type="dxa"/>
            <w:hideMark/>
          </w:tcPr>
          <w:p w14:paraId="30CEA9D4" w14:textId="77777777" w:rsidR="00B064E9" w:rsidRPr="008D5772" w:rsidRDefault="00B064E9" w:rsidP="00AF77E6">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1977</w:t>
            </w:r>
            <w:r w:rsidRPr="008D5772">
              <w:rPr>
                <w:rFonts w:ascii="Calibri" w:eastAsia="Times New Roman" w:hAnsi="Calibri" w:cs="Times New Roman"/>
                <w:color w:val="000000" w:themeColor="text1"/>
                <w:kern w:val="24"/>
                <w:sz w:val="20"/>
                <w:szCs w:val="20"/>
              </w:rPr>
              <w:t>–</w:t>
            </w:r>
            <w:r w:rsidRPr="00523E81">
              <w:rPr>
                <w:rFonts w:ascii="Calibri" w:eastAsia="Times New Roman" w:hAnsi="Calibri" w:cs="Times New Roman"/>
                <w:color w:val="000000" w:themeColor="text1"/>
                <w:kern w:val="24"/>
                <w:sz w:val="20"/>
                <w:szCs w:val="20"/>
              </w:rPr>
              <w:t>1987</w:t>
            </w:r>
          </w:p>
        </w:tc>
        <w:tc>
          <w:tcPr>
            <w:tcW w:w="1559" w:type="dxa"/>
            <w:hideMark/>
          </w:tcPr>
          <w:p w14:paraId="0355F001"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No</w:t>
            </w:r>
          </w:p>
        </w:tc>
        <w:tc>
          <w:tcPr>
            <w:tcW w:w="1134" w:type="dxa"/>
            <w:hideMark/>
          </w:tcPr>
          <w:p w14:paraId="12E4FC81" w14:textId="77777777" w:rsidR="00B064E9" w:rsidRPr="008D5772" w:rsidRDefault="00B064E9" w:rsidP="00AF77E6">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276" w:type="dxa"/>
            <w:hideMark/>
          </w:tcPr>
          <w:p w14:paraId="75B7A5CB"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U</w:t>
            </w:r>
            <w:r w:rsidRPr="00523E81">
              <w:rPr>
                <w:rFonts w:ascii="Calibri" w:eastAsia="Times New Roman" w:hAnsi="Calibri" w:cs="Times New Roman"/>
                <w:color w:val="000000" w:themeColor="text1"/>
                <w:kern w:val="24"/>
                <w:sz w:val="20"/>
                <w:szCs w:val="20"/>
              </w:rPr>
              <w:t>ndefined (Urine samples)</w:t>
            </w:r>
          </w:p>
        </w:tc>
        <w:tc>
          <w:tcPr>
            <w:tcW w:w="1275" w:type="dxa"/>
            <w:hideMark/>
          </w:tcPr>
          <w:p w14:paraId="21606126" w14:textId="77777777" w:rsidR="00B064E9" w:rsidRPr="008D5772" w:rsidRDefault="00B064E9" w:rsidP="00AF77E6">
            <w:pPr>
              <w:spacing w:line="360" w:lineRule="auto"/>
              <w:contextualSpacing/>
              <w:rPr>
                <w:rFonts w:ascii="Arial" w:eastAsia="Times New Roman" w:hAnsi="Arial" w:cs="Arial"/>
                <w:sz w:val="20"/>
                <w:szCs w:val="20"/>
              </w:rPr>
            </w:pPr>
            <w:r w:rsidRPr="00523E81">
              <w:rPr>
                <w:rFonts w:ascii="Calibri" w:eastAsia="Times New Roman" w:hAnsi="Calibri" w:cs="Times New Roman"/>
                <w:color w:val="000000" w:themeColor="text1"/>
                <w:kern w:val="24"/>
                <w:sz w:val="20"/>
                <w:szCs w:val="20"/>
              </w:rPr>
              <w:t>5,255</w:t>
            </w:r>
          </w:p>
        </w:tc>
        <w:tc>
          <w:tcPr>
            <w:tcW w:w="1134" w:type="dxa"/>
          </w:tcPr>
          <w:p w14:paraId="097BA0C9" w14:textId="6360CB38" w:rsidR="00B064E9" w:rsidRPr="008D5772" w:rsidRDefault="00B464DA" w:rsidP="00AF77E6">
            <w:pPr>
              <w:spacing w:line="360" w:lineRule="auto"/>
              <w:contextualSpacing/>
              <w:rPr>
                <w:rFonts w:ascii="Arial" w:eastAsia="Times New Roman" w:hAnsi="Arial" w:cs="Arial"/>
                <w:sz w:val="20"/>
                <w:szCs w:val="20"/>
              </w:rPr>
            </w:pPr>
            <w:r w:rsidRPr="00F120A7">
              <w:rPr>
                <w:rFonts w:ascii="Calibri" w:eastAsia="Times New Roman" w:hAnsi="Calibri" w:cs="Times New Roman"/>
                <w:color w:val="000000" w:themeColor="text1"/>
                <w:kern w:val="24"/>
                <w:sz w:val="20"/>
                <w:szCs w:val="20"/>
              </w:rPr>
              <w:t>5</w:t>
            </w:r>
          </w:p>
        </w:tc>
        <w:tc>
          <w:tcPr>
            <w:tcW w:w="2835" w:type="dxa"/>
          </w:tcPr>
          <w:p w14:paraId="66D3F86A" w14:textId="19F362FA" w:rsidR="00B064E9" w:rsidRPr="008D5772" w:rsidRDefault="00B464DA" w:rsidP="00B464DA">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3.1</w:t>
            </w:r>
            <w:r w:rsidR="00B064E9" w:rsidRPr="00FE6C77">
              <w:rPr>
                <w:rFonts w:ascii="Calibri" w:eastAsia="Times New Roman" w:hAnsi="Calibri" w:cs="Times New Roman"/>
                <w:color w:val="000000" w:themeColor="text1"/>
                <w:kern w:val="24"/>
                <w:sz w:val="20"/>
                <w:szCs w:val="20"/>
              </w:rPr>
              <w:t>% of all MPS</w:t>
            </w:r>
          </w:p>
        </w:tc>
      </w:tr>
      <w:tr w:rsidR="00B064E9" w:rsidRPr="008D5772" w14:paraId="2378816D" w14:textId="77777777" w:rsidTr="005C049B">
        <w:trPr>
          <w:cantSplit/>
          <w:trHeight w:val="621"/>
        </w:trPr>
        <w:tc>
          <w:tcPr>
            <w:tcW w:w="1378" w:type="dxa"/>
            <w:hideMark/>
          </w:tcPr>
          <w:p w14:paraId="7BC162F3" w14:textId="77777777" w:rsidR="00B064E9" w:rsidRPr="008D5772" w:rsidRDefault="00B064E9" w:rsidP="00AF77E6">
            <w:pPr>
              <w:spacing w:line="360" w:lineRule="auto"/>
              <w:contextualSpacing/>
              <w:rPr>
                <w:rFonts w:ascii="Arial" w:eastAsia="Times New Roman" w:hAnsi="Arial" w:cs="Arial"/>
                <w:sz w:val="20"/>
                <w:szCs w:val="20"/>
              </w:rPr>
            </w:pPr>
            <w:proofErr w:type="spellStart"/>
            <w:r w:rsidRPr="001F065B">
              <w:rPr>
                <w:rFonts w:ascii="Calibri" w:eastAsia="Times New Roman" w:hAnsi="Calibri" w:cs="Times New Roman"/>
                <w:color w:val="000000" w:themeColor="text1"/>
                <w:kern w:val="24"/>
                <w:sz w:val="20"/>
                <w:szCs w:val="20"/>
              </w:rPr>
              <w:lastRenderedPageBreak/>
              <w:t>Kadali</w:t>
            </w:r>
            <w:proofErr w:type="spellEnd"/>
            <w:r w:rsidRPr="001F065B">
              <w:rPr>
                <w:rFonts w:ascii="Calibri" w:eastAsia="Times New Roman" w:hAnsi="Calibri" w:cs="Times New Roman"/>
                <w:color w:val="000000" w:themeColor="text1"/>
                <w:kern w:val="24"/>
                <w:sz w:val="20"/>
                <w:szCs w:val="20"/>
              </w:rPr>
              <w:t>, 2014</w:t>
            </w:r>
            <w:r>
              <w:rPr>
                <w:rFonts w:ascii="Calibri" w:eastAsia="Times New Roman" w:hAnsi="Calibri" w:cs="Times New Roman"/>
                <w:color w:val="000000" w:themeColor="text1"/>
                <w:kern w:val="24"/>
                <w:sz w:val="20"/>
                <w:szCs w:val="20"/>
              </w:rPr>
              <w:t xml:space="preserve"> </w:t>
            </w:r>
            <w:r>
              <w:rPr>
                <w:rFonts w:ascii="Calibri" w:eastAsia="Times New Roman" w:hAnsi="Calibri" w:cs="Times New Roman"/>
                <w:color w:val="000000" w:themeColor="text1"/>
                <w:kern w:val="24"/>
                <w:sz w:val="20"/>
                <w:szCs w:val="20"/>
              </w:rPr>
              <w:fldChar w:fldCharType="begin"/>
            </w:r>
            <w:r>
              <w:rPr>
                <w:rFonts w:ascii="Calibri" w:eastAsia="Times New Roman" w:hAnsi="Calibri" w:cs="Times New Roman"/>
                <w:color w:val="000000" w:themeColor="text1"/>
                <w:kern w:val="24"/>
                <w:sz w:val="20"/>
                <w:szCs w:val="20"/>
              </w:rPr>
              <w:instrText xml:space="preserve"> ADDIN EN.CITE &lt;EndNote&gt;&lt;Cite&gt;&lt;Author&gt;Kadali&lt;/Author&gt;&lt;Year&gt;2014&lt;/Year&gt;&lt;RecNum&gt;112&lt;/RecNum&gt;&lt;DisplayText&gt;[9]&lt;/DisplayText&gt;&lt;record&gt;&lt;rec-number&gt;112&lt;/rec-number&gt;&lt;foreign-keys&gt;&lt;key app="EN" db-id="xet5easzb2saf9easft5vf0oprpfdt0z5f09"&gt;112&lt;/key&gt;&lt;/foreign-keys&gt;&lt;ref-type name="Journal Article"&gt;17&lt;/ref-type&gt;&lt;contributors&gt;&lt;authors&gt;&lt;author&gt;Kadali, S.&lt;/author&gt;&lt;author&gt;Kolusu, A.&lt;/author&gt;&lt;author&gt;Gummadi, M.R.&lt;/author&gt;&lt;author&gt;Undamatia, J.&lt;/author&gt;&lt;/authors&gt;&lt;/contributors&gt;&lt;titles&gt;&lt;title&gt;The relative frequency of lysosomal storage disorders: a medical genetics referral laboratory&amp;apos;s experience from India.&lt;/title&gt;&lt;secondary-title&gt;J Child Neurol&lt;/secondary-title&gt;&lt;/titles&gt;&lt;periodical&gt;&lt;full-title&gt;J Child Neurol&lt;/full-title&gt;&lt;abbr-1&gt;Journal of child neurology&lt;/abbr-1&gt;&lt;/periodical&gt;&lt;pages&gt;1377–1382&lt;/pages&gt;&lt;volume&gt;29&lt;/volume&gt;&lt;number&gt;10&lt;/number&gt;&lt;dates&gt;&lt;year&gt;2014&lt;/year&gt;&lt;/dates&gt;&lt;urls&gt;&lt;/urls&gt;&lt;/record&gt;&lt;/Cite&gt;&lt;/EndNote&gt;</w:instrText>
            </w:r>
            <w:r>
              <w:rPr>
                <w:rFonts w:ascii="Calibri" w:eastAsia="Times New Roman" w:hAnsi="Calibri" w:cs="Times New Roman"/>
                <w:color w:val="000000" w:themeColor="text1"/>
                <w:kern w:val="24"/>
                <w:sz w:val="20"/>
                <w:szCs w:val="20"/>
              </w:rPr>
              <w:fldChar w:fldCharType="separate"/>
            </w:r>
            <w:r>
              <w:rPr>
                <w:rFonts w:ascii="Calibri" w:eastAsia="Times New Roman" w:hAnsi="Calibri" w:cs="Times New Roman"/>
                <w:noProof/>
                <w:color w:val="000000" w:themeColor="text1"/>
                <w:kern w:val="24"/>
                <w:sz w:val="20"/>
                <w:szCs w:val="20"/>
              </w:rPr>
              <w:t>[</w:t>
            </w:r>
            <w:hyperlink w:anchor="_ENREF_9" w:tooltip="Kadali, 2014 #112" w:history="1">
              <w:r>
                <w:rPr>
                  <w:rFonts w:ascii="Calibri" w:eastAsia="Times New Roman" w:hAnsi="Calibri" w:cs="Times New Roman"/>
                  <w:noProof/>
                  <w:color w:val="000000" w:themeColor="text1"/>
                  <w:kern w:val="24"/>
                  <w:sz w:val="20"/>
                  <w:szCs w:val="20"/>
                </w:rPr>
                <w:t>9</w:t>
              </w:r>
            </w:hyperlink>
            <w:r>
              <w:rPr>
                <w:rFonts w:ascii="Calibri" w:eastAsia="Times New Roman" w:hAnsi="Calibri" w:cs="Times New Roman"/>
                <w:noProof/>
                <w:color w:val="000000" w:themeColor="text1"/>
                <w:kern w:val="24"/>
                <w:sz w:val="20"/>
                <w:szCs w:val="20"/>
              </w:rPr>
              <w:t>]</w:t>
            </w:r>
            <w:r>
              <w:rPr>
                <w:rFonts w:ascii="Calibri" w:eastAsia="Times New Roman" w:hAnsi="Calibri" w:cs="Times New Roman"/>
                <w:color w:val="000000" w:themeColor="text1"/>
                <w:kern w:val="24"/>
                <w:sz w:val="20"/>
                <w:szCs w:val="20"/>
              </w:rPr>
              <w:fldChar w:fldCharType="end"/>
            </w:r>
          </w:p>
        </w:tc>
        <w:tc>
          <w:tcPr>
            <w:tcW w:w="1227" w:type="dxa"/>
            <w:hideMark/>
          </w:tcPr>
          <w:p w14:paraId="44FDF019"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India</w:t>
            </w:r>
          </w:p>
        </w:tc>
        <w:tc>
          <w:tcPr>
            <w:tcW w:w="1506" w:type="dxa"/>
            <w:hideMark/>
          </w:tcPr>
          <w:p w14:paraId="5CF0D79B"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Retrospective</w:t>
            </w:r>
          </w:p>
        </w:tc>
        <w:tc>
          <w:tcPr>
            <w:tcW w:w="851" w:type="dxa"/>
            <w:hideMark/>
          </w:tcPr>
          <w:p w14:paraId="1E8C3E10" w14:textId="77777777" w:rsidR="00B064E9" w:rsidRPr="008D5772" w:rsidRDefault="00B064E9" w:rsidP="00AF77E6">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2007</w:t>
            </w:r>
            <w:r w:rsidRPr="008D5772">
              <w:rPr>
                <w:rFonts w:ascii="Calibri" w:eastAsia="Times New Roman" w:hAnsi="Calibri" w:cs="Times New Roman"/>
                <w:color w:val="000000" w:themeColor="text1"/>
                <w:kern w:val="24"/>
                <w:sz w:val="20"/>
                <w:szCs w:val="20"/>
              </w:rPr>
              <w:t>–</w:t>
            </w:r>
            <w:r w:rsidRPr="00E46EA6">
              <w:rPr>
                <w:rFonts w:ascii="Calibri" w:eastAsia="Times New Roman" w:hAnsi="Calibri" w:cs="Times New Roman"/>
                <w:color w:val="000000" w:themeColor="text1"/>
                <w:kern w:val="24"/>
                <w:sz w:val="20"/>
                <w:szCs w:val="20"/>
              </w:rPr>
              <w:t>2012</w:t>
            </w:r>
          </w:p>
        </w:tc>
        <w:tc>
          <w:tcPr>
            <w:tcW w:w="1559" w:type="dxa"/>
            <w:hideMark/>
          </w:tcPr>
          <w:p w14:paraId="05359CBF"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1134" w:type="dxa"/>
            <w:hideMark/>
          </w:tcPr>
          <w:p w14:paraId="74CAEFF3"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Yes</w:t>
            </w:r>
          </w:p>
        </w:tc>
        <w:tc>
          <w:tcPr>
            <w:tcW w:w="1276" w:type="dxa"/>
            <w:hideMark/>
          </w:tcPr>
          <w:p w14:paraId="28642FB2" w14:textId="77777777" w:rsidR="00B064E9" w:rsidRPr="008D5772" w:rsidRDefault="00B064E9" w:rsidP="00AF77E6">
            <w:pPr>
              <w:spacing w:line="360" w:lineRule="auto"/>
              <w:contextualSpacing/>
              <w:rPr>
                <w:rFonts w:ascii="Arial" w:eastAsia="Times New Roman" w:hAnsi="Arial" w:cs="Arial"/>
                <w:sz w:val="20"/>
                <w:szCs w:val="20"/>
              </w:rPr>
            </w:pPr>
            <w:r>
              <w:rPr>
                <w:rFonts w:ascii="Calibri" w:eastAsia="Times New Roman" w:hAnsi="Calibri" w:cs="Times New Roman"/>
                <w:color w:val="000000" w:themeColor="text1"/>
                <w:kern w:val="24"/>
                <w:sz w:val="20"/>
                <w:szCs w:val="20"/>
              </w:rPr>
              <w:t>P</w:t>
            </w:r>
            <w:r w:rsidRPr="00E46EA6">
              <w:rPr>
                <w:rFonts w:ascii="Calibri" w:eastAsia="Times New Roman" w:hAnsi="Calibri" w:cs="Times New Roman"/>
                <w:color w:val="000000" w:themeColor="text1"/>
                <w:kern w:val="24"/>
                <w:sz w:val="20"/>
                <w:szCs w:val="20"/>
              </w:rPr>
              <w:t xml:space="preserve">atients with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 xml:space="preserve">clinical suspicion of </w:t>
            </w:r>
            <w:r>
              <w:rPr>
                <w:rFonts w:ascii="Calibri" w:eastAsia="Times New Roman" w:hAnsi="Calibri" w:cs="Times New Roman"/>
                <w:color w:val="000000" w:themeColor="text1"/>
                <w:kern w:val="24"/>
                <w:sz w:val="20"/>
                <w:szCs w:val="20"/>
              </w:rPr>
              <w:t xml:space="preserve">a </w:t>
            </w:r>
            <w:r w:rsidRPr="00E46EA6">
              <w:rPr>
                <w:rFonts w:ascii="Calibri" w:eastAsia="Times New Roman" w:hAnsi="Calibri" w:cs="Times New Roman"/>
                <w:color w:val="000000" w:themeColor="text1"/>
                <w:kern w:val="24"/>
                <w:sz w:val="20"/>
                <w:szCs w:val="20"/>
              </w:rPr>
              <w:t>LSD</w:t>
            </w:r>
          </w:p>
        </w:tc>
        <w:tc>
          <w:tcPr>
            <w:tcW w:w="1275" w:type="dxa"/>
            <w:hideMark/>
          </w:tcPr>
          <w:p w14:paraId="2686813A" w14:textId="77777777" w:rsidR="00B064E9" w:rsidRPr="008D5772" w:rsidRDefault="00B064E9" w:rsidP="00AF77E6">
            <w:pPr>
              <w:spacing w:line="360" w:lineRule="auto"/>
              <w:contextualSpacing/>
              <w:rPr>
                <w:rFonts w:ascii="Arial" w:eastAsia="Times New Roman" w:hAnsi="Arial" w:cs="Arial"/>
                <w:sz w:val="20"/>
                <w:szCs w:val="20"/>
              </w:rPr>
            </w:pPr>
            <w:r w:rsidRPr="00E46EA6">
              <w:rPr>
                <w:rFonts w:ascii="Calibri" w:eastAsia="Times New Roman" w:hAnsi="Calibri" w:cs="Times New Roman"/>
                <w:color w:val="000000" w:themeColor="text1"/>
                <w:kern w:val="24"/>
                <w:sz w:val="20"/>
                <w:szCs w:val="20"/>
              </w:rPr>
              <w:t>1,558</w:t>
            </w:r>
          </w:p>
        </w:tc>
        <w:tc>
          <w:tcPr>
            <w:tcW w:w="1134" w:type="dxa"/>
          </w:tcPr>
          <w:p w14:paraId="11186571" w14:textId="787C8AE2" w:rsidR="00B064E9" w:rsidRPr="00D80AD5" w:rsidRDefault="00F120A7" w:rsidP="00AF77E6">
            <w:pPr>
              <w:spacing w:line="360" w:lineRule="auto"/>
              <w:contextualSpacing/>
              <w:rPr>
                <w:rFonts w:ascii="Arial" w:eastAsia="Times New Roman" w:hAnsi="Arial" w:cs="Arial"/>
                <w:sz w:val="20"/>
                <w:szCs w:val="20"/>
                <w:highlight w:val="yellow"/>
              </w:rPr>
            </w:pPr>
            <w:r w:rsidRPr="005C049B">
              <w:rPr>
                <w:rFonts w:ascii="Calibri" w:eastAsia="Times New Roman" w:hAnsi="Calibri" w:cs="Times New Roman"/>
                <w:color w:val="000000" w:themeColor="text1"/>
                <w:kern w:val="24"/>
                <w:sz w:val="20"/>
                <w:szCs w:val="20"/>
              </w:rPr>
              <w:t>6</w:t>
            </w:r>
          </w:p>
        </w:tc>
        <w:tc>
          <w:tcPr>
            <w:tcW w:w="2835" w:type="dxa"/>
          </w:tcPr>
          <w:p w14:paraId="6FF84B95" w14:textId="485073D0" w:rsidR="00B064E9" w:rsidRPr="008D5772" w:rsidRDefault="00F120A7">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1.2</w:t>
            </w:r>
            <w:r w:rsidRPr="00716AB1">
              <w:rPr>
                <w:rFonts w:ascii="Calibri" w:eastAsia="Times New Roman" w:hAnsi="Calibri" w:cs="Times New Roman"/>
                <w:color w:val="000000" w:themeColor="text1"/>
                <w:kern w:val="24"/>
                <w:sz w:val="20"/>
                <w:szCs w:val="20"/>
              </w:rPr>
              <w:t xml:space="preserve">% </w:t>
            </w:r>
            <w:r w:rsidR="00B064E9" w:rsidRPr="00716AB1">
              <w:rPr>
                <w:rFonts w:ascii="Calibri" w:eastAsia="Times New Roman" w:hAnsi="Calibri" w:cs="Times New Roman"/>
                <w:color w:val="000000" w:themeColor="text1"/>
                <w:kern w:val="24"/>
                <w:sz w:val="20"/>
                <w:szCs w:val="20"/>
              </w:rPr>
              <w:t>of all LSD</w:t>
            </w:r>
          </w:p>
        </w:tc>
      </w:tr>
    </w:tbl>
    <w:p w14:paraId="1B569F50" w14:textId="77777777" w:rsidR="00B064E9" w:rsidRPr="001A424F" w:rsidRDefault="00B064E9" w:rsidP="00B064E9">
      <w:pPr>
        <w:spacing w:after="0" w:line="360" w:lineRule="auto"/>
        <w:rPr>
          <w:i/>
          <w:sz w:val="24"/>
        </w:rPr>
      </w:pPr>
      <w:r>
        <w:rPr>
          <w:i/>
          <w:szCs w:val="20"/>
        </w:rPr>
        <w:t xml:space="preserve">IEM </w:t>
      </w:r>
      <w:r>
        <w:rPr>
          <w:szCs w:val="20"/>
        </w:rPr>
        <w:t>inborn error of metabolism,</w:t>
      </w:r>
      <w:r w:rsidRPr="00553446">
        <w:rPr>
          <w:sz w:val="24"/>
        </w:rPr>
        <w:t xml:space="preserve"> </w:t>
      </w:r>
      <w:r>
        <w:rPr>
          <w:i/>
          <w:szCs w:val="20"/>
        </w:rPr>
        <w:t>LSD</w:t>
      </w:r>
      <w:r w:rsidRPr="00553446">
        <w:rPr>
          <w:szCs w:val="20"/>
        </w:rPr>
        <w:t xml:space="preserve"> </w:t>
      </w:r>
      <w:r>
        <w:rPr>
          <w:szCs w:val="20"/>
        </w:rPr>
        <w:t xml:space="preserve">lysosomal storage disease, </w:t>
      </w:r>
      <w:r w:rsidRPr="00051E60">
        <w:rPr>
          <w:i/>
          <w:szCs w:val="20"/>
        </w:rPr>
        <w:t>MPS</w:t>
      </w:r>
      <w:r>
        <w:rPr>
          <w:szCs w:val="20"/>
        </w:rPr>
        <w:t xml:space="preserve">, mucopolysaccharidosis, </w:t>
      </w:r>
      <w:r w:rsidRPr="001A424F">
        <w:rPr>
          <w:i/>
          <w:szCs w:val="20"/>
        </w:rPr>
        <w:t>MPS III</w:t>
      </w:r>
      <w:r>
        <w:rPr>
          <w:szCs w:val="20"/>
        </w:rPr>
        <w:t>, mucopolysaccharidosis type III (Sanfilippo Syndrome), NA, not available</w:t>
      </w:r>
    </w:p>
    <w:p w14:paraId="6B001FDC" w14:textId="77777777" w:rsidR="00B064E9" w:rsidRDefault="00B064E9" w:rsidP="008D5772">
      <w:pPr>
        <w:spacing w:after="0" w:line="240" w:lineRule="auto"/>
        <w:sectPr w:rsidR="00B064E9" w:rsidSect="00EF1209">
          <w:footerReference w:type="default" r:id="rId6"/>
          <w:pgSz w:w="15840" w:h="12240" w:orient="landscape"/>
          <w:pgMar w:top="1440" w:right="1440" w:bottom="1440" w:left="1440" w:header="720" w:footer="720" w:gutter="0"/>
          <w:cols w:space="720"/>
          <w:docGrid w:linePitch="360"/>
        </w:sectPr>
      </w:pPr>
    </w:p>
    <w:p w14:paraId="69BEF767" w14:textId="1714D252" w:rsidR="008D5772" w:rsidRPr="008D5772" w:rsidRDefault="008E3B51" w:rsidP="008D5772">
      <w:pPr>
        <w:spacing w:after="0" w:line="480" w:lineRule="auto"/>
        <w:ind w:left="720" w:hanging="720"/>
        <w:rPr>
          <w:b/>
          <w:sz w:val="20"/>
          <w:szCs w:val="20"/>
        </w:rPr>
      </w:pPr>
      <w:r w:rsidRPr="008D5772">
        <w:rPr>
          <w:b/>
          <w:sz w:val="20"/>
          <w:szCs w:val="20"/>
        </w:rPr>
        <w:lastRenderedPageBreak/>
        <w:t>References</w:t>
      </w:r>
    </w:p>
    <w:p w14:paraId="0BE0E3DE" w14:textId="77777777" w:rsidR="003013EA" w:rsidRPr="003013EA" w:rsidRDefault="00AB3CD3" w:rsidP="003013EA">
      <w:pPr>
        <w:spacing w:after="0" w:line="480" w:lineRule="auto"/>
        <w:ind w:left="720" w:hanging="720"/>
        <w:rPr>
          <w:rFonts w:ascii="Calibri" w:hAnsi="Calibri"/>
          <w:noProof/>
          <w:sz w:val="20"/>
        </w:rPr>
      </w:pPr>
      <w:r>
        <w:fldChar w:fldCharType="begin"/>
      </w:r>
      <w:r>
        <w:instrText xml:space="preserve"> ADDIN EN.REFLIST </w:instrText>
      </w:r>
      <w:r>
        <w:fldChar w:fldCharType="separate"/>
      </w:r>
      <w:bookmarkStart w:id="1" w:name="_ENREF_1"/>
      <w:r w:rsidR="003013EA" w:rsidRPr="003013EA">
        <w:rPr>
          <w:rFonts w:ascii="Calibri" w:hAnsi="Calibri"/>
          <w:noProof/>
          <w:sz w:val="20"/>
        </w:rPr>
        <w:t>1.</w:t>
      </w:r>
      <w:r w:rsidR="003013EA" w:rsidRPr="003013EA">
        <w:rPr>
          <w:rFonts w:ascii="Calibri" w:hAnsi="Calibri"/>
          <w:noProof/>
          <w:sz w:val="20"/>
        </w:rPr>
        <w:tab/>
        <w:t>Church H, Petty J, Righart J, Parkes O, Egerton C, Savage W, et al. The incidence of mucopolysaccharidoses and related disorders in the Turkish population: a 3 year study. Mol Genet Metab. 2013;108:S30.</w:t>
      </w:r>
      <w:bookmarkEnd w:id="1"/>
    </w:p>
    <w:p w14:paraId="15DF2E29" w14:textId="77777777" w:rsidR="003013EA" w:rsidRPr="003013EA" w:rsidRDefault="003013EA" w:rsidP="003013EA">
      <w:pPr>
        <w:spacing w:after="0" w:line="480" w:lineRule="auto"/>
        <w:ind w:left="720" w:hanging="720"/>
        <w:rPr>
          <w:rFonts w:ascii="Calibri" w:hAnsi="Calibri"/>
          <w:noProof/>
          <w:sz w:val="20"/>
        </w:rPr>
      </w:pPr>
      <w:bookmarkStart w:id="2" w:name="_ENREF_2"/>
      <w:r w:rsidRPr="003013EA">
        <w:rPr>
          <w:rFonts w:ascii="Calibri" w:hAnsi="Calibri"/>
          <w:noProof/>
          <w:sz w:val="20"/>
        </w:rPr>
        <w:t>2.</w:t>
      </w:r>
      <w:r w:rsidRPr="003013EA">
        <w:rPr>
          <w:rFonts w:ascii="Calibri" w:hAnsi="Calibri"/>
          <w:noProof/>
          <w:sz w:val="20"/>
        </w:rPr>
        <w:tab/>
        <w:t>Coelho JC, Wajner M, Burin MG, Vargas CR, Giugliani R. Selective screening of 10,000 high-risk Brazilian patients for the detection of inborn errors of metabolism. Eur J Pediatr. 1997;156:650–4.</w:t>
      </w:r>
      <w:bookmarkEnd w:id="2"/>
    </w:p>
    <w:p w14:paraId="39AB2133" w14:textId="77777777" w:rsidR="003013EA" w:rsidRPr="003013EA" w:rsidRDefault="003013EA" w:rsidP="003013EA">
      <w:pPr>
        <w:spacing w:after="0" w:line="480" w:lineRule="auto"/>
        <w:ind w:left="720" w:hanging="720"/>
        <w:rPr>
          <w:rFonts w:ascii="Calibri" w:hAnsi="Calibri"/>
          <w:noProof/>
          <w:sz w:val="20"/>
        </w:rPr>
      </w:pPr>
      <w:bookmarkStart w:id="3" w:name="_ENREF_3"/>
      <w:r w:rsidRPr="003013EA">
        <w:rPr>
          <w:rFonts w:ascii="Calibri" w:hAnsi="Calibri"/>
          <w:noProof/>
          <w:sz w:val="20"/>
        </w:rPr>
        <w:t>3.</w:t>
      </w:r>
      <w:r w:rsidRPr="003013EA">
        <w:rPr>
          <w:rFonts w:ascii="Calibri" w:hAnsi="Calibri"/>
          <w:noProof/>
          <w:sz w:val="20"/>
        </w:rPr>
        <w:tab/>
        <w:t>Delgadillo V, del Mar O'Callaghan M, Gort L, Coll MJ, Pineda M. Natural history of Sanfilippo syndrome in Spain. Orphanet J Rare Dis. 2013;8:189.</w:t>
      </w:r>
      <w:bookmarkEnd w:id="3"/>
    </w:p>
    <w:p w14:paraId="4074FE71" w14:textId="77777777" w:rsidR="003013EA" w:rsidRPr="003013EA" w:rsidRDefault="003013EA" w:rsidP="003013EA">
      <w:pPr>
        <w:spacing w:after="0" w:line="480" w:lineRule="auto"/>
        <w:ind w:left="720" w:hanging="720"/>
        <w:rPr>
          <w:rFonts w:ascii="Calibri" w:hAnsi="Calibri"/>
          <w:noProof/>
          <w:sz w:val="20"/>
        </w:rPr>
      </w:pPr>
      <w:bookmarkStart w:id="4" w:name="_ENREF_4"/>
      <w:r w:rsidRPr="003013EA">
        <w:rPr>
          <w:rFonts w:ascii="Calibri" w:hAnsi="Calibri"/>
          <w:noProof/>
          <w:sz w:val="20"/>
        </w:rPr>
        <w:t>4.</w:t>
      </w:r>
      <w:r w:rsidRPr="003013EA">
        <w:rPr>
          <w:rFonts w:ascii="Calibri" w:hAnsi="Calibri"/>
          <w:noProof/>
          <w:sz w:val="20"/>
        </w:rPr>
        <w:tab/>
        <w:t>Héron B, Mikaeloff Y, Froissart R, Caridade G, Maire I, Caillaud C, et al. Incidence and natural history of mucopolysaccharidosis type III in France and comparison with United Kingdom and Greece. Am J Med Genet A. 2011;155A:58–68.</w:t>
      </w:r>
      <w:bookmarkEnd w:id="4"/>
    </w:p>
    <w:p w14:paraId="5FF21CE7" w14:textId="77777777" w:rsidR="003013EA" w:rsidRPr="003013EA" w:rsidRDefault="003013EA" w:rsidP="003013EA">
      <w:pPr>
        <w:spacing w:after="0" w:line="480" w:lineRule="auto"/>
        <w:ind w:left="720" w:hanging="720"/>
        <w:rPr>
          <w:rFonts w:ascii="Calibri" w:hAnsi="Calibri"/>
          <w:noProof/>
          <w:sz w:val="20"/>
        </w:rPr>
      </w:pPr>
      <w:bookmarkStart w:id="5" w:name="_ENREF_5"/>
      <w:r w:rsidRPr="003013EA">
        <w:rPr>
          <w:rFonts w:ascii="Calibri" w:hAnsi="Calibri"/>
          <w:noProof/>
          <w:sz w:val="20"/>
        </w:rPr>
        <w:t>5.</w:t>
      </w:r>
      <w:r w:rsidRPr="003013EA">
        <w:rPr>
          <w:rFonts w:ascii="Calibri" w:hAnsi="Calibri"/>
          <w:noProof/>
          <w:sz w:val="20"/>
        </w:rPr>
        <w:tab/>
        <w:t>Emre S, Terzioğlu M, Coşkun T, Tokath A, Ozalp I, Müller V, et al. Biochemical and molecular analysis of mucopolysaccharidoses in Turkey. Turk J Pediatr. 2002;44:13–7.</w:t>
      </w:r>
      <w:bookmarkEnd w:id="5"/>
    </w:p>
    <w:p w14:paraId="3BBCB176" w14:textId="77777777" w:rsidR="003013EA" w:rsidRPr="003013EA" w:rsidRDefault="003013EA" w:rsidP="003013EA">
      <w:pPr>
        <w:spacing w:after="0" w:line="480" w:lineRule="auto"/>
        <w:ind w:left="720" w:hanging="720"/>
        <w:rPr>
          <w:rFonts w:ascii="Calibri" w:hAnsi="Calibri"/>
          <w:noProof/>
          <w:sz w:val="20"/>
        </w:rPr>
      </w:pPr>
      <w:bookmarkStart w:id="6" w:name="_ENREF_6"/>
      <w:r w:rsidRPr="003013EA">
        <w:rPr>
          <w:rFonts w:ascii="Calibri" w:hAnsi="Calibri"/>
          <w:noProof/>
          <w:sz w:val="20"/>
        </w:rPr>
        <w:t>6.</w:t>
      </w:r>
      <w:r w:rsidRPr="003013EA">
        <w:rPr>
          <w:rFonts w:ascii="Calibri" w:hAnsi="Calibri"/>
          <w:noProof/>
          <w:sz w:val="20"/>
        </w:rPr>
        <w:tab/>
        <w:t>Nelson J, Shields MD, Mulholland HC. Cardiovascular studies of the mucopolysaccharidoses. J Med Genet. 1990;27:94–100.</w:t>
      </w:r>
      <w:bookmarkEnd w:id="6"/>
    </w:p>
    <w:p w14:paraId="1C0A640D" w14:textId="77777777" w:rsidR="003013EA" w:rsidRPr="003013EA" w:rsidRDefault="003013EA" w:rsidP="003013EA">
      <w:pPr>
        <w:spacing w:after="0" w:line="480" w:lineRule="auto"/>
        <w:ind w:left="720" w:hanging="720"/>
        <w:rPr>
          <w:rFonts w:ascii="Calibri" w:hAnsi="Calibri"/>
          <w:noProof/>
          <w:sz w:val="20"/>
        </w:rPr>
      </w:pPr>
      <w:bookmarkStart w:id="7" w:name="_ENREF_7"/>
      <w:r w:rsidRPr="003013EA">
        <w:rPr>
          <w:rFonts w:ascii="Calibri" w:hAnsi="Calibri"/>
          <w:noProof/>
          <w:sz w:val="20"/>
        </w:rPr>
        <w:t>7.</w:t>
      </w:r>
      <w:r w:rsidRPr="003013EA">
        <w:rPr>
          <w:rFonts w:ascii="Calibri" w:hAnsi="Calibri"/>
          <w:noProof/>
          <w:sz w:val="20"/>
        </w:rPr>
        <w:tab/>
        <w:t>Ozand PT, Devol EB, Gascon GG. Neurometabolic diseases at a national referral center: five years experience at the King Faisal Specialist Hospital and Research Centre. J Child Neurol. 1992;(7)(Suppl):S4–11.</w:t>
      </w:r>
      <w:bookmarkEnd w:id="7"/>
    </w:p>
    <w:p w14:paraId="6A770C22" w14:textId="77777777" w:rsidR="003013EA" w:rsidRPr="003013EA" w:rsidRDefault="003013EA" w:rsidP="003013EA">
      <w:pPr>
        <w:spacing w:after="0" w:line="480" w:lineRule="auto"/>
        <w:ind w:left="720" w:hanging="720"/>
        <w:rPr>
          <w:rFonts w:ascii="Calibri" w:hAnsi="Calibri"/>
          <w:noProof/>
          <w:sz w:val="20"/>
        </w:rPr>
      </w:pPr>
      <w:bookmarkStart w:id="8" w:name="_ENREF_8"/>
      <w:r w:rsidRPr="003013EA">
        <w:rPr>
          <w:rFonts w:ascii="Calibri" w:hAnsi="Calibri"/>
          <w:noProof/>
          <w:sz w:val="20"/>
        </w:rPr>
        <w:t>8.</w:t>
      </w:r>
      <w:r w:rsidRPr="003013EA">
        <w:rPr>
          <w:rFonts w:ascii="Calibri" w:hAnsi="Calibri"/>
          <w:noProof/>
          <w:sz w:val="20"/>
        </w:rPr>
        <w:tab/>
        <w:t>Sewell AC. Urinary screening for disorders of heteroglycan metabolism: results of 10 years experience with a comprehensive system. Klin Wochenschr. 1988;66:48–53.</w:t>
      </w:r>
      <w:bookmarkEnd w:id="8"/>
    </w:p>
    <w:p w14:paraId="716DA67B" w14:textId="77777777" w:rsidR="003013EA" w:rsidRPr="003013EA" w:rsidRDefault="003013EA" w:rsidP="003013EA">
      <w:pPr>
        <w:spacing w:after="0" w:line="480" w:lineRule="auto"/>
        <w:ind w:left="720" w:hanging="720"/>
        <w:rPr>
          <w:rFonts w:ascii="Calibri" w:hAnsi="Calibri"/>
          <w:noProof/>
          <w:sz w:val="20"/>
        </w:rPr>
      </w:pPr>
      <w:bookmarkStart w:id="9" w:name="_ENREF_9"/>
      <w:r w:rsidRPr="003013EA">
        <w:rPr>
          <w:rFonts w:ascii="Calibri" w:hAnsi="Calibri"/>
          <w:noProof/>
          <w:sz w:val="20"/>
        </w:rPr>
        <w:t>9.</w:t>
      </w:r>
      <w:r w:rsidRPr="003013EA">
        <w:rPr>
          <w:rFonts w:ascii="Calibri" w:hAnsi="Calibri"/>
          <w:noProof/>
          <w:sz w:val="20"/>
        </w:rPr>
        <w:tab/>
        <w:t>Kadali S, Kolusu A, Gummadi MR, Undamatia J. The relative frequency of lysosomal storage disorders: a medical genetics referral laboratory's experience from India. J Child Neurol. 2014;29:1377–82.</w:t>
      </w:r>
      <w:bookmarkEnd w:id="9"/>
    </w:p>
    <w:p w14:paraId="2A6C551B" w14:textId="77777777" w:rsidR="003013EA" w:rsidRPr="00073FC5" w:rsidRDefault="003013EA" w:rsidP="003013EA">
      <w:pPr>
        <w:spacing w:after="0" w:line="480" w:lineRule="auto"/>
        <w:ind w:left="720" w:hanging="720"/>
        <w:rPr>
          <w:rFonts w:ascii="Calibri" w:hAnsi="Calibri"/>
          <w:noProof/>
          <w:sz w:val="20"/>
          <w:lang w:val="de-DE"/>
        </w:rPr>
      </w:pPr>
      <w:bookmarkStart w:id="10" w:name="_ENREF_10"/>
      <w:r w:rsidRPr="003013EA">
        <w:rPr>
          <w:rFonts w:ascii="Calibri" w:hAnsi="Calibri"/>
          <w:noProof/>
          <w:sz w:val="20"/>
        </w:rPr>
        <w:t>10.</w:t>
      </w:r>
      <w:r w:rsidRPr="003013EA">
        <w:rPr>
          <w:rFonts w:ascii="Calibri" w:hAnsi="Calibri"/>
          <w:noProof/>
          <w:sz w:val="20"/>
        </w:rPr>
        <w:tab/>
        <w:t xml:space="preserve">Krasnopolskaya XD, Mirenburg TV, Akhunov VS, Voskoboeva EY. Postnatal and prenatal diagnosis of lysosomal storage diseases in the former Soviet Union. </w:t>
      </w:r>
      <w:r w:rsidRPr="00073FC5">
        <w:rPr>
          <w:rFonts w:ascii="Calibri" w:hAnsi="Calibri"/>
          <w:noProof/>
          <w:sz w:val="20"/>
          <w:lang w:val="de-DE"/>
        </w:rPr>
        <w:t>Wiener Klinische Wochenschrift. 1997;109:74–80.</w:t>
      </w:r>
      <w:bookmarkEnd w:id="10"/>
    </w:p>
    <w:p w14:paraId="27501D64" w14:textId="77777777" w:rsidR="003013EA" w:rsidRPr="003013EA" w:rsidRDefault="003013EA" w:rsidP="003013EA">
      <w:pPr>
        <w:spacing w:after="0" w:line="480" w:lineRule="auto"/>
        <w:ind w:left="720" w:hanging="720"/>
        <w:rPr>
          <w:rFonts w:ascii="Calibri" w:hAnsi="Calibri"/>
          <w:noProof/>
          <w:sz w:val="20"/>
        </w:rPr>
      </w:pPr>
      <w:bookmarkStart w:id="11" w:name="_ENREF_11"/>
      <w:r w:rsidRPr="00073FC5">
        <w:rPr>
          <w:rFonts w:ascii="Calibri" w:hAnsi="Calibri"/>
          <w:noProof/>
          <w:sz w:val="20"/>
          <w:lang w:val="de-DE"/>
        </w:rPr>
        <w:t>11.</w:t>
      </w:r>
      <w:r w:rsidRPr="00073FC5">
        <w:rPr>
          <w:rFonts w:ascii="Calibri" w:hAnsi="Calibri"/>
          <w:noProof/>
          <w:sz w:val="20"/>
          <w:lang w:val="de-DE"/>
        </w:rPr>
        <w:tab/>
        <w:t xml:space="preserve">Michelakakis H, Dimitriou E, Tsagaraki S, Giouroukos S, Schulpis K, Bartsocas CS. </w:t>
      </w:r>
      <w:r w:rsidRPr="003013EA">
        <w:rPr>
          <w:rFonts w:ascii="Calibri" w:hAnsi="Calibri"/>
          <w:noProof/>
          <w:sz w:val="20"/>
        </w:rPr>
        <w:t>Lysosomal storage diseases in Greece. Genet Couns. 1995;6:43-7.</w:t>
      </w:r>
      <w:bookmarkEnd w:id="11"/>
    </w:p>
    <w:p w14:paraId="2DBE0207" w14:textId="39D74619" w:rsidR="00EF1209" w:rsidRDefault="003013EA" w:rsidP="00E149F6">
      <w:pPr>
        <w:spacing w:line="480" w:lineRule="auto"/>
        <w:ind w:left="720" w:hanging="720"/>
      </w:pPr>
      <w:bookmarkStart w:id="12" w:name="_ENREF_12"/>
      <w:r w:rsidRPr="003013EA">
        <w:rPr>
          <w:rFonts w:ascii="Calibri" w:hAnsi="Calibri"/>
          <w:noProof/>
          <w:sz w:val="20"/>
        </w:rPr>
        <w:t>12.</w:t>
      </w:r>
      <w:r w:rsidRPr="003013EA">
        <w:rPr>
          <w:rFonts w:ascii="Calibri" w:hAnsi="Calibri"/>
          <w:noProof/>
          <w:sz w:val="20"/>
        </w:rPr>
        <w:tab/>
        <w:t>Kagalwala TY, Bharucha BA, Kumta NB, Naik GG. The mucopolysaccharidoses: a study of 48 cases. Indian J Pediatr. 1988;55:919–25.</w:t>
      </w:r>
      <w:bookmarkEnd w:id="12"/>
      <w:r w:rsidR="00AB3CD3">
        <w:fldChar w:fldCharType="end"/>
      </w:r>
    </w:p>
    <w:sectPr w:rsidR="00EF1209" w:rsidSect="00C11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16D6F" w14:textId="77777777" w:rsidR="001C701D" w:rsidRDefault="001C701D">
      <w:pPr>
        <w:spacing w:after="0" w:line="240" w:lineRule="auto"/>
      </w:pPr>
      <w:r>
        <w:separator/>
      </w:r>
    </w:p>
  </w:endnote>
  <w:endnote w:type="continuationSeparator" w:id="0">
    <w:p w14:paraId="16ADAA46" w14:textId="77777777" w:rsidR="001C701D" w:rsidRDefault="001C7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214195"/>
      <w:docPartObj>
        <w:docPartGallery w:val="Page Numbers (Bottom of Page)"/>
        <w:docPartUnique/>
      </w:docPartObj>
    </w:sdtPr>
    <w:sdtEndPr>
      <w:rPr>
        <w:noProof/>
      </w:rPr>
    </w:sdtEndPr>
    <w:sdtContent>
      <w:p w14:paraId="5A70338A" w14:textId="7F3DC922" w:rsidR="00B11A21" w:rsidRDefault="00B11A21">
        <w:pPr>
          <w:pStyle w:val="Footer"/>
          <w:jc w:val="right"/>
        </w:pPr>
        <w:r>
          <w:fldChar w:fldCharType="begin"/>
        </w:r>
        <w:r>
          <w:instrText xml:space="preserve"> PAGE   \* MERGEFORMAT </w:instrText>
        </w:r>
        <w:r>
          <w:fldChar w:fldCharType="separate"/>
        </w:r>
        <w:r w:rsidR="00A22D86">
          <w:rPr>
            <w:noProof/>
          </w:rPr>
          <w:t>10</w:t>
        </w:r>
        <w:r>
          <w:rPr>
            <w:noProof/>
          </w:rPr>
          <w:fldChar w:fldCharType="end"/>
        </w:r>
      </w:p>
    </w:sdtContent>
  </w:sdt>
  <w:p w14:paraId="1D761DE3" w14:textId="77777777" w:rsidR="00B11A21" w:rsidRDefault="00B1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B0CEC" w14:textId="77777777" w:rsidR="001C701D" w:rsidRDefault="001C701D">
      <w:pPr>
        <w:spacing w:after="0" w:line="240" w:lineRule="auto"/>
      </w:pPr>
      <w:r>
        <w:separator/>
      </w:r>
    </w:p>
  </w:footnote>
  <w:footnote w:type="continuationSeparator" w:id="0">
    <w:p w14:paraId="3C529C61" w14:textId="77777777" w:rsidR="001C701D" w:rsidRDefault="001C7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Orphanet J Rare Dis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xet5easzb2saf9easft5vf0oprpfdt0z5f09&quot;&gt;Sanfilippo SLR&lt;record-ids&gt;&lt;item&gt;35&lt;/item&gt;&lt;item&gt;60&lt;/item&gt;&lt;item&gt;64&lt;/item&gt;&lt;item&gt;70&lt;/item&gt;&lt;item&gt;71&lt;/item&gt;&lt;item&gt;108&lt;/item&gt;&lt;item&gt;109&lt;/item&gt;&lt;item&gt;110&lt;/item&gt;&lt;item&gt;111&lt;/item&gt;&lt;item&gt;112&lt;/item&gt;&lt;item&gt;113&lt;/item&gt;&lt;item&gt;115&lt;/item&gt;&lt;/record-ids&gt;&lt;/item&gt;&lt;/Libraries&gt;"/>
  </w:docVars>
  <w:rsids>
    <w:rsidRoot w:val="00317947"/>
    <w:rsid w:val="0000236A"/>
    <w:rsid w:val="00002A61"/>
    <w:rsid w:val="00004D11"/>
    <w:rsid w:val="000057DC"/>
    <w:rsid w:val="00006D20"/>
    <w:rsid w:val="0001526F"/>
    <w:rsid w:val="00021139"/>
    <w:rsid w:val="0002291C"/>
    <w:rsid w:val="00024994"/>
    <w:rsid w:val="000250FE"/>
    <w:rsid w:val="00026734"/>
    <w:rsid w:val="00030B52"/>
    <w:rsid w:val="00031AA7"/>
    <w:rsid w:val="00031D1A"/>
    <w:rsid w:val="00034AE3"/>
    <w:rsid w:val="00034DB3"/>
    <w:rsid w:val="000354BC"/>
    <w:rsid w:val="00036A10"/>
    <w:rsid w:val="000405CD"/>
    <w:rsid w:val="000420F4"/>
    <w:rsid w:val="00047F46"/>
    <w:rsid w:val="0005178F"/>
    <w:rsid w:val="00051E60"/>
    <w:rsid w:val="000547D3"/>
    <w:rsid w:val="0005515C"/>
    <w:rsid w:val="00061B7D"/>
    <w:rsid w:val="00064F46"/>
    <w:rsid w:val="00065147"/>
    <w:rsid w:val="000662E7"/>
    <w:rsid w:val="00073FC5"/>
    <w:rsid w:val="00075EA4"/>
    <w:rsid w:val="00076D96"/>
    <w:rsid w:val="000844EB"/>
    <w:rsid w:val="00090783"/>
    <w:rsid w:val="000922C0"/>
    <w:rsid w:val="0009275A"/>
    <w:rsid w:val="000952F8"/>
    <w:rsid w:val="000953D4"/>
    <w:rsid w:val="00097AA9"/>
    <w:rsid w:val="000A0374"/>
    <w:rsid w:val="000A26C8"/>
    <w:rsid w:val="000A28A7"/>
    <w:rsid w:val="000A481B"/>
    <w:rsid w:val="000B3DDF"/>
    <w:rsid w:val="000B41ED"/>
    <w:rsid w:val="000B766B"/>
    <w:rsid w:val="000C044A"/>
    <w:rsid w:val="000C1D88"/>
    <w:rsid w:val="000C2629"/>
    <w:rsid w:val="000C293C"/>
    <w:rsid w:val="000C34F2"/>
    <w:rsid w:val="000C3E0B"/>
    <w:rsid w:val="000C4928"/>
    <w:rsid w:val="000C7495"/>
    <w:rsid w:val="000D10F6"/>
    <w:rsid w:val="000D2347"/>
    <w:rsid w:val="000D443F"/>
    <w:rsid w:val="000D4EAC"/>
    <w:rsid w:val="000D7588"/>
    <w:rsid w:val="000E1074"/>
    <w:rsid w:val="000E4593"/>
    <w:rsid w:val="000E4682"/>
    <w:rsid w:val="000E5C41"/>
    <w:rsid w:val="000F00D7"/>
    <w:rsid w:val="000F5377"/>
    <w:rsid w:val="000F59D7"/>
    <w:rsid w:val="000F79EC"/>
    <w:rsid w:val="00101284"/>
    <w:rsid w:val="00103C88"/>
    <w:rsid w:val="00104F00"/>
    <w:rsid w:val="001121EC"/>
    <w:rsid w:val="00112355"/>
    <w:rsid w:val="00113C9D"/>
    <w:rsid w:val="00114A27"/>
    <w:rsid w:val="0011513F"/>
    <w:rsid w:val="00122499"/>
    <w:rsid w:val="0012368E"/>
    <w:rsid w:val="00126134"/>
    <w:rsid w:val="001302F8"/>
    <w:rsid w:val="00130862"/>
    <w:rsid w:val="00132E90"/>
    <w:rsid w:val="001358B9"/>
    <w:rsid w:val="00135B7F"/>
    <w:rsid w:val="00136DCC"/>
    <w:rsid w:val="00142C89"/>
    <w:rsid w:val="001454E4"/>
    <w:rsid w:val="001458D7"/>
    <w:rsid w:val="001529A6"/>
    <w:rsid w:val="00153331"/>
    <w:rsid w:val="0015488C"/>
    <w:rsid w:val="001634F8"/>
    <w:rsid w:val="0016418A"/>
    <w:rsid w:val="001649AE"/>
    <w:rsid w:val="001667B8"/>
    <w:rsid w:val="00166CFE"/>
    <w:rsid w:val="00171B2F"/>
    <w:rsid w:val="0017430F"/>
    <w:rsid w:val="001776AC"/>
    <w:rsid w:val="0018197B"/>
    <w:rsid w:val="00186DB3"/>
    <w:rsid w:val="00196D76"/>
    <w:rsid w:val="001972EF"/>
    <w:rsid w:val="001A424F"/>
    <w:rsid w:val="001B08EC"/>
    <w:rsid w:val="001B1BA3"/>
    <w:rsid w:val="001B24B4"/>
    <w:rsid w:val="001B2A75"/>
    <w:rsid w:val="001B3484"/>
    <w:rsid w:val="001B4ACC"/>
    <w:rsid w:val="001B5D65"/>
    <w:rsid w:val="001B7E6C"/>
    <w:rsid w:val="001C0B3F"/>
    <w:rsid w:val="001C1465"/>
    <w:rsid w:val="001C1FA8"/>
    <w:rsid w:val="001C4D13"/>
    <w:rsid w:val="001C5CB8"/>
    <w:rsid w:val="001C701D"/>
    <w:rsid w:val="001D1231"/>
    <w:rsid w:val="001D1AA4"/>
    <w:rsid w:val="001D492C"/>
    <w:rsid w:val="001D4DE1"/>
    <w:rsid w:val="001E20FE"/>
    <w:rsid w:val="001E2AF9"/>
    <w:rsid w:val="001E5818"/>
    <w:rsid w:val="001E5B24"/>
    <w:rsid w:val="001E755C"/>
    <w:rsid w:val="001F065B"/>
    <w:rsid w:val="001F3846"/>
    <w:rsid w:val="001F47A9"/>
    <w:rsid w:val="001F5336"/>
    <w:rsid w:val="001F5BA7"/>
    <w:rsid w:val="001F7005"/>
    <w:rsid w:val="00201888"/>
    <w:rsid w:val="002032BD"/>
    <w:rsid w:val="002062DF"/>
    <w:rsid w:val="0020631C"/>
    <w:rsid w:val="00210FCD"/>
    <w:rsid w:val="00214B8D"/>
    <w:rsid w:val="00220039"/>
    <w:rsid w:val="00222CDC"/>
    <w:rsid w:val="00223E17"/>
    <w:rsid w:val="00226D25"/>
    <w:rsid w:val="00226F8C"/>
    <w:rsid w:val="00227A16"/>
    <w:rsid w:val="002304FA"/>
    <w:rsid w:val="00230AF2"/>
    <w:rsid w:val="00232805"/>
    <w:rsid w:val="00233A19"/>
    <w:rsid w:val="00234C58"/>
    <w:rsid w:val="00236566"/>
    <w:rsid w:val="00236FF9"/>
    <w:rsid w:val="00243E1A"/>
    <w:rsid w:val="00244015"/>
    <w:rsid w:val="00244F88"/>
    <w:rsid w:val="00252FC4"/>
    <w:rsid w:val="00253805"/>
    <w:rsid w:val="00254377"/>
    <w:rsid w:val="00254F0C"/>
    <w:rsid w:val="00257062"/>
    <w:rsid w:val="00260497"/>
    <w:rsid w:val="00260DF6"/>
    <w:rsid w:val="00271990"/>
    <w:rsid w:val="002735C5"/>
    <w:rsid w:val="00273E4A"/>
    <w:rsid w:val="00280214"/>
    <w:rsid w:val="002803E9"/>
    <w:rsid w:val="0028048A"/>
    <w:rsid w:val="002810D9"/>
    <w:rsid w:val="002818D7"/>
    <w:rsid w:val="002821EC"/>
    <w:rsid w:val="00282F90"/>
    <w:rsid w:val="00287597"/>
    <w:rsid w:val="00287C94"/>
    <w:rsid w:val="00290701"/>
    <w:rsid w:val="002914DC"/>
    <w:rsid w:val="002928A9"/>
    <w:rsid w:val="00294947"/>
    <w:rsid w:val="0029619C"/>
    <w:rsid w:val="0029748D"/>
    <w:rsid w:val="002A08FB"/>
    <w:rsid w:val="002A12DF"/>
    <w:rsid w:val="002A333C"/>
    <w:rsid w:val="002A45D5"/>
    <w:rsid w:val="002A45F0"/>
    <w:rsid w:val="002A6E07"/>
    <w:rsid w:val="002B09D3"/>
    <w:rsid w:val="002B1659"/>
    <w:rsid w:val="002B4854"/>
    <w:rsid w:val="002B6F0B"/>
    <w:rsid w:val="002C32B2"/>
    <w:rsid w:val="002C3A0D"/>
    <w:rsid w:val="002C4005"/>
    <w:rsid w:val="002C5571"/>
    <w:rsid w:val="002C5CEB"/>
    <w:rsid w:val="002D1796"/>
    <w:rsid w:val="002D7DD6"/>
    <w:rsid w:val="002E0748"/>
    <w:rsid w:val="002E18A4"/>
    <w:rsid w:val="002E2415"/>
    <w:rsid w:val="002E3A8E"/>
    <w:rsid w:val="002E62E4"/>
    <w:rsid w:val="002F046C"/>
    <w:rsid w:val="002F28EE"/>
    <w:rsid w:val="002F3E79"/>
    <w:rsid w:val="003013EA"/>
    <w:rsid w:val="003042E6"/>
    <w:rsid w:val="00304CD9"/>
    <w:rsid w:val="00305101"/>
    <w:rsid w:val="00305A9B"/>
    <w:rsid w:val="0030649A"/>
    <w:rsid w:val="003100A7"/>
    <w:rsid w:val="0031134B"/>
    <w:rsid w:val="00312BF6"/>
    <w:rsid w:val="00315B02"/>
    <w:rsid w:val="003163DF"/>
    <w:rsid w:val="00317947"/>
    <w:rsid w:val="00321626"/>
    <w:rsid w:val="00323E99"/>
    <w:rsid w:val="00324D15"/>
    <w:rsid w:val="0032562E"/>
    <w:rsid w:val="00330E14"/>
    <w:rsid w:val="0033420C"/>
    <w:rsid w:val="00335E00"/>
    <w:rsid w:val="003368C9"/>
    <w:rsid w:val="003369EE"/>
    <w:rsid w:val="00336A63"/>
    <w:rsid w:val="00337C1A"/>
    <w:rsid w:val="00341062"/>
    <w:rsid w:val="00341A33"/>
    <w:rsid w:val="00342F85"/>
    <w:rsid w:val="00347A92"/>
    <w:rsid w:val="003502B5"/>
    <w:rsid w:val="003551B5"/>
    <w:rsid w:val="00356EA3"/>
    <w:rsid w:val="00360D32"/>
    <w:rsid w:val="003634B9"/>
    <w:rsid w:val="00364148"/>
    <w:rsid w:val="00366757"/>
    <w:rsid w:val="003674DF"/>
    <w:rsid w:val="003709F1"/>
    <w:rsid w:val="00374AE1"/>
    <w:rsid w:val="00377C15"/>
    <w:rsid w:val="00380356"/>
    <w:rsid w:val="003818CA"/>
    <w:rsid w:val="003821A2"/>
    <w:rsid w:val="0038309C"/>
    <w:rsid w:val="00384C2B"/>
    <w:rsid w:val="00385CFA"/>
    <w:rsid w:val="003879AF"/>
    <w:rsid w:val="00387B7C"/>
    <w:rsid w:val="003911B7"/>
    <w:rsid w:val="0039445F"/>
    <w:rsid w:val="003A068E"/>
    <w:rsid w:val="003A10BB"/>
    <w:rsid w:val="003A587F"/>
    <w:rsid w:val="003A7479"/>
    <w:rsid w:val="003B3A4C"/>
    <w:rsid w:val="003C1C69"/>
    <w:rsid w:val="003C2C62"/>
    <w:rsid w:val="003D3CF9"/>
    <w:rsid w:val="003D5FEB"/>
    <w:rsid w:val="003D6D1A"/>
    <w:rsid w:val="003D6EAB"/>
    <w:rsid w:val="003D7840"/>
    <w:rsid w:val="003E12A9"/>
    <w:rsid w:val="003E495F"/>
    <w:rsid w:val="003E4D85"/>
    <w:rsid w:val="003F4920"/>
    <w:rsid w:val="003F74F8"/>
    <w:rsid w:val="003F7F0C"/>
    <w:rsid w:val="0040132F"/>
    <w:rsid w:val="00401C7C"/>
    <w:rsid w:val="004036D9"/>
    <w:rsid w:val="0040396D"/>
    <w:rsid w:val="00404294"/>
    <w:rsid w:val="00404FE7"/>
    <w:rsid w:val="004050E3"/>
    <w:rsid w:val="0040723B"/>
    <w:rsid w:val="00407240"/>
    <w:rsid w:val="00410310"/>
    <w:rsid w:val="00411382"/>
    <w:rsid w:val="00422432"/>
    <w:rsid w:val="004232A3"/>
    <w:rsid w:val="004240E6"/>
    <w:rsid w:val="00424268"/>
    <w:rsid w:val="0043059D"/>
    <w:rsid w:val="00430CA2"/>
    <w:rsid w:val="004327B0"/>
    <w:rsid w:val="004330FD"/>
    <w:rsid w:val="00434401"/>
    <w:rsid w:val="004361C9"/>
    <w:rsid w:val="00442261"/>
    <w:rsid w:val="00444C98"/>
    <w:rsid w:val="004503F0"/>
    <w:rsid w:val="004515A7"/>
    <w:rsid w:val="00452163"/>
    <w:rsid w:val="004523F7"/>
    <w:rsid w:val="00452615"/>
    <w:rsid w:val="00454729"/>
    <w:rsid w:val="00460820"/>
    <w:rsid w:val="0046088F"/>
    <w:rsid w:val="00462CB3"/>
    <w:rsid w:val="00463302"/>
    <w:rsid w:val="0046397A"/>
    <w:rsid w:val="00464693"/>
    <w:rsid w:val="00464742"/>
    <w:rsid w:val="0046478E"/>
    <w:rsid w:val="004647EB"/>
    <w:rsid w:val="004667C9"/>
    <w:rsid w:val="00467209"/>
    <w:rsid w:val="004739BD"/>
    <w:rsid w:val="00482207"/>
    <w:rsid w:val="00486467"/>
    <w:rsid w:val="004919E5"/>
    <w:rsid w:val="00493742"/>
    <w:rsid w:val="004953BF"/>
    <w:rsid w:val="004A05E2"/>
    <w:rsid w:val="004A0784"/>
    <w:rsid w:val="004A25BF"/>
    <w:rsid w:val="004A2993"/>
    <w:rsid w:val="004B081E"/>
    <w:rsid w:val="004B0C57"/>
    <w:rsid w:val="004B2DF2"/>
    <w:rsid w:val="004B5113"/>
    <w:rsid w:val="004B759F"/>
    <w:rsid w:val="004C2739"/>
    <w:rsid w:val="004C39F9"/>
    <w:rsid w:val="004C43DC"/>
    <w:rsid w:val="004C6120"/>
    <w:rsid w:val="004C789D"/>
    <w:rsid w:val="004C7AD7"/>
    <w:rsid w:val="004C7F12"/>
    <w:rsid w:val="004D335E"/>
    <w:rsid w:val="004D49D7"/>
    <w:rsid w:val="004D69BE"/>
    <w:rsid w:val="004D6F16"/>
    <w:rsid w:val="004E0F4E"/>
    <w:rsid w:val="004E35B5"/>
    <w:rsid w:val="004E661C"/>
    <w:rsid w:val="004F10E3"/>
    <w:rsid w:val="004F1665"/>
    <w:rsid w:val="004F6C73"/>
    <w:rsid w:val="004F78E7"/>
    <w:rsid w:val="00500C67"/>
    <w:rsid w:val="00504B2C"/>
    <w:rsid w:val="005064B2"/>
    <w:rsid w:val="00506CEF"/>
    <w:rsid w:val="005125DA"/>
    <w:rsid w:val="00513E3D"/>
    <w:rsid w:val="00515A37"/>
    <w:rsid w:val="00516382"/>
    <w:rsid w:val="00517551"/>
    <w:rsid w:val="00523386"/>
    <w:rsid w:val="00523E81"/>
    <w:rsid w:val="0052436E"/>
    <w:rsid w:val="00524AD3"/>
    <w:rsid w:val="005323F6"/>
    <w:rsid w:val="00533B69"/>
    <w:rsid w:val="005467DB"/>
    <w:rsid w:val="005500CC"/>
    <w:rsid w:val="0055045B"/>
    <w:rsid w:val="0055191B"/>
    <w:rsid w:val="005531A7"/>
    <w:rsid w:val="00553446"/>
    <w:rsid w:val="00555B8F"/>
    <w:rsid w:val="00557EAA"/>
    <w:rsid w:val="00581488"/>
    <w:rsid w:val="00581991"/>
    <w:rsid w:val="00581BF8"/>
    <w:rsid w:val="00582731"/>
    <w:rsid w:val="00583160"/>
    <w:rsid w:val="0058355E"/>
    <w:rsid w:val="00586F6F"/>
    <w:rsid w:val="005932C7"/>
    <w:rsid w:val="00593AAC"/>
    <w:rsid w:val="00596EDB"/>
    <w:rsid w:val="005A32F6"/>
    <w:rsid w:val="005A4205"/>
    <w:rsid w:val="005A49A6"/>
    <w:rsid w:val="005A6FEB"/>
    <w:rsid w:val="005B048F"/>
    <w:rsid w:val="005B2C82"/>
    <w:rsid w:val="005B2D6C"/>
    <w:rsid w:val="005B3563"/>
    <w:rsid w:val="005B5778"/>
    <w:rsid w:val="005B5833"/>
    <w:rsid w:val="005C049B"/>
    <w:rsid w:val="005C3B8D"/>
    <w:rsid w:val="005C3F43"/>
    <w:rsid w:val="005C5CBA"/>
    <w:rsid w:val="005C616F"/>
    <w:rsid w:val="005D14D7"/>
    <w:rsid w:val="005D1676"/>
    <w:rsid w:val="005D3AEB"/>
    <w:rsid w:val="005D56C1"/>
    <w:rsid w:val="005E32B3"/>
    <w:rsid w:val="005E44A8"/>
    <w:rsid w:val="005E5CCD"/>
    <w:rsid w:val="005E6472"/>
    <w:rsid w:val="005E6EB7"/>
    <w:rsid w:val="005F0C2F"/>
    <w:rsid w:val="005F14C0"/>
    <w:rsid w:val="005F3236"/>
    <w:rsid w:val="005F45F1"/>
    <w:rsid w:val="005F7CBA"/>
    <w:rsid w:val="0060732A"/>
    <w:rsid w:val="0061196D"/>
    <w:rsid w:val="00612AA7"/>
    <w:rsid w:val="00612B86"/>
    <w:rsid w:val="00614897"/>
    <w:rsid w:val="00615064"/>
    <w:rsid w:val="00622F06"/>
    <w:rsid w:val="0062403B"/>
    <w:rsid w:val="00625933"/>
    <w:rsid w:val="00630412"/>
    <w:rsid w:val="00631023"/>
    <w:rsid w:val="006343C1"/>
    <w:rsid w:val="0063461F"/>
    <w:rsid w:val="0063500A"/>
    <w:rsid w:val="00640D1C"/>
    <w:rsid w:val="00641698"/>
    <w:rsid w:val="0064373B"/>
    <w:rsid w:val="00650798"/>
    <w:rsid w:val="00656897"/>
    <w:rsid w:val="0066455D"/>
    <w:rsid w:val="00664897"/>
    <w:rsid w:val="00664F4A"/>
    <w:rsid w:val="00670CD2"/>
    <w:rsid w:val="00670F0B"/>
    <w:rsid w:val="00670F9D"/>
    <w:rsid w:val="00671AD1"/>
    <w:rsid w:val="00676C14"/>
    <w:rsid w:val="00676D5B"/>
    <w:rsid w:val="006772E7"/>
    <w:rsid w:val="0068114B"/>
    <w:rsid w:val="006828DA"/>
    <w:rsid w:val="00683253"/>
    <w:rsid w:val="00684BA4"/>
    <w:rsid w:val="00684E94"/>
    <w:rsid w:val="0068547B"/>
    <w:rsid w:val="00690A7F"/>
    <w:rsid w:val="00691467"/>
    <w:rsid w:val="006A2CDA"/>
    <w:rsid w:val="006A3DCD"/>
    <w:rsid w:val="006B355D"/>
    <w:rsid w:val="006B4158"/>
    <w:rsid w:val="006B5A7A"/>
    <w:rsid w:val="006B63CE"/>
    <w:rsid w:val="006C65AF"/>
    <w:rsid w:val="006D3A99"/>
    <w:rsid w:val="006D53E3"/>
    <w:rsid w:val="006D6072"/>
    <w:rsid w:val="006E5E09"/>
    <w:rsid w:val="006F03AF"/>
    <w:rsid w:val="006F534D"/>
    <w:rsid w:val="006F7DFC"/>
    <w:rsid w:val="0070422F"/>
    <w:rsid w:val="00707F70"/>
    <w:rsid w:val="00713B17"/>
    <w:rsid w:val="00716AB1"/>
    <w:rsid w:val="00720370"/>
    <w:rsid w:val="00726A5C"/>
    <w:rsid w:val="00730594"/>
    <w:rsid w:val="00733443"/>
    <w:rsid w:val="007374FB"/>
    <w:rsid w:val="00737695"/>
    <w:rsid w:val="00742BF0"/>
    <w:rsid w:val="0074354D"/>
    <w:rsid w:val="00743DC0"/>
    <w:rsid w:val="0074582B"/>
    <w:rsid w:val="007511E3"/>
    <w:rsid w:val="00751280"/>
    <w:rsid w:val="00757BFC"/>
    <w:rsid w:val="007616E5"/>
    <w:rsid w:val="00763E3A"/>
    <w:rsid w:val="00765C50"/>
    <w:rsid w:val="00765C62"/>
    <w:rsid w:val="007724CC"/>
    <w:rsid w:val="00776D4B"/>
    <w:rsid w:val="00777C26"/>
    <w:rsid w:val="007822B6"/>
    <w:rsid w:val="00793A56"/>
    <w:rsid w:val="00793BCF"/>
    <w:rsid w:val="00795FB0"/>
    <w:rsid w:val="007A0618"/>
    <w:rsid w:val="007A4261"/>
    <w:rsid w:val="007A746F"/>
    <w:rsid w:val="007A7EBD"/>
    <w:rsid w:val="007B0BD6"/>
    <w:rsid w:val="007B1960"/>
    <w:rsid w:val="007B5397"/>
    <w:rsid w:val="007B6058"/>
    <w:rsid w:val="007B76BB"/>
    <w:rsid w:val="007C50EB"/>
    <w:rsid w:val="007C7BDD"/>
    <w:rsid w:val="007D4924"/>
    <w:rsid w:val="007D53B3"/>
    <w:rsid w:val="007D5F34"/>
    <w:rsid w:val="007E0089"/>
    <w:rsid w:val="007E2CF2"/>
    <w:rsid w:val="007E4335"/>
    <w:rsid w:val="007E7213"/>
    <w:rsid w:val="007F1075"/>
    <w:rsid w:val="007F29F7"/>
    <w:rsid w:val="007F6F93"/>
    <w:rsid w:val="00800C84"/>
    <w:rsid w:val="0080144F"/>
    <w:rsid w:val="00803184"/>
    <w:rsid w:val="008041AE"/>
    <w:rsid w:val="008068E4"/>
    <w:rsid w:val="00806A48"/>
    <w:rsid w:val="00814CDA"/>
    <w:rsid w:val="00815E0A"/>
    <w:rsid w:val="00817587"/>
    <w:rsid w:val="008178D7"/>
    <w:rsid w:val="00817C74"/>
    <w:rsid w:val="00820912"/>
    <w:rsid w:val="0082325E"/>
    <w:rsid w:val="00824910"/>
    <w:rsid w:val="0082567D"/>
    <w:rsid w:val="00825A48"/>
    <w:rsid w:val="00827AAA"/>
    <w:rsid w:val="00830D22"/>
    <w:rsid w:val="008435BC"/>
    <w:rsid w:val="008457AA"/>
    <w:rsid w:val="00845B30"/>
    <w:rsid w:val="00846E4F"/>
    <w:rsid w:val="00850040"/>
    <w:rsid w:val="008511A3"/>
    <w:rsid w:val="00854BFE"/>
    <w:rsid w:val="00855D02"/>
    <w:rsid w:val="008560ED"/>
    <w:rsid w:val="00861728"/>
    <w:rsid w:val="00861F23"/>
    <w:rsid w:val="00863188"/>
    <w:rsid w:val="00863C7F"/>
    <w:rsid w:val="008644D8"/>
    <w:rsid w:val="008709F8"/>
    <w:rsid w:val="00871FA7"/>
    <w:rsid w:val="008729B4"/>
    <w:rsid w:val="008747D6"/>
    <w:rsid w:val="008834BD"/>
    <w:rsid w:val="008857F0"/>
    <w:rsid w:val="00886D40"/>
    <w:rsid w:val="00887D49"/>
    <w:rsid w:val="00890089"/>
    <w:rsid w:val="00891227"/>
    <w:rsid w:val="0089563A"/>
    <w:rsid w:val="00896077"/>
    <w:rsid w:val="008973A7"/>
    <w:rsid w:val="008A0B03"/>
    <w:rsid w:val="008A490D"/>
    <w:rsid w:val="008A68D9"/>
    <w:rsid w:val="008A697D"/>
    <w:rsid w:val="008A6AEE"/>
    <w:rsid w:val="008A773C"/>
    <w:rsid w:val="008A7D9B"/>
    <w:rsid w:val="008B09E8"/>
    <w:rsid w:val="008B3C8F"/>
    <w:rsid w:val="008B49E2"/>
    <w:rsid w:val="008B4F1C"/>
    <w:rsid w:val="008B5A0F"/>
    <w:rsid w:val="008B775D"/>
    <w:rsid w:val="008B7BBD"/>
    <w:rsid w:val="008C11DD"/>
    <w:rsid w:val="008C46EA"/>
    <w:rsid w:val="008C58F2"/>
    <w:rsid w:val="008D2107"/>
    <w:rsid w:val="008D36DC"/>
    <w:rsid w:val="008D5128"/>
    <w:rsid w:val="008D5541"/>
    <w:rsid w:val="008D5772"/>
    <w:rsid w:val="008D5DF0"/>
    <w:rsid w:val="008E0E2E"/>
    <w:rsid w:val="008E1181"/>
    <w:rsid w:val="008E3B51"/>
    <w:rsid w:val="008E49DD"/>
    <w:rsid w:val="008E7558"/>
    <w:rsid w:val="008F112A"/>
    <w:rsid w:val="008F1E87"/>
    <w:rsid w:val="008F594A"/>
    <w:rsid w:val="008F713A"/>
    <w:rsid w:val="00903ACC"/>
    <w:rsid w:val="00905604"/>
    <w:rsid w:val="00906BC5"/>
    <w:rsid w:val="009117C2"/>
    <w:rsid w:val="00913E2E"/>
    <w:rsid w:val="00913E87"/>
    <w:rsid w:val="009148F8"/>
    <w:rsid w:val="00916CF3"/>
    <w:rsid w:val="00920F32"/>
    <w:rsid w:val="0092348A"/>
    <w:rsid w:val="009313BC"/>
    <w:rsid w:val="00931A16"/>
    <w:rsid w:val="00932639"/>
    <w:rsid w:val="00932F3D"/>
    <w:rsid w:val="009335CE"/>
    <w:rsid w:val="0093514E"/>
    <w:rsid w:val="00935997"/>
    <w:rsid w:val="00935D18"/>
    <w:rsid w:val="00937EAE"/>
    <w:rsid w:val="00942424"/>
    <w:rsid w:val="0094702B"/>
    <w:rsid w:val="0094710E"/>
    <w:rsid w:val="00950769"/>
    <w:rsid w:val="0095370B"/>
    <w:rsid w:val="009563CE"/>
    <w:rsid w:val="00957119"/>
    <w:rsid w:val="00962DDE"/>
    <w:rsid w:val="009633C9"/>
    <w:rsid w:val="00963F6B"/>
    <w:rsid w:val="00964452"/>
    <w:rsid w:val="00972A8B"/>
    <w:rsid w:val="009747EC"/>
    <w:rsid w:val="00976283"/>
    <w:rsid w:val="0097776D"/>
    <w:rsid w:val="00981830"/>
    <w:rsid w:val="00991909"/>
    <w:rsid w:val="00992BC4"/>
    <w:rsid w:val="00993BC9"/>
    <w:rsid w:val="00996C9D"/>
    <w:rsid w:val="009A0471"/>
    <w:rsid w:val="009A0FA3"/>
    <w:rsid w:val="009A2EE4"/>
    <w:rsid w:val="009A609C"/>
    <w:rsid w:val="009B1BBD"/>
    <w:rsid w:val="009B24ED"/>
    <w:rsid w:val="009B4BEF"/>
    <w:rsid w:val="009B75F4"/>
    <w:rsid w:val="009C4AB8"/>
    <w:rsid w:val="009C4B33"/>
    <w:rsid w:val="009C6803"/>
    <w:rsid w:val="009C7C1E"/>
    <w:rsid w:val="009D0153"/>
    <w:rsid w:val="009D1A3F"/>
    <w:rsid w:val="009D25AE"/>
    <w:rsid w:val="009D27D4"/>
    <w:rsid w:val="009E045F"/>
    <w:rsid w:val="009E04EB"/>
    <w:rsid w:val="009E130B"/>
    <w:rsid w:val="009E29A7"/>
    <w:rsid w:val="009E36B9"/>
    <w:rsid w:val="009E386F"/>
    <w:rsid w:val="009E7BED"/>
    <w:rsid w:val="009F13FE"/>
    <w:rsid w:val="009F57D6"/>
    <w:rsid w:val="009F67DF"/>
    <w:rsid w:val="009F7216"/>
    <w:rsid w:val="00A022B7"/>
    <w:rsid w:val="00A024E0"/>
    <w:rsid w:val="00A02898"/>
    <w:rsid w:val="00A055F8"/>
    <w:rsid w:val="00A07697"/>
    <w:rsid w:val="00A13DBD"/>
    <w:rsid w:val="00A176D5"/>
    <w:rsid w:val="00A17744"/>
    <w:rsid w:val="00A200BD"/>
    <w:rsid w:val="00A22D86"/>
    <w:rsid w:val="00A23F3E"/>
    <w:rsid w:val="00A26224"/>
    <w:rsid w:val="00A277D8"/>
    <w:rsid w:val="00A301BC"/>
    <w:rsid w:val="00A321AE"/>
    <w:rsid w:val="00A3263F"/>
    <w:rsid w:val="00A36DC7"/>
    <w:rsid w:val="00A37EED"/>
    <w:rsid w:val="00A40243"/>
    <w:rsid w:val="00A53477"/>
    <w:rsid w:val="00A61E79"/>
    <w:rsid w:val="00A63D12"/>
    <w:rsid w:val="00A65393"/>
    <w:rsid w:val="00A65763"/>
    <w:rsid w:val="00A70171"/>
    <w:rsid w:val="00A734AC"/>
    <w:rsid w:val="00A743EC"/>
    <w:rsid w:val="00A760E4"/>
    <w:rsid w:val="00A8195E"/>
    <w:rsid w:val="00A824B9"/>
    <w:rsid w:val="00A8380A"/>
    <w:rsid w:val="00A83E8A"/>
    <w:rsid w:val="00A8448B"/>
    <w:rsid w:val="00A86FFA"/>
    <w:rsid w:val="00A902FC"/>
    <w:rsid w:val="00A90481"/>
    <w:rsid w:val="00A9088A"/>
    <w:rsid w:val="00A91ECD"/>
    <w:rsid w:val="00A92159"/>
    <w:rsid w:val="00A939A6"/>
    <w:rsid w:val="00AA219F"/>
    <w:rsid w:val="00AA5170"/>
    <w:rsid w:val="00AA703B"/>
    <w:rsid w:val="00AB0925"/>
    <w:rsid w:val="00AB3B43"/>
    <w:rsid w:val="00AB3CD3"/>
    <w:rsid w:val="00AB413A"/>
    <w:rsid w:val="00AB5AED"/>
    <w:rsid w:val="00AB6113"/>
    <w:rsid w:val="00AB71A9"/>
    <w:rsid w:val="00AC12F1"/>
    <w:rsid w:val="00AC704E"/>
    <w:rsid w:val="00AD0013"/>
    <w:rsid w:val="00AD31B6"/>
    <w:rsid w:val="00AD50C7"/>
    <w:rsid w:val="00AD67C3"/>
    <w:rsid w:val="00AD79CC"/>
    <w:rsid w:val="00AD7FF2"/>
    <w:rsid w:val="00AF1561"/>
    <w:rsid w:val="00AF3E58"/>
    <w:rsid w:val="00AF4425"/>
    <w:rsid w:val="00AF6F70"/>
    <w:rsid w:val="00AF77E6"/>
    <w:rsid w:val="00B04EEE"/>
    <w:rsid w:val="00B04F60"/>
    <w:rsid w:val="00B0580C"/>
    <w:rsid w:val="00B064E9"/>
    <w:rsid w:val="00B11A21"/>
    <w:rsid w:val="00B12933"/>
    <w:rsid w:val="00B146FA"/>
    <w:rsid w:val="00B219EC"/>
    <w:rsid w:val="00B247B7"/>
    <w:rsid w:val="00B2763C"/>
    <w:rsid w:val="00B27F39"/>
    <w:rsid w:val="00B30E33"/>
    <w:rsid w:val="00B32099"/>
    <w:rsid w:val="00B348CE"/>
    <w:rsid w:val="00B37193"/>
    <w:rsid w:val="00B4071F"/>
    <w:rsid w:val="00B421C1"/>
    <w:rsid w:val="00B43698"/>
    <w:rsid w:val="00B43DD5"/>
    <w:rsid w:val="00B464DA"/>
    <w:rsid w:val="00B46DD6"/>
    <w:rsid w:val="00B51AD8"/>
    <w:rsid w:val="00B52212"/>
    <w:rsid w:val="00B53579"/>
    <w:rsid w:val="00B564CD"/>
    <w:rsid w:val="00B569CE"/>
    <w:rsid w:val="00B57FBC"/>
    <w:rsid w:val="00B61FDA"/>
    <w:rsid w:val="00B63753"/>
    <w:rsid w:val="00B67689"/>
    <w:rsid w:val="00B67A9C"/>
    <w:rsid w:val="00B7482F"/>
    <w:rsid w:val="00B748E7"/>
    <w:rsid w:val="00B76911"/>
    <w:rsid w:val="00B808AE"/>
    <w:rsid w:val="00B81BC3"/>
    <w:rsid w:val="00B85AF4"/>
    <w:rsid w:val="00B91220"/>
    <w:rsid w:val="00B91777"/>
    <w:rsid w:val="00B9344C"/>
    <w:rsid w:val="00B9412E"/>
    <w:rsid w:val="00B977F6"/>
    <w:rsid w:val="00BA0AF4"/>
    <w:rsid w:val="00BA2326"/>
    <w:rsid w:val="00BA2797"/>
    <w:rsid w:val="00BA35EF"/>
    <w:rsid w:val="00BA3FCD"/>
    <w:rsid w:val="00BB0742"/>
    <w:rsid w:val="00BB1EC1"/>
    <w:rsid w:val="00BB51A1"/>
    <w:rsid w:val="00BB5CE6"/>
    <w:rsid w:val="00BB64E8"/>
    <w:rsid w:val="00BB6D28"/>
    <w:rsid w:val="00BC1F8E"/>
    <w:rsid w:val="00BC2F9E"/>
    <w:rsid w:val="00BC3C18"/>
    <w:rsid w:val="00BC3D1F"/>
    <w:rsid w:val="00BC41D4"/>
    <w:rsid w:val="00BC4D81"/>
    <w:rsid w:val="00BD0A88"/>
    <w:rsid w:val="00BD1C35"/>
    <w:rsid w:val="00BD2E63"/>
    <w:rsid w:val="00BD304B"/>
    <w:rsid w:val="00BD47BF"/>
    <w:rsid w:val="00BD5496"/>
    <w:rsid w:val="00BE12EB"/>
    <w:rsid w:val="00BE3896"/>
    <w:rsid w:val="00BE4495"/>
    <w:rsid w:val="00BF0488"/>
    <w:rsid w:val="00BF19F5"/>
    <w:rsid w:val="00BF2C39"/>
    <w:rsid w:val="00BF2C4A"/>
    <w:rsid w:val="00BF4ADF"/>
    <w:rsid w:val="00BF7D11"/>
    <w:rsid w:val="00C00E26"/>
    <w:rsid w:val="00C035A9"/>
    <w:rsid w:val="00C0682B"/>
    <w:rsid w:val="00C11108"/>
    <w:rsid w:val="00C14199"/>
    <w:rsid w:val="00C23710"/>
    <w:rsid w:val="00C23C78"/>
    <w:rsid w:val="00C25C44"/>
    <w:rsid w:val="00C25CB6"/>
    <w:rsid w:val="00C2759F"/>
    <w:rsid w:val="00C27FCC"/>
    <w:rsid w:val="00C31437"/>
    <w:rsid w:val="00C34E5E"/>
    <w:rsid w:val="00C357F5"/>
    <w:rsid w:val="00C35FD9"/>
    <w:rsid w:val="00C36F11"/>
    <w:rsid w:val="00C379C1"/>
    <w:rsid w:val="00C42136"/>
    <w:rsid w:val="00C42352"/>
    <w:rsid w:val="00C458D3"/>
    <w:rsid w:val="00C45CA3"/>
    <w:rsid w:val="00C47954"/>
    <w:rsid w:val="00C50ECF"/>
    <w:rsid w:val="00C562DA"/>
    <w:rsid w:val="00C569E3"/>
    <w:rsid w:val="00C63AF9"/>
    <w:rsid w:val="00C65B05"/>
    <w:rsid w:val="00C7024E"/>
    <w:rsid w:val="00C70EF8"/>
    <w:rsid w:val="00C71811"/>
    <w:rsid w:val="00C71A5F"/>
    <w:rsid w:val="00C7278E"/>
    <w:rsid w:val="00C72A43"/>
    <w:rsid w:val="00C74B0B"/>
    <w:rsid w:val="00C7654B"/>
    <w:rsid w:val="00C810DA"/>
    <w:rsid w:val="00C8158A"/>
    <w:rsid w:val="00C81FAE"/>
    <w:rsid w:val="00C822E5"/>
    <w:rsid w:val="00C82DCD"/>
    <w:rsid w:val="00C9221A"/>
    <w:rsid w:val="00C9395D"/>
    <w:rsid w:val="00C957F3"/>
    <w:rsid w:val="00CA00DE"/>
    <w:rsid w:val="00CA0EE2"/>
    <w:rsid w:val="00CA10F5"/>
    <w:rsid w:val="00CA2E2C"/>
    <w:rsid w:val="00CA30AD"/>
    <w:rsid w:val="00CA36F2"/>
    <w:rsid w:val="00CA5CFC"/>
    <w:rsid w:val="00CA74AD"/>
    <w:rsid w:val="00CB039D"/>
    <w:rsid w:val="00CB4622"/>
    <w:rsid w:val="00CC1391"/>
    <w:rsid w:val="00CC6A03"/>
    <w:rsid w:val="00CC6F7B"/>
    <w:rsid w:val="00CC7098"/>
    <w:rsid w:val="00CC7B20"/>
    <w:rsid w:val="00CD19B6"/>
    <w:rsid w:val="00CD310A"/>
    <w:rsid w:val="00CD3A89"/>
    <w:rsid w:val="00CD46CC"/>
    <w:rsid w:val="00CD5445"/>
    <w:rsid w:val="00CD6AF4"/>
    <w:rsid w:val="00CE0B30"/>
    <w:rsid w:val="00CE0F2B"/>
    <w:rsid w:val="00CE23BF"/>
    <w:rsid w:val="00CE6D81"/>
    <w:rsid w:val="00CF1277"/>
    <w:rsid w:val="00CF3068"/>
    <w:rsid w:val="00CF56AF"/>
    <w:rsid w:val="00CF6E66"/>
    <w:rsid w:val="00D002EE"/>
    <w:rsid w:val="00D010B3"/>
    <w:rsid w:val="00D02C84"/>
    <w:rsid w:val="00D064FD"/>
    <w:rsid w:val="00D06C62"/>
    <w:rsid w:val="00D109C7"/>
    <w:rsid w:val="00D12D86"/>
    <w:rsid w:val="00D13508"/>
    <w:rsid w:val="00D15839"/>
    <w:rsid w:val="00D16CF7"/>
    <w:rsid w:val="00D173A2"/>
    <w:rsid w:val="00D174CA"/>
    <w:rsid w:val="00D23045"/>
    <w:rsid w:val="00D23EB1"/>
    <w:rsid w:val="00D26EA0"/>
    <w:rsid w:val="00D26EB5"/>
    <w:rsid w:val="00D26F6B"/>
    <w:rsid w:val="00D30E36"/>
    <w:rsid w:val="00D30EF8"/>
    <w:rsid w:val="00D32FB6"/>
    <w:rsid w:val="00D330B4"/>
    <w:rsid w:val="00D352C2"/>
    <w:rsid w:val="00D356D0"/>
    <w:rsid w:val="00D3580D"/>
    <w:rsid w:val="00D4340C"/>
    <w:rsid w:val="00D435C0"/>
    <w:rsid w:val="00D4424D"/>
    <w:rsid w:val="00D455CD"/>
    <w:rsid w:val="00D46DE3"/>
    <w:rsid w:val="00D521FF"/>
    <w:rsid w:val="00D52A05"/>
    <w:rsid w:val="00D53417"/>
    <w:rsid w:val="00D53EB4"/>
    <w:rsid w:val="00D53F1E"/>
    <w:rsid w:val="00D558A6"/>
    <w:rsid w:val="00D57E0A"/>
    <w:rsid w:val="00D62C86"/>
    <w:rsid w:val="00D657E5"/>
    <w:rsid w:val="00D660DA"/>
    <w:rsid w:val="00D72757"/>
    <w:rsid w:val="00D746DC"/>
    <w:rsid w:val="00D75C28"/>
    <w:rsid w:val="00D80AD5"/>
    <w:rsid w:val="00D83B4A"/>
    <w:rsid w:val="00D83D90"/>
    <w:rsid w:val="00D85C35"/>
    <w:rsid w:val="00D86FA2"/>
    <w:rsid w:val="00D87092"/>
    <w:rsid w:val="00D8735E"/>
    <w:rsid w:val="00D91B70"/>
    <w:rsid w:val="00D92E4E"/>
    <w:rsid w:val="00D933F9"/>
    <w:rsid w:val="00D93C97"/>
    <w:rsid w:val="00D97CC7"/>
    <w:rsid w:val="00D97D47"/>
    <w:rsid w:val="00DA5F3D"/>
    <w:rsid w:val="00DB224D"/>
    <w:rsid w:val="00DB4D20"/>
    <w:rsid w:val="00DB60BF"/>
    <w:rsid w:val="00DB6880"/>
    <w:rsid w:val="00DC0872"/>
    <w:rsid w:val="00DC0BCB"/>
    <w:rsid w:val="00DC185F"/>
    <w:rsid w:val="00DC4376"/>
    <w:rsid w:val="00DD1337"/>
    <w:rsid w:val="00DD1DA9"/>
    <w:rsid w:val="00DD249A"/>
    <w:rsid w:val="00DD563C"/>
    <w:rsid w:val="00DD6C68"/>
    <w:rsid w:val="00DD7569"/>
    <w:rsid w:val="00DE469E"/>
    <w:rsid w:val="00DE51BB"/>
    <w:rsid w:val="00DE7A94"/>
    <w:rsid w:val="00DF1351"/>
    <w:rsid w:val="00DF1946"/>
    <w:rsid w:val="00DF1B4A"/>
    <w:rsid w:val="00DF541C"/>
    <w:rsid w:val="00DF6A0B"/>
    <w:rsid w:val="00DF6B0F"/>
    <w:rsid w:val="00E048B3"/>
    <w:rsid w:val="00E04916"/>
    <w:rsid w:val="00E04B3C"/>
    <w:rsid w:val="00E11CC1"/>
    <w:rsid w:val="00E12686"/>
    <w:rsid w:val="00E149F6"/>
    <w:rsid w:val="00E21528"/>
    <w:rsid w:val="00E24DF3"/>
    <w:rsid w:val="00E252CB"/>
    <w:rsid w:val="00E25FD9"/>
    <w:rsid w:val="00E266A5"/>
    <w:rsid w:val="00E32967"/>
    <w:rsid w:val="00E33B6D"/>
    <w:rsid w:val="00E344CD"/>
    <w:rsid w:val="00E35F22"/>
    <w:rsid w:val="00E36216"/>
    <w:rsid w:val="00E40235"/>
    <w:rsid w:val="00E425E3"/>
    <w:rsid w:val="00E46E71"/>
    <w:rsid w:val="00E46EA6"/>
    <w:rsid w:val="00E519CD"/>
    <w:rsid w:val="00E539C3"/>
    <w:rsid w:val="00E54D91"/>
    <w:rsid w:val="00E55610"/>
    <w:rsid w:val="00E569F2"/>
    <w:rsid w:val="00E56A26"/>
    <w:rsid w:val="00E62F24"/>
    <w:rsid w:val="00E67CF9"/>
    <w:rsid w:val="00E67DED"/>
    <w:rsid w:val="00E7014A"/>
    <w:rsid w:val="00E715FB"/>
    <w:rsid w:val="00E730C9"/>
    <w:rsid w:val="00E747FC"/>
    <w:rsid w:val="00E76430"/>
    <w:rsid w:val="00E80CE7"/>
    <w:rsid w:val="00E81C19"/>
    <w:rsid w:val="00E81C87"/>
    <w:rsid w:val="00E840E3"/>
    <w:rsid w:val="00E905A3"/>
    <w:rsid w:val="00E90898"/>
    <w:rsid w:val="00E926E8"/>
    <w:rsid w:val="00E93B58"/>
    <w:rsid w:val="00E93DBB"/>
    <w:rsid w:val="00E9437A"/>
    <w:rsid w:val="00E97F10"/>
    <w:rsid w:val="00EA02C2"/>
    <w:rsid w:val="00EA0AE3"/>
    <w:rsid w:val="00EA6C8C"/>
    <w:rsid w:val="00EB1627"/>
    <w:rsid w:val="00EB1841"/>
    <w:rsid w:val="00EB187D"/>
    <w:rsid w:val="00EB4829"/>
    <w:rsid w:val="00EC06DC"/>
    <w:rsid w:val="00EC56DD"/>
    <w:rsid w:val="00EC61CA"/>
    <w:rsid w:val="00ED1DFC"/>
    <w:rsid w:val="00ED2705"/>
    <w:rsid w:val="00ED5B2F"/>
    <w:rsid w:val="00ED65B3"/>
    <w:rsid w:val="00ED7145"/>
    <w:rsid w:val="00EE4331"/>
    <w:rsid w:val="00EF1209"/>
    <w:rsid w:val="00EF1373"/>
    <w:rsid w:val="00EF5F5E"/>
    <w:rsid w:val="00F00232"/>
    <w:rsid w:val="00F0027F"/>
    <w:rsid w:val="00F076FB"/>
    <w:rsid w:val="00F1150A"/>
    <w:rsid w:val="00F11C9A"/>
    <w:rsid w:val="00F11DAE"/>
    <w:rsid w:val="00F120A7"/>
    <w:rsid w:val="00F124C8"/>
    <w:rsid w:val="00F1556C"/>
    <w:rsid w:val="00F17152"/>
    <w:rsid w:val="00F22975"/>
    <w:rsid w:val="00F24BC5"/>
    <w:rsid w:val="00F25D46"/>
    <w:rsid w:val="00F260FC"/>
    <w:rsid w:val="00F308B7"/>
    <w:rsid w:val="00F3375D"/>
    <w:rsid w:val="00F3451D"/>
    <w:rsid w:val="00F359E2"/>
    <w:rsid w:val="00F417A7"/>
    <w:rsid w:val="00F4191A"/>
    <w:rsid w:val="00F439A4"/>
    <w:rsid w:val="00F44CDF"/>
    <w:rsid w:val="00F4544C"/>
    <w:rsid w:val="00F5159B"/>
    <w:rsid w:val="00F52FDB"/>
    <w:rsid w:val="00F530CC"/>
    <w:rsid w:val="00F536D9"/>
    <w:rsid w:val="00F540C7"/>
    <w:rsid w:val="00F55E07"/>
    <w:rsid w:val="00F618A8"/>
    <w:rsid w:val="00F63F31"/>
    <w:rsid w:val="00F661CB"/>
    <w:rsid w:val="00F71BBA"/>
    <w:rsid w:val="00F74C28"/>
    <w:rsid w:val="00F75A3D"/>
    <w:rsid w:val="00F81E51"/>
    <w:rsid w:val="00F82450"/>
    <w:rsid w:val="00F825CE"/>
    <w:rsid w:val="00F91F8F"/>
    <w:rsid w:val="00F95C79"/>
    <w:rsid w:val="00FA39AB"/>
    <w:rsid w:val="00FA7680"/>
    <w:rsid w:val="00FA7E28"/>
    <w:rsid w:val="00FB0434"/>
    <w:rsid w:val="00FB0DB4"/>
    <w:rsid w:val="00FB15CE"/>
    <w:rsid w:val="00FB3762"/>
    <w:rsid w:val="00FB4B46"/>
    <w:rsid w:val="00FB531D"/>
    <w:rsid w:val="00FC09CD"/>
    <w:rsid w:val="00FC5288"/>
    <w:rsid w:val="00FD057C"/>
    <w:rsid w:val="00FE3CEA"/>
    <w:rsid w:val="00FE6C77"/>
    <w:rsid w:val="00FF39A8"/>
    <w:rsid w:val="00FF58DB"/>
    <w:rsid w:val="00FF702C"/>
    <w:rsid w:val="00FF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216B"/>
  <w15:docId w15:val="{E37DD1FE-898F-413E-AB02-EB1A6F8D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209"/>
  </w:style>
  <w:style w:type="paragraph" w:styleId="Footer">
    <w:name w:val="footer"/>
    <w:basedOn w:val="Normal"/>
    <w:link w:val="FooterChar"/>
    <w:uiPriority w:val="99"/>
    <w:unhideWhenUsed/>
    <w:rsid w:val="00EF1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209"/>
  </w:style>
  <w:style w:type="table" w:styleId="TableGrid">
    <w:name w:val="Table Grid"/>
    <w:basedOn w:val="TableNormal"/>
    <w:uiPriority w:val="39"/>
    <w:rsid w:val="00EF12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120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F1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09"/>
    <w:rPr>
      <w:rFonts w:ascii="Segoe UI" w:hAnsi="Segoe UI" w:cs="Segoe UI"/>
      <w:sz w:val="18"/>
      <w:szCs w:val="18"/>
    </w:rPr>
  </w:style>
  <w:style w:type="character" w:styleId="Hyperlink">
    <w:name w:val="Hyperlink"/>
    <w:basedOn w:val="DefaultParagraphFont"/>
    <w:uiPriority w:val="99"/>
    <w:unhideWhenUsed/>
    <w:rsid w:val="00AB3CD3"/>
    <w:rPr>
      <w:color w:val="0563C1" w:themeColor="hyperlink"/>
      <w:u w:val="single"/>
    </w:rPr>
  </w:style>
  <w:style w:type="character" w:styleId="CommentReference">
    <w:name w:val="annotation reference"/>
    <w:basedOn w:val="DefaultParagraphFont"/>
    <w:uiPriority w:val="99"/>
    <w:semiHidden/>
    <w:unhideWhenUsed/>
    <w:rsid w:val="00EB4829"/>
    <w:rPr>
      <w:sz w:val="16"/>
      <w:szCs w:val="16"/>
    </w:rPr>
  </w:style>
  <w:style w:type="paragraph" w:styleId="CommentText">
    <w:name w:val="annotation text"/>
    <w:basedOn w:val="Normal"/>
    <w:link w:val="CommentTextChar"/>
    <w:uiPriority w:val="99"/>
    <w:semiHidden/>
    <w:unhideWhenUsed/>
    <w:rsid w:val="00EB4829"/>
    <w:pPr>
      <w:spacing w:line="240" w:lineRule="auto"/>
    </w:pPr>
    <w:rPr>
      <w:sz w:val="20"/>
      <w:szCs w:val="20"/>
    </w:rPr>
  </w:style>
  <w:style w:type="character" w:customStyle="1" w:styleId="CommentTextChar">
    <w:name w:val="Comment Text Char"/>
    <w:basedOn w:val="DefaultParagraphFont"/>
    <w:link w:val="CommentText"/>
    <w:uiPriority w:val="99"/>
    <w:semiHidden/>
    <w:rsid w:val="00EB4829"/>
    <w:rPr>
      <w:sz w:val="20"/>
      <w:szCs w:val="20"/>
    </w:rPr>
  </w:style>
  <w:style w:type="paragraph" w:styleId="CommentSubject">
    <w:name w:val="annotation subject"/>
    <w:basedOn w:val="CommentText"/>
    <w:next w:val="CommentText"/>
    <w:link w:val="CommentSubjectChar"/>
    <w:uiPriority w:val="99"/>
    <w:semiHidden/>
    <w:unhideWhenUsed/>
    <w:rsid w:val="00EB4829"/>
    <w:rPr>
      <w:b/>
      <w:bCs/>
    </w:rPr>
  </w:style>
  <w:style w:type="character" w:customStyle="1" w:styleId="CommentSubjectChar">
    <w:name w:val="Comment Subject Char"/>
    <w:basedOn w:val="CommentTextChar"/>
    <w:link w:val="CommentSubject"/>
    <w:uiPriority w:val="99"/>
    <w:semiHidden/>
    <w:rsid w:val="00EB4829"/>
    <w:rPr>
      <w:b/>
      <w:bCs/>
      <w:sz w:val="20"/>
      <w:szCs w:val="20"/>
    </w:rPr>
  </w:style>
  <w:style w:type="paragraph" w:styleId="Revision">
    <w:name w:val="Revision"/>
    <w:hidden/>
    <w:uiPriority w:val="99"/>
    <w:semiHidden/>
    <w:rsid w:val="00D26F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6217</Words>
  <Characters>35443</Characters>
  <Application>Microsoft Office Word</Application>
  <DocSecurity>0</DocSecurity>
  <Lines>295</Lines>
  <Paragraphs>83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Shire</Company>
  <LinksUpToDate>false</LinksUpToDate>
  <CharactersWithSpaces>41577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Dodge, Monica</dc:creator>
  <cp:lastModifiedBy>Hassan, Sally</cp:lastModifiedBy>
  <cp:revision>3</cp:revision>
  <cp:lastPrinted>2017-11-28T16:31:00Z</cp:lastPrinted>
  <dcterms:created xsi:type="dcterms:W3CDTF">2018-03-15T15:53:00Z</dcterms:created>
  <dcterms:modified xsi:type="dcterms:W3CDTF">2018-03-15T15:53:00Z</dcterms:modified>
</cp:coreProperties>
</file>