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28" w:rsidRPr="00B90928" w:rsidRDefault="00627337" w:rsidP="00B90928">
      <w:pPr>
        <w:keepNext/>
        <w:keepLines/>
        <w:suppressAutoHyphens/>
        <w:autoSpaceDN w:val="0"/>
        <w:spacing w:before="40" w:after="0" w:line="240" w:lineRule="auto"/>
        <w:textAlignment w:val="baseline"/>
        <w:outlineLvl w:val="2"/>
        <w:rPr>
          <w:rFonts w:ascii="Calibri Light" w:eastAsia="Times New Roman" w:hAnsi="Calibri Light" w:cs="Times New Roman"/>
          <w:color w:val="1F3763"/>
          <w:sz w:val="24"/>
          <w:szCs w:val="24"/>
          <w:lang w:val="en-GB"/>
        </w:rPr>
      </w:pPr>
      <w:bookmarkStart w:id="0" w:name="_Toc496877019"/>
      <w:r>
        <w:rPr>
          <w:rFonts w:ascii="Calibri Light" w:eastAsia="Times New Roman" w:hAnsi="Calibri Light" w:cs="Times New Roman"/>
          <w:color w:val="1F3763"/>
          <w:sz w:val="24"/>
          <w:szCs w:val="24"/>
          <w:lang w:val="en-GB"/>
        </w:rPr>
        <w:t xml:space="preserve">Additional file </w:t>
      </w:r>
      <w:r w:rsidR="00600B43">
        <w:rPr>
          <w:rFonts w:ascii="Calibri Light" w:eastAsia="Times New Roman" w:hAnsi="Calibri Light" w:cs="Times New Roman"/>
          <w:color w:val="1F3763"/>
          <w:sz w:val="24"/>
          <w:szCs w:val="24"/>
          <w:lang w:val="en-GB"/>
        </w:rPr>
        <w:t>4</w:t>
      </w:r>
      <w:bookmarkStart w:id="1" w:name="_GoBack"/>
      <w:bookmarkEnd w:id="1"/>
      <w:r w:rsidR="00B90928" w:rsidRPr="00B90928">
        <w:rPr>
          <w:rFonts w:ascii="Calibri Light" w:eastAsia="Times New Roman" w:hAnsi="Calibri Light" w:cs="Times New Roman"/>
          <w:color w:val="1F3763"/>
          <w:sz w:val="24"/>
          <w:szCs w:val="24"/>
          <w:lang w:val="en-GB"/>
        </w:rPr>
        <w:t xml:space="preserve">. </w:t>
      </w:r>
      <w:r>
        <w:rPr>
          <w:rFonts w:ascii="Calibri Light" w:eastAsia="Times New Roman" w:hAnsi="Calibri Light" w:cs="Times New Roman"/>
          <w:color w:val="1F3763"/>
          <w:sz w:val="24"/>
          <w:szCs w:val="24"/>
          <w:lang w:val="en-GB"/>
        </w:rPr>
        <w:t xml:space="preserve">Table: </w:t>
      </w:r>
      <w:r w:rsidR="00B90928" w:rsidRPr="00B90928">
        <w:rPr>
          <w:rFonts w:ascii="Calibri Light" w:eastAsia="Times New Roman" w:hAnsi="Calibri Light" w:cs="Times New Roman"/>
          <w:color w:val="1F3763"/>
          <w:sz w:val="24"/>
          <w:szCs w:val="24"/>
          <w:lang w:val="en-GB"/>
        </w:rPr>
        <w:t>Age standardized rate of prevalence of comorbidities and Years Lost to Disability in the CVID cohort and the general population</w:t>
      </w:r>
      <w:bookmarkEnd w:id="0"/>
    </w:p>
    <w:tbl>
      <w:tblPr>
        <w:tblW w:w="137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2333"/>
        <w:gridCol w:w="2562"/>
        <w:gridCol w:w="2548"/>
        <w:gridCol w:w="2670"/>
        <w:gridCol w:w="26"/>
      </w:tblGrid>
      <w:tr w:rsidR="00B90928" w:rsidRPr="00627337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Concomitant diseases of CVID</w:t>
            </w:r>
          </w:p>
        </w:tc>
        <w:tc>
          <w:tcPr>
            <w:tcW w:w="4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Age-standardized prevalence, Rate per 100,000 (95%CI)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Years Lost to Disability, Rate per 100,000 (95%CI)</w:t>
            </w: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lang w:val="en-GB"/>
              </w:rPr>
            </w:pPr>
            <w:r w:rsidRPr="00B90928"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  <w:t xml:space="preserve">Non-communicable diseases*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CVID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General population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CVID*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General population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tabs>
                <w:tab w:val="left" w:pos="204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  <w:t>Chronic lung disease</w:t>
            </w:r>
            <w:r w:rsidRPr="00B90928"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  <w:tab/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Bronchiectasis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21,904 (20,055; 23,753)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645 (568; 729)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978 (637; 1,382)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29 (18; 42)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Asthma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8,614 (7,670; 9,558)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ind w:right="39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6,873 (6,244; 7,529)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385 (243; 555)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307 (198; 437)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COPD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5,694 (5,070; 6,318)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2,574 (2,368; 2,772)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203 (162; 249)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92 (76; 109)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Interstitial Lung Disease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3,200 (2,500; 3,800)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49 (45; 53)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380 (204; 591)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 (4; 8)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  <w:t>Autoimmunity (organ / systemic)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Autoimmune hypothyroidism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3,473 (3,056; 3,924)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215 (189; 243)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66 (58; 75)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 (4; 5)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Type 1 diabetes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1,586 (1,417; 1,742)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363 (336; 391)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123 (82; 171)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28 (19; 38)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Rheumatoid arthritis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2,440 (2,180; 2,680)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389 (358; 426)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575 (388; 773)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92 (64; 123)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Alopecia areata / vitiligo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2,684 (2,398; 2,948)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379 (359; 399)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91 (53; 141)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13 (8; 19)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  <w:t>Autoimmune cytopenia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Idiopathic Thrombocytopenia Purpura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6,032 (5,308; 6,816)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10 (8; 11)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959 (844; 1,084)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1.5 (1.3; 1.7)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Autoimmune haemolytic anaemia          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4,160 (3,660; 4,700)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 (4; 6)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216 (190; 244)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 (0.2; 0.3)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Solid </w:t>
            </w:r>
            <w:proofErr w:type="spellStart"/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tumors</w:t>
            </w:r>
            <w:proofErr w:type="spell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5,500 (4,700; 6,200)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2,337 (2,091; 2,741)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448 (300; 592)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191 (133; 262)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Lymphoma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3,800 (3,200; 4,400)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117 (102; 130)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274 (186; 382)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8 (6; 11)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  <w:t>Digestive system disorders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15,571 (13,681; 17,550)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1,930 (1,892; 1,968)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1,205 (771; 1,765)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149 (107; 198)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lang w:val="en-GB"/>
              </w:rPr>
            </w:pPr>
            <w:r w:rsidRPr="00B90928"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  <w:t xml:space="preserve">  </w:t>
            </w:r>
            <w:r w:rsidRPr="00B90928">
              <w:rPr>
                <w:rFonts w:ascii="Calibri" w:eastAsia="Calibri" w:hAnsi="Calibri" w:cs="Times New Roman"/>
                <w:b/>
                <w:i/>
                <w:sz w:val="20"/>
                <w:szCs w:val="20"/>
                <w:lang w:val="en-GB"/>
              </w:rPr>
              <w:t>Serious Bacterial Infections**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 Pneumonia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5,621 (4.875; 6,449)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661 (117; 1,1160)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1,293 (1,123; 1,483)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152 (39; 267)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Meningitis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174 (53; 403)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 (2; 3)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322 (76; 897)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4.2 (3.0; 5.5)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</w:t>
            </w:r>
            <w:r w:rsidRPr="00B90928">
              <w:rPr>
                <w:rFonts w:ascii="Calibri" w:eastAsia="Calibri" w:hAnsi="Calibri" w:cs="Times New Roman"/>
                <w:b/>
                <w:i/>
                <w:sz w:val="20"/>
                <w:szCs w:val="20"/>
                <w:lang w:val="en-GB"/>
              </w:rPr>
              <w:t>Other infections**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Lower respiratory infections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11,671 (10,619; 12,792)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42 (40; 44)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702 (451; 1,035)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2.5 (1.7; 3.5)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Upper respiratory infections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9,504 (8,544; 10,539)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4,975 (4,443; 5,523)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112 (62; 188)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59 (32; 99)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Otitis media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1,827 (1,416; 2,326)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1,277 (1,144; 1,428)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50 (27; 86)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35 (22; 53)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lang w:val="en-GB"/>
              </w:rPr>
            </w:pPr>
            <w:r w:rsidRPr="00B90928"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  <w:t xml:space="preserve">    </w:t>
            </w: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Diarrhoea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1,740 (1,380; 2,180)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25 (24; 26)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284 (159; 480)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4.0 (2.8; 5.6)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Encephalitis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39 (11; 141)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8 (6; 11)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 (1; 16)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1.0 (0.7; 1.3)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Varicella and Herpes Zoster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1,570 (1,189; 2,041)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86 (81; 92)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55 (27; 102)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3.0 (1.9; 4.6)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F36860"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 Other infections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7,649 (6,688; 8,696)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2,581 (820; 3,407)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46 (33; 53)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15 (11; 22)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B90928" w:rsidRPr="00B90928" w:rsidTr="00B90928">
        <w:tc>
          <w:tcPr>
            <w:tcW w:w="8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  <w:t>TOTAL Years lost to disability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8,772 (6,069; 12,363)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90928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1,196 (751; 1,715)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90928" w:rsidRPr="00B90928" w:rsidRDefault="00B90928" w:rsidP="00B909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</w:pPr>
          </w:p>
        </w:tc>
      </w:tr>
    </w:tbl>
    <w:p w:rsidR="00B90928" w:rsidRPr="00B90928" w:rsidRDefault="00B90928" w:rsidP="00B90928">
      <w:pPr>
        <w:suppressAutoHyphens/>
        <w:autoSpaceDN w:val="0"/>
        <w:spacing w:after="0" w:line="240" w:lineRule="auto"/>
        <w:rPr>
          <w:rFonts w:ascii="Calibri" w:eastAsia="Calibri" w:hAnsi="Calibri" w:cs="Times New Roman"/>
          <w:sz w:val="20"/>
          <w:szCs w:val="20"/>
          <w:lang w:val="en-US"/>
        </w:rPr>
      </w:pPr>
      <w:r w:rsidRPr="00B90928">
        <w:rPr>
          <w:rFonts w:ascii="Calibri" w:eastAsia="Calibri" w:hAnsi="Calibri" w:cs="Times New Roman"/>
          <w:sz w:val="20"/>
          <w:szCs w:val="20"/>
          <w:lang w:val="en-US"/>
        </w:rPr>
        <w:t>*Calculated from the ESID registry subset of 972 (36.0%) patients with registered comorbidities</w:t>
      </w:r>
    </w:p>
    <w:p w:rsidR="00B90928" w:rsidRPr="00B90928" w:rsidRDefault="00B90928" w:rsidP="00B90928">
      <w:pPr>
        <w:keepNext/>
        <w:keepLines/>
        <w:suppressAutoHyphens/>
        <w:autoSpaceDN w:val="0"/>
        <w:spacing w:before="40" w:after="0" w:line="240" w:lineRule="auto"/>
        <w:textAlignment w:val="baseline"/>
        <w:outlineLvl w:val="2"/>
        <w:rPr>
          <w:rFonts w:ascii="Calibri" w:eastAsia="Calibri" w:hAnsi="Calibri" w:cs="Calibri"/>
          <w:color w:val="000000"/>
          <w:sz w:val="20"/>
          <w:szCs w:val="20"/>
          <w:lang w:val="en-GB"/>
        </w:rPr>
      </w:pPr>
      <w:r w:rsidRPr="00B90928">
        <w:rPr>
          <w:rFonts w:ascii="Calibri" w:eastAsia="Calibri" w:hAnsi="Calibri" w:cs="Calibri"/>
          <w:color w:val="000000"/>
          <w:sz w:val="20"/>
          <w:szCs w:val="20"/>
          <w:lang w:val="en-GB"/>
        </w:rPr>
        <w:lastRenderedPageBreak/>
        <w:t>**Calculated from the subset of 710 (26.3%) patients with registered infections</w:t>
      </w:r>
    </w:p>
    <w:p w:rsidR="00B90928" w:rsidRPr="00B90928" w:rsidRDefault="00B90928">
      <w:pPr>
        <w:rPr>
          <w:lang w:val="en-US"/>
        </w:rPr>
      </w:pPr>
    </w:p>
    <w:sectPr w:rsidR="00B90928" w:rsidRPr="00B90928" w:rsidSect="00B9092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16" w:rsidRDefault="00177A16">
      <w:pPr>
        <w:spacing w:after="0" w:line="240" w:lineRule="auto"/>
      </w:pPr>
      <w:r>
        <w:separator/>
      </w:r>
    </w:p>
  </w:endnote>
  <w:endnote w:type="continuationSeparator" w:id="0">
    <w:p w:rsidR="00177A16" w:rsidRDefault="0017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28" w:rsidRDefault="00B909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16" w:rsidRDefault="00177A16">
      <w:pPr>
        <w:spacing w:after="0" w:line="240" w:lineRule="auto"/>
      </w:pPr>
      <w:r>
        <w:separator/>
      </w:r>
    </w:p>
  </w:footnote>
  <w:footnote w:type="continuationSeparator" w:id="0">
    <w:p w:rsidR="00177A16" w:rsidRDefault="00177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28" w:rsidRDefault="00B90928">
    <w:pPr>
      <w:pStyle w:val="Header"/>
      <w:pBdr>
        <w:bottom w:val="single" w:sz="4" w:space="1" w:color="D9D9D9"/>
      </w:pBdr>
      <w:jc w:val="right"/>
    </w:pPr>
    <w:r>
      <w:rPr>
        <w:noProof/>
        <w:color w:val="7F7F7F"/>
        <w:spacing w:val="60"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914525" r="0" b="1962785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7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928" w:rsidRDefault="00B90928" w:rsidP="00B9092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36"/>
                              <w:szCs w:val="3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0;margin-top:0;width:527.85pt;height:131.95pt;rotation:-2949112fd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" filled="f" stroked="f">
              <v:stroke joinstyle="round"/>
              <o:lock v:ext="edit" shapetype="t"/>
              <v:textbox style="mso-fit-shape-to-text:t">
                <w:txbxContent>
                  <w:p w:rsidR="00B90928" w:rsidRDefault="00B90928" w:rsidP="00B90928">
                    <w:pPr>
                      <w:pStyle w:val="Normaalweb"/>
                      <w:spacing w:before="0" w:beforeAutospacing="0" w:after="0" w:afterAutospacing="0"/>
                    </w:pPr>
                    <w:r>
                      <w:rPr>
                        <w:rFonts w:ascii="Calibri" w:hAnsi="Calibri" w:cs="Calibri"/>
                        <w:color w:val="C0C0C0"/>
                        <w:sz w:val="36"/>
                        <w:szCs w:val="3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color w:val="7F7F7F"/>
        <w:spacing w:val="60"/>
      </w:rPr>
      <w:t>Page</w:t>
    </w:r>
    <w:r>
      <w:t xml:space="preserve"> |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00B43">
      <w:rPr>
        <w:b/>
        <w:bCs/>
        <w:noProof/>
      </w:rPr>
      <w:t>1</w:t>
    </w:r>
    <w:r>
      <w:rPr>
        <w:b/>
        <w:bCs/>
      </w:rPr>
      <w:fldChar w:fldCharType="end"/>
    </w:r>
  </w:p>
  <w:p w:rsidR="00B90928" w:rsidRDefault="00B909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90928"/>
    <w:rsid w:val="00177A16"/>
    <w:rsid w:val="0047271F"/>
    <w:rsid w:val="00600B43"/>
    <w:rsid w:val="00627337"/>
    <w:rsid w:val="008503F1"/>
    <w:rsid w:val="00942750"/>
    <w:rsid w:val="00B9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90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928"/>
  </w:style>
  <w:style w:type="paragraph" w:styleId="Footer">
    <w:name w:val="footer"/>
    <w:basedOn w:val="Normal"/>
    <w:link w:val="FooterChar"/>
    <w:uiPriority w:val="99"/>
    <w:semiHidden/>
    <w:unhideWhenUsed/>
    <w:rsid w:val="00B90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0928"/>
  </w:style>
  <w:style w:type="paragraph" w:styleId="NormalWeb">
    <w:name w:val="Normal (Web)"/>
    <w:basedOn w:val="Normal"/>
    <w:uiPriority w:val="99"/>
    <w:semiHidden/>
    <w:unhideWhenUsed/>
    <w:rsid w:val="00B909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90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928"/>
  </w:style>
  <w:style w:type="paragraph" w:styleId="Footer">
    <w:name w:val="footer"/>
    <w:basedOn w:val="Normal"/>
    <w:link w:val="FooterChar"/>
    <w:uiPriority w:val="99"/>
    <w:semiHidden/>
    <w:unhideWhenUsed/>
    <w:rsid w:val="00B90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0928"/>
  </w:style>
  <w:style w:type="paragraph" w:styleId="NormalWeb">
    <w:name w:val="Normal (Web)"/>
    <w:basedOn w:val="Normal"/>
    <w:uiPriority w:val="99"/>
    <w:semiHidden/>
    <w:unhideWhenUsed/>
    <w:rsid w:val="00B909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2332</Characters>
  <Application>Microsoft Office Word</Application>
  <DocSecurity>0</DocSecurity>
  <Lines>212</Lines>
  <Paragraphs>163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odnoletkova</dc:creator>
  <cp:keywords/>
  <dc:description/>
  <cp:lastModifiedBy>LAMIRA</cp:lastModifiedBy>
  <cp:revision>4</cp:revision>
  <dcterms:created xsi:type="dcterms:W3CDTF">2018-06-15T06:55:00Z</dcterms:created>
  <dcterms:modified xsi:type="dcterms:W3CDTF">2018-10-27T16:46:00Z</dcterms:modified>
</cp:coreProperties>
</file>