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34B" w:rsidRDefault="0070434B" w:rsidP="009B250D">
      <w:pPr>
        <w:tabs>
          <w:tab w:val="clear" w:pos="284"/>
          <w:tab w:val="clear" w:pos="1701"/>
        </w:tabs>
        <w:autoSpaceDE w:val="0"/>
        <w:autoSpaceDN w:val="0"/>
        <w:adjustRightInd w:val="0"/>
        <w:spacing w:line="480" w:lineRule="auto"/>
        <w:rPr>
          <w:b/>
          <w:sz w:val="24"/>
          <w:szCs w:val="24"/>
        </w:rPr>
      </w:pPr>
      <w:r>
        <w:rPr>
          <w:b/>
          <w:sz w:val="24"/>
          <w:szCs w:val="24"/>
        </w:rPr>
        <w:t>Supportive Information</w:t>
      </w:r>
    </w:p>
    <w:p w:rsidR="009B250D" w:rsidRPr="00B854BD" w:rsidRDefault="0070434B" w:rsidP="009B250D">
      <w:pPr>
        <w:tabs>
          <w:tab w:val="clear" w:pos="284"/>
          <w:tab w:val="clear" w:pos="1701"/>
        </w:tabs>
        <w:autoSpaceDE w:val="0"/>
        <w:autoSpaceDN w:val="0"/>
        <w:adjustRightInd w:val="0"/>
        <w:spacing w:line="480" w:lineRule="auto"/>
        <w:rPr>
          <w:rFonts w:cs="Arial"/>
          <w:sz w:val="24"/>
          <w:szCs w:val="24"/>
        </w:rPr>
      </w:pPr>
      <w:r w:rsidRPr="00B854BD">
        <w:rPr>
          <w:b/>
          <w:sz w:val="24"/>
          <w:szCs w:val="24"/>
        </w:rPr>
        <w:t>Randomisation process and study procedure</w:t>
      </w:r>
      <w:r w:rsidRPr="00B854BD">
        <w:rPr>
          <w:b/>
          <w:sz w:val="24"/>
          <w:szCs w:val="24"/>
        </w:rPr>
        <w:br/>
      </w:r>
      <w:r w:rsidR="009B250D" w:rsidRPr="00B854BD">
        <w:rPr>
          <w:rFonts w:cs="Arial"/>
          <w:sz w:val="24"/>
          <w:szCs w:val="24"/>
        </w:rPr>
        <w:t xml:space="preserve">The included patients were stratified </w:t>
      </w:r>
      <w:r w:rsidR="009B250D">
        <w:rPr>
          <w:rFonts w:cs="Arial"/>
          <w:sz w:val="24"/>
          <w:szCs w:val="24"/>
        </w:rPr>
        <w:t xml:space="preserve">randomised </w:t>
      </w:r>
      <w:r w:rsidR="009B250D" w:rsidRPr="00B854BD">
        <w:rPr>
          <w:rFonts w:cs="Arial"/>
          <w:sz w:val="24"/>
          <w:szCs w:val="24"/>
        </w:rPr>
        <w:t>for those diagnosed within 6 months and those with disease duration ≥6 months. We expected that newly diagnosed patients would have other information needs which could lead to bias if not stratified. Patients were randomised 1:1 to the control group, receiving standard care, or the intervention group, which received standard care with additional access to WINS. Randomisation was performed by the central data manager of the Department of Medical Oncology (UMCG) who was not involved in other aspects of the study. A computer-generated randomisation list was used for allocation to the control or intervention arm. The allocation sequence was concealed from the investigator. The investigator was informed by e-mail to which arm the patient was assigned. The investigator informed the patient by phone about the randomisation outcome and further process. At baseline patients’ socio-demographic and disease characteristics, internet use and health care use were collected. Patients in both groups</w:t>
      </w:r>
      <w:r w:rsidR="009B250D" w:rsidRPr="00B854BD">
        <w:rPr>
          <w:rStyle w:val="CommentReference"/>
          <w:sz w:val="24"/>
          <w:szCs w:val="24"/>
        </w:rPr>
        <w:t xml:space="preserve"> received</w:t>
      </w:r>
      <w:r w:rsidR="009B250D" w:rsidRPr="00B854BD">
        <w:rPr>
          <w:rFonts w:cs="Arial"/>
          <w:sz w:val="24"/>
          <w:szCs w:val="24"/>
        </w:rPr>
        <w:t xml:space="preserve"> a questionnaire about their perception of and satisfaction with the received information and their QoL. The control group was also given a questionnaire about distress and problems. After returning the questionnaires, patients in the intervention group received log-in information for website access. At the first website visit, the patients were asked to complete a questionnaire (within 1 week) about distress and problems at baseline, before they were given access to the other items on the website. At 12 weeks follow-up, all patients were asked to complete the questionnaires again, with an additional questionnaire to asses empowerment. Patients in the intervention group were asked to complete the questionnaire about distress and problems at the WINS </w:t>
      </w:r>
      <w:r w:rsidR="009B250D" w:rsidRPr="00B854BD">
        <w:rPr>
          <w:rFonts w:cs="Arial"/>
          <w:sz w:val="24"/>
          <w:szCs w:val="24"/>
        </w:rPr>
        <w:lastRenderedPageBreak/>
        <w:t>instead of completing it with pen and paper. Furthermore they were reque</w:t>
      </w:r>
      <w:bookmarkStart w:id="0" w:name="_GoBack"/>
      <w:bookmarkEnd w:id="0"/>
      <w:r w:rsidR="009B250D" w:rsidRPr="00B854BD">
        <w:rPr>
          <w:rFonts w:cs="Arial"/>
          <w:sz w:val="24"/>
          <w:szCs w:val="24"/>
        </w:rPr>
        <w:t>sted to complete an additional questionnaire about their use of and opinion about WINS.</w:t>
      </w:r>
    </w:p>
    <w:p w:rsidR="009B250D" w:rsidRDefault="009B250D" w:rsidP="009B250D">
      <w:pPr>
        <w:tabs>
          <w:tab w:val="clear" w:pos="284"/>
          <w:tab w:val="clear" w:pos="1701"/>
        </w:tabs>
        <w:autoSpaceDE w:val="0"/>
        <w:autoSpaceDN w:val="0"/>
        <w:adjustRightInd w:val="0"/>
        <w:spacing w:line="480" w:lineRule="auto"/>
        <w:rPr>
          <w:rFonts w:cs="Arial"/>
          <w:sz w:val="24"/>
          <w:szCs w:val="24"/>
        </w:rPr>
      </w:pPr>
    </w:p>
    <w:p w:rsidR="0093637D" w:rsidRPr="0003353E" w:rsidRDefault="0093637D" w:rsidP="0003353E">
      <w:pPr>
        <w:tabs>
          <w:tab w:val="clear" w:pos="284"/>
          <w:tab w:val="clear" w:pos="1701"/>
        </w:tabs>
        <w:autoSpaceDE w:val="0"/>
        <w:autoSpaceDN w:val="0"/>
        <w:adjustRightInd w:val="0"/>
        <w:spacing w:line="480" w:lineRule="auto"/>
        <w:jc w:val="both"/>
        <w:rPr>
          <w:rFonts w:cs="Arial"/>
          <w:b/>
          <w:sz w:val="24"/>
          <w:szCs w:val="24"/>
        </w:rPr>
      </w:pPr>
      <w:r w:rsidRPr="00A34F70">
        <w:rPr>
          <w:rFonts w:cs="Arial"/>
          <w:b/>
          <w:sz w:val="24"/>
          <w:szCs w:val="24"/>
        </w:rPr>
        <w:t>Outcome measurements</w:t>
      </w:r>
    </w:p>
    <w:p w:rsidR="0093637D" w:rsidRDefault="0093637D" w:rsidP="009B250D">
      <w:pPr>
        <w:tabs>
          <w:tab w:val="clear" w:pos="284"/>
          <w:tab w:val="clear" w:pos="1701"/>
        </w:tabs>
        <w:autoSpaceDE w:val="0"/>
        <w:autoSpaceDN w:val="0"/>
        <w:adjustRightInd w:val="0"/>
        <w:spacing w:line="480" w:lineRule="auto"/>
        <w:jc w:val="both"/>
        <w:rPr>
          <w:rFonts w:eastAsia="PalatinoLinotype"/>
          <w:sz w:val="24"/>
          <w:szCs w:val="24"/>
        </w:rPr>
      </w:pPr>
      <w:r w:rsidRPr="00A34F70">
        <w:rPr>
          <w:sz w:val="24"/>
          <w:szCs w:val="24"/>
        </w:rPr>
        <w:t xml:space="preserve">QoL was measured by the </w:t>
      </w:r>
      <w:r w:rsidRPr="00A34F70">
        <w:rPr>
          <w:color w:val="000000"/>
          <w:sz w:val="24"/>
          <w:szCs w:val="24"/>
        </w:rPr>
        <w:t xml:space="preserve">cancer-specific Dutch EORTC QLQ-C30 (version 3.0) and the NET-specific </w:t>
      </w:r>
      <w:r w:rsidRPr="00A34F70">
        <w:rPr>
          <w:sz w:val="24"/>
          <w:szCs w:val="24"/>
        </w:rPr>
        <w:t xml:space="preserve">EORTC QLQ-GINET21 </w:t>
      </w:r>
      <w:r w:rsidRPr="00A34F70">
        <w:rPr>
          <w:color w:val="000000"/>
          <w:sz w:val="24"/>
          <w:szCs w:val="24"/>
        </w:rPr>
        <w:fldChar w:fldCharType="begin"/>
      </w:r>
      <w:r w:rsidR="00341A46">
        <w:rPr>
          <w:color w:val="000000"/>
          <w:sz w:val="24"/>
          <w:szCs w:val="24"/>
        </w:rPr>
        <w:instrText>ADDIN RW.CITE{{25025 Aaronson,N.K. 1993; 25026 Yadegarfar,G. 2013}}</w:instrText>
      </w:r>
      <w:r w:rsidRPr="00A34F70">
        <w:rPr>
          <w:color w:val="000000"/>
          <w:sz w:val="24"/>
          <w:szCs w:val="24"/>
        </w:rPr>
        <w:fldChar w:fldCharType="separate"/>
      </w:r>
      <w:r w:rsidR="00341A46" w:rsidRPr="00341A46">
        <w:rPr>
          <w:rFonts w:cs="Arial"/>
          <w:color w:val="000000"/>
          <w:sz w:val="24"/>
          <w:szCs w:val="24"/>
        </w:rPr>
        <w:t>(1,2)</w:t>
      </w:r>
      <w:r w:rsidRPr="00A34F70">
        <w:rPr>
          <w:color w:val="000000"/>
          <w:sz w:val="24"/>
          <w:szCs w:val="24"/>
        </w:rPr>
        <w:fldChar w:fldCharType="end"/>
      </w:r>
      <w:r w:rsidRPr="00A34F70">
        <w:rPr>
          <w:sz w:val="24"/>
          <w:szCs w:val="24"/>
        </w:rPr>
        <w:t xml:space="preserve">. </w:t>
      </w:r>
      <w:r w:rsidRPr="00A34F70">
        <w:rPr>
          <w:color w:val="000000"/>
          <w:sz w:val="24"/>
          <w:szCs w:val="24"/>
        </w:rPr>
        <w:t>H</w:t>
      </w:r>
      <w:r w:rsidRPr="00A34F70">
        <w:rPr>
          <w:color w:val="131413"/>
          <w:sz w:val="24"/>
          <w:szCs w:val="24"/>
        </w:rPr>
        <w:t xml:space="preserve">igher scores indicate higher QoL at the functional and </w:t>
      </w:r>
      <w:r w:rsidRPr="00A34F70">
        <w:rPr>
          <w:color w:val="000000"/>
          <w:sz w:val="24"/>
          <w:szCs w:val="24"/>
        </w:rPr>
        <w:t xml:space="preserve">global health/QoL scale </w:t>
      </w:r>
      <w:r w:rsidRPr="00A34F70">
        <w:rPr>
          <w:color w:val="131413"/>
          <w:sz w:val="24"/>
          <w:szCs w:val="24"/>
        </w:rPr>
        <w:t>and higher symptom burden for</w:t>
      </w:r>
      <w:r>
        <w:rPr>
          <w:color w:val="131413"/>
          <w:sz w:val="24"/>
          <w:szCs w:val="24"/>
        </w:rPr>
        <w:t xml:space="preserve"> the symptom scales of the QLQs</w:t>
      </w:r>
      <w:r w:rsidRPr="00A34F70">
        <w:rPr>
          <w:color w:val="000000"/>
          <w:sz w:val="24"/>
          <w:szCs w:val="24"/>
        </w:rPr>
        <w:fldChar w:fldCharType="begin"/>
      </w:r>
      <w:r>
        <w:rPr>
          <w:color w:val="000000"/>
          <w:sz w:val="24"/>
          <w:szCs w:val="24"/>
        </w:rPr>
        <w:instrText>ADDIN RW.CITE{{25025 Aaronson,N.K. 1993}}</w:instrText>
      </w:r>
      <w:r w:rsidRPr="00A34F70">
        <w:rPr>
          <w:color w:val="000000"/>
          <w:sz w:val="24"/>
          <w:szCs w:val="24"/>
        </w:rPr>
        <w:fldChar w:fldCharType="separate"/>
      </w:r>
      <w:r w:rsidR="00341A46" w:rsidRPr="00341A46">
        <w:rPr>
          <w:rFonts w:cs="Arial"/>
          <w:color w:val="000000"/>
          <w:sz w:val="24"/>
          <w:szCs w:val="24"/>
        </w:rPr>
        <w:t>(1)</w:t>
      </w:r>
      <w:r w:rsidRPr="00A34F70">
        <w:rPr>
          <w:color w:val="000000"/>
          <w:sz w:val="24"/>
          <w:szCs w:val="24"/>
        </w:rPr>
        <w:fldChar w:fldCharType="end"/>
      </w:r>
      <w:r w:rsidRPr="00A34F70">
        <w:rPr>
          <w:color w:val="000000"/>
          <w:sz w:val="24"/>
          <w:szCs w:val="24"/>
        </w:rPr>
        <w:t xml:space="preserve">. </w:t>
      </w:r>
      <w:r w:rsidRPr="00C7386D">
        <w:rPr>
          <w:color w:val="000000"/>
          <w:sz w:val="24"/>
          <w:szCs w:val="24"/>
        </w:rPr>
        <w:t>The measures of the validated QLQ-INFO25, QLQ-C30 and QLQ-GINET-21 are categorized and scored according to the EORTC guidelines</w:t>
      </w:r>
      <w:r>
        <w:rPr>
          <w:color w:val="000000"/>
          <w:sz w:val="24"/>
          <w:szCs w:val="24"/>
        </w:rPr>
        <w:t xml:space="preserve">. The significance of change in QoL is analysed for the QLQ-C30 and </w:t>
      </w:r>
      <w:r w:rsidRPr="005C40CA">
        <w:rPr>
          <w:color w:val="000000"/>
          <w:sz w:val="24"/>
          <w:szCs w:val="24"/>
        </w:rPr>
        <w:t xml:space="preserve">for patients who indicated "a little" change either for better or for worse, the mean change in scores was about 5 to 10; for "moderate" change, about 10 to 20; and for "very much" change, greater than 20 </w:t>
      </w:r>
      <w:r w:rsidR="000A0B68">
        <w:rPr>
          <w:color w:val="000000"/>
          <w:sz w:val="24"/>
          <w:szCs w:val="24"/>
        </w:rPr>
        <w:fldChar w:fldCharType="begin"/>
      </w:r>
      <w:r w:rsidR="000A0B68">
        <w:rPr>
          <w:color w:val="000000"/>
          <w:sz w:val="24"/>
          <w:szCs w:val="24"/>
        </w:rPr>
        <w:instrText>ADDIN RW.CITE{{25311 Osoba,D. 1998}}</w:instrText>
      </w:r>
      <w:r w:rsidR="000A0B68">
        <w:rPr>
          <w:color w:val="000000"/>
          <w:sz w:val="24"/>
          <w:szCs w:val="24"/>
        </w:rPr>
        <w:fldChar w:fldCharType="separate"/>
      </w:r>
      <w:r w:rsidR="000A0B68" w:rsidRPr="000A0B68">
        <w:rPr>
          <w:rFonts w:cs="Arial"/>
          <w:color w:val="000000"/>
          <w:sz w:val="24"/>
          <w:szCs w:val="24"/>
        </w:rPr>
        <w:t>(3)</w:t>
      </w:r>
      <w:r w:rsidR="000A0B68">
        <w:rPr>
          <w:color w:val="000000"/>
          <w:sz w:val="24"/>
          <w:szCs w:val="24"/>
        </w:rPr>
        <w:fldChar w:fldCharType="end"/>
      </w:r>
      <w:r w:rsidR="000A0B68">
        <w:rPr>
          <w:color w:val="000000"/>
          <w:sz w:val="24"/>
          <w:szCs w:val="24"/>
        </w:rPr>
        <w:t xml:space="preserve">. </w:t>
      </w:r>
      <w:r w:rsidRPr="005C40CA">
        <w:rPr>
          <w:color w:val="000000"/>
          <w:sz w:val="24"/>
          <w:szCs w:val="24"/>
        </w:rPr>
        <w:t xml:space="preserve"> </w:t>
      </w:r>
      <w:r w:rsidRPr="00A34F70">
        <w:rPr>
          <w:color w:val="000000"/>
          <w:sz w:val="24"/>
          <w:szCs w:val="24"/>
        </w:rPr>
        <w:t>Empowerment was measured with specific domains of the ‘Constructs Empowerin</w:t>
      </w:r>
      <w:r>
        <w:rPr>
          <w:color w:val="000000"/>
          <w:sz w:val="24"/>
          <w:szCs w:val="24"/>
        </w:rPr>
        <w:t>g Outcomes’ (CEO) questionnaire</w:t>
      </w:r>
      <w:r w:rsidRPr="00A34F70">
        <w:rPr>
          <w:color w:val="000000"/>
          <w:sz w:val="24"/>
          <w:szCs w:val="24"/>
        </w:rPr>
        <w:fldChar w:fldCharType="begin"/>
      </w:r>
      <w:r>
        <w:rPr>
          <w:color w:val="000000"/>
          <w:sz w:val="24"/>
          <w:szCs w:val="24"/>
        </w:rPr>
        <w:instrText>ADDIN RW.CITE{{25018 vanUden-Kraan,C.F. 2008}}</w:instrText>
      </w:r>
      <w:r w:rsidRPr="00A34F70">
        <w:rPr>
          <w:color w:val="000000"/>
          <w:sz w:val="24"/>
          <w:szCs w:val="24"/>
        </w:rPr>
        <w:fldChar w:fldCharType="separate"/>
      </w:r>
      <w:r w:rsidR="000A0B68" w:rsidRPr="000A0B68">
        <w:rPr>
          <w:rFonts w:cs="Arial"/>
          <w:color w:val="000000"/>
          <w:sz w:val="24"/>
          <w:szCs w:val="24"/>
        </w:rPr>
        <w:t>(4)</w:t>
      </w:r>
      <w:r w:rsidRPr="00A34F70">
        <w:rPr>
          <w:color w:val="000000"/>
          <w:sz w:val="24"/>
          <w:szCs w:val="24"/>
        </w:rPr>
        <w:fldChar w:fldCharType="end"/>
      </w:r>
      <w:r w:rsidRPr="00A34F70">
        <w:rPr>
          <w:sz w:val="24"/>
          <w:szCs w:val="24"/>
        </w:rPr>
        <w:t>. Higher scor</w:t>
      </w:r>
      <w:r>
        <w:rPr>
          <w:sz w:val="24"/>
          <w:szCs w:val="24"/>
        </w:rPr>
        <w:t>es indicate greater empowerment</w:t>
      </w:r>
      <w:r w:rsidRPr="00A34F70">
        <w:rPr>
          <w:color w:val="000000"/>
          <w:sz w:val="24"/>
          <w:szCs w:val="24"/>
        </w:rPr>
        <w:fldChar w:fldCharType="begin"/>
      </w:r>
      <w:r w:rsidR="00341A46">
        <w:rPr>
          <w:color w:val="000000"/>
          <w:sz w:val="24"/>
          <w:szCs w:val="24"/>
        </w:rPr>
        <w:instrText>ADDIN RW.CITE{{25018 vanUden-Kraan,C.F. 2008}}</w:instrText>
      </w:r>
      <w:r w:rsidRPr="00A34F70">
        <w:rPr>
          <w:color w:val="000000"/>
          <w:sz w:val="24"/>
          <w:szCs w:val="24"/>
        </w:rPr>
        <w:fldChar w:fldCharType="separate"/>
      </w:r>
      <w:r w:rsidR="000A0B68" w:rsidRPr="000A0B68">
        <w:rPr>
          <w:rFonts w:cs="Arial"/>
          <w:color w:val="000000"/>
          <w:sz w:val="24"/>
          <w:szCs w:val="24"/>
        </w:rPr>
        <w:t>(4)</w:t>
      </w:r>
      <w:r w:rsidRPr="00A34F70">
        <w:rPr>
          <w:color w:val="000000"/>
          <w:sz w:val="24"/>
          <w:szCs w:val="24"/>
        </w:rPr>
        <w:fldChar w:fldCharType="end"/>
      </w:r>
      <w:r w:rsidRPr="00A34F70">
        <w:rPr>
          <w:sz w:val="24"/>
          <w:szCs w:val="24"/>
        </w:rPr>
        <w:t>.</w:t>
      </w:r>
      <w:r w:rsidRPr="00A34F70">
        <w:rPr>
          <w:rFonts w:eastAsia="PalatinoLinotype"/>
          <w:sz w:val="24"/>
          <w:szCs w:val="24"/>
        </w:rPr>
        <w:t xml:space="preserve"> This questionnaire has a retrospective nature. Furthermore, this questionnaire has not been extensively validated. Consequently, our findings should be interpreted with caution</w:t>
      </w:r>
      <w:r w:rsidRPr="00A34F70">
        <w:rPr>
          <w:rFonts w:eastAsiaTheme="minorHAnsi" w:cs="Arial"/>
          <w:bCs/>
          <w:sz w:val="24"/>
          <w:szCs w:val="24"/>
          <w:lang w:eastAsia="en-US"/>
        </w:rPr>
        <w:fldChar w:fldCharType="begin"/>
      </w:r>
      <w:r>
        <w:rPr>
          <w:rFonts w:eastAsiaTheme="minorHAnsi" w:cs="Arial"/>
          <w:bCs/>
          <w:sz w:val="24"/>
          <w:szCs w:val="24"/>
          <w:lang w:eastAsia="en-US"/>
        </w:rPr>
        <w:instrText>ADDIN RW.CITE{{25018 vanUden-Kraan,C.F. 2008; 25143 Admiraal,J.M. 2017; 25144 vanUden-Kraan,C.F. 2009}}</w:instrText>
      </w:r>
      <w:r w:rsidRPr="00A34F70">
        <w:rPr>
          <w:rFonts w:eastAsiaTheme="minorHAnsi" w:cs="Arial"/>
          <w:bCs/>
          <w:sz w:val="24"/>
          <w:szCs w:val="24"/>
          <w:lang w:eastAsia="en-US"/>
        </w:rPr>
        <w:fldChar w:fldCharType="separate"/>
      </w:r>
      <w:r w:rsidR="000A0B68" w:rsidRPr="000A0B68">
        <w:rPr>
          <w:rFonts w:eastAsiaTheme="minorHAnsi" w:cs="Arial"/>
          <w:bCs/>
          <w:sz w:val="24"/>
          <w:szCs w:val="24"/>
          <w:lang w:eastAsia="en-US"/>
        </w:rPr>
        <w:t>(4-6)</w:t>
      </w:r>
      <w:r w:rsidRPr="00A34F70">
        <w:rPr>
          <w:rFonts w:eastAsiaTheme="minorHAnsi" w:cs="Arial"/>
          <w:bCs/>
          <w:sz w:val="24"/>
          <w:szCs w:val="24"/>
          <w:lang w:eastAsia="en-US"/>
        </w:rPr>
        <w:fldChar w:fldCharType="end"/>
      </w:r>
      <w:r w:rsidRPr="00A34F70">
        <w:rPr>
          <w:rFonts w:eastAsiaTheme="minorHAnsi" w:cs="Arial"/>
          <w:bCs/>
          <w:sz w:val="24"/>
          <w:szCs w:val="24"/>
          <w:lang w:eastAsia="en-US"/>
        </w:rPr>
        <w:t>.</w:t>
      </w:r>
      <w:r w:rsidRPr="00A34F70">
        <w:rPr>
          <w:rFonts w:eastAsia="PalatinoLinotype"/>
          <w:sz w:val="24"/>
          <w:szCs w:val="24"/>
        </w:rPr>
        <w:t xml:space="preserve"> </w:t>
      </w:r>
    </w:p>
    <w:p w:rsidR="0093637D" w:rsidRDefault="0093637D" w:rsidP="009B250D">
      <w:pPr>
        <w:tabs>
          <w:tab w:val="clear" w:pos="284"/>
          <w:tab w:val="clear" w:pos="1701"/>
        </w:tabs>
        <w:autoSpaceDE w:val="0"/>
        <w:autoSpaceDN w:val="0"/>
        <w:adjustRightInd w:val="0"/>
        <w:spacing w:line="480" w:lineRule="auto"/>
        <w:jc w:val="both"/>
        <w:rPr>
          <w:rFonts w:eastAsia="PalatinoLinotype"/>
          <w:sz w:val="24"/>
          <w:szCs w:val="24"/>
        </w:rPr>
      </w:pPr>
    </w:p>
    <w:p w:rsidR="009B250D" w:rsidRPr="001B6ED0" w:rsidRDefault="009B250D" w:rsidP="009B250D">
      <w:pPr>
        <w:tabs>
          <w:tab w:val="clear" w:pos="284"/>
          <w:tab w:val="clear" w:pos="1701"/>
        </w:tabs>
        <w:autoSpaceDE w:val="0"/>
        <w:autoSpaceDN w:val="0"/>
        <w:adjustRightInd w:val="0"/>
        <w:spacing w:line="480" w:lineRule="auto"/>
        <w:jc w:val="both"/>
        <w:rPr>
          <w:rFonts w:cs="Arial"/>
          <w:b/>
          <w:sz w:val="24"/>
          <w:szCs w:val="24"/>
        </w:rPr>
      </w:pPr>
      <w:r w:rsidRPr="001B6ED0">
        <w:rPr>
          <w:b/>
          <w:color w:val="000000"/>
          <w:sz w:val="24"/>
          <w:szCs w:val="24"/>
        </w:rPr>
        <w:t>Sample size calculation</w:t>
      </w:r>
    </w:p>
    <w:p w:rsidR="009B250D" w:rsidRPr="00B854BD" w:rsidRDefault="009B250D" w:rsidP="009B250D">
      <w:pPr>
        <w:tabs>
          <w:tab w:val="left" w:pos="600"/>
        </w:tabs>
        <w:spacing w:line="480" w:lineRule="auto"/>
        <w:jc w:val="both"/>
        <w:rPr>
          <w:sz w:val="24"/>
          <w:szCs w:val="24"/>
        </w:rPr>
      </w:pPr>
      <w:r w:rsidRPr="00B854BD">
        <w:rPr>
          <w:color w:val="000000"/>
          <w:sz w:val="24"/>
          <w:szCs w:val="24"/>
        </w:rPr>
        <w:t xml:space="preserve">Sample size calculation was based on </w:t>
      </w:r>
      <w:r w:rsidRPr="00B854BD">
        <w:rPr>
          <w:sz w:val="24"/>
          <w:szCs w:val="24"/>
        </w:rPr>
        <w:t xml:space="preserve">the results of the pilot study, in which only newly diagnosed patients were included. The score </w:t>
      </w:r>
      <w:r w:rsidR="008A61D7">
        <w:rPr>
          <w:sz w:val="24"/>
          <w:szCs w:val="24"/>
        </w:rPr>
        <w:t xml:space="preserve">of distress level </w:t>
      </w:r>
      <w:r w:rsidRPr="00B854BD">
        <w:rPr>
          <w:sz w:val="24"/>
          <w:szCs w:val="24"/>
        </w:rPr>
        <w:t>had a C</w:t>
      </w:r>
      <w:r w:rsidRPr="00B854BD">
        <w:rPr>
          <w:bCs/>
          <w:sz w:val="24"/>
          <w:szCs w:val="24"/>
        </w:rPr>
        <w:t>ohen’s d</w:t>
      </w:r>
      <w:r w:rsidRPr="00B854BD">
        <w:rPr>
          <w:sz w:val="24"/>
          <w:szCs w:val="24"/>
        </w:rPr>
        <w:t xml:space="preserve"> effect size of 0.75 in favo</w:t>
      </w:r>
      <w:r>
        <w:rPr>
          <w:sz w:val="24"/>
          <w:szCs w:val="24"/>
        </w:rPr>
        <w:t>u</w:t>
      </w:r>
      <w:r w:rsidRPr="00B854BD">
        <w:rPr>
          <w:sz w:val="24"/>
          <w:szCs w:val="24"/>
        </w:rPr>
        <w:t>r of the intervention group and an effect size of 1.0 was found in favo</w:t>
      </w:r>
      <w:r>
        <w:rPr>
          <w:sz w:val="24"/>
          <w:szCs w:val="24"/>
        </w:rPr>
        <w:t>u</w:t>
      </w:r>
      <w:r w:rsidRPr="00B854BD">
        <w:rPr>
          <w:sz w:val="24"/>
          <w:szCs w:val="24"/>
        </w:rPr>
        <w:t xml:space="preserve">r of the control group for the </w:t>
      </w:r>
      <w:r w:rsidR="008A61D7">
        <w:rPr>
          <w:sz w:val="24"/>
          <w:szCs w:val="24"/>
        </w:rPr>
        <w:t xml:space="preserve">global score of the </w:t>
      </w:r>
      <w:r w:rsidRPr="00B854BD">
        <w:rPr>
          <w:sz w:val="24"/>
          <w:szCs w:val="24"/>
        </w:rPr>
        <w:t xml:space="preserve">EORTC QLQ-INFO25. Since we expected using a WINS for newly diagnosed patients and for patients </w:t>
      </w:r>
      <w:r w:rsidRPr="00B854BD">
        <w:rPr>
          <w:color w:val="000000"/>
          <w:sz w:val="24"/>
          <w:szCs w:val="24"/>
        </w:rPr>
        <w:t>diagnosed more than 6 months before inclusion,</w:t>
      </w:r>
      <w:r w:rsidRPr="00B854BD">
        <w:rPr>
          <w:sz w:val="24"/>
          <w:szCs w:val="24"/>
        </w:rPr>
        <w:t xml:space="preserve"> might have a smaller effect, than for </w:t>
      </w:r>
      <w:r w:rsidRPr="00B854BD">
        <w:rPr>
          <w:sz w:val="24"/>
          <w:szCs w:val="24"/>
        </w:rPr>
        <w:lastRenderedPageBreak/>
        <w:t xml:space="preserve">only newly diagnosed patients, we adapted the effect size to 0.6 for the distress thermometer and to 0.8 fot the EORTC QLQ-INFO 25. </w:t>
      </w:r>
      <w:r w:rsidRPr="00B854BD">
        <w:rPr>
          <w:color w:val="000000"/>
          <w:sz w:val="24"/>
          <w:szCs w:val="24"/>
        </w:rPr>
        <w:t xml:space="preserve">To detect a </w:t>
      </w:r>
      <w:r w:rsidRPr="00B854BD">
        <w:rPr>
          <w:sz w:val="24"/>
          <w:szCs w:val="24"/>
        </w:rPr>
        <w:t xml:space="preserve">significant difference in the change of the distress thermometer </w:t>
      </w:r>
      <w:r w:rsidRPr="00B854BD">
        <w:rPr>
          <w:color w:val="000000"/>
          <w:sz w:val="24"/>
          <w:szCs w:val="24"/>
        </w:rPr>
        <w:t xml:space="preserve">between the control and intervention group, </w:t>
      </w:r>
      <w:r w:rsidRPr="00B854BD">
        <w:rPr>
          <w:sz w:val="24"/>
          <w:szCs w:val="24"/>
        </w:rPr>
        <w:t xml:space="preserve">using an </w:t>
      </w:r>
      <w:r w:rsidRPr="00B854BD">
        <w:rPr>
          <w:color w:val="000000"/>
          <w:sz w:val="24"/>
          <w:szCs w:val="24"/>
        </w:rPr>
        <w:t>independent t-test</w:t>
      </w:r>
      <w:r w:rsidRPr="00B854BD">
        <w:rPr>
          <w:sz w:val="24"/>
          <w:szCs w:val="24"/>
        </w:rPr>
        <w:t xml:space="preserve"> with an effect size of 0.6, we calculated that </w:t>
      </w:r>
      <w:r w:rsidRPr="00B854BD">
        <w:rPr>
          <w:color w:val="000000"/>
          <w:sz w:val="24"/>
          <w:szCs w:val="24"/>
        </w:rPr>
        <w:t xml:space="preserve">90 patients had to be included. </w:t>
      </w:r>
    </w:p>
    <w:p w:rsidR="0093637D" w:rsidRDefault="0093637D" w:rsidP="0093637D">
      <w:pPr>
        <w:tabs>
          <w:tab w:val="clear" w:pos="284"/>
          <w:tab w:val="clear" w:pos="1701"/>
        </w:tabs>
        <w:spacing w:after="200" w:line="276" w:lineRule="auto"/>
        <w:jc w:val="both"/>
        <w:rPr>
          <w:b/>
          <w:sz w:val="24"/>
          <w:szCs w:val="24"/>
        </w:rPr>
      </w:pPr>
    </w:p>
    <w:p w:rsidR="0093637D" w:rsidRDefault="0093637D" w:rsidP="0093637D">
      <w:pPr>
        <w:tabs>
          <w:tab w:val="clear" w:pos="284"/>
          <w:tab w:val="clear" w:pos="1701"/>
        </w:tabs>
        <w:spacing w:after="200" w:line="276" w:lineRule="auto"/>
        <w:jc w:val="both"/>
        <w:rPr>
          <w:b/>
          <w:sz w:val="24"/>
          <w:szCs w:val="24"/>
        </w:rPr>
      </w:pPr>
      <w:r w:rsidRPr="00A34F70">
        <w:rPr>
          <w:b/>
          <w:sz w:val="24"/>
          <w:szCs w:val="24"/>
        </w:rPr>
        <w:t>Results</w:t>
      </w:r>
    </w:p>
    <w:p w:rsidR="0093637D" w:rsidRPr="00A34F70" w:rsidRDefault="0093637D" w:rsidP="0093637D">
      <w:pPr>
        <w:tabs>
          <w:tab w:val="clear" w:pos="284"/>
          <w:tab w:val="clear" w:pos="1701"/>
        </w:tabs>
        <w:autoSpaceDE w:val="0"/>
        <w:autoSpaceDN w:val="0"/>
        <w:adjustRightInd w:val="0"/>
        <w:spacing w:line="480" w:lineRule="auto"/>
        <w:jc w:val="both"/>
        <w:rPr>
          <w:rFonts w:cs="Arial"/>
          <w:sz w:val="24"/>
          <w:szCs w:val="24"/>
        </w:rPr>
      </w:pPr>
      <w:r w:rsidRPr="00A34F70">
        <w:rPr>
          <w:rFonts w:cs="Arial"/>
          <w:sz w:val="24"/>
          <w:szCs w:val="24"/>
        </w:rPr>
        <w:t>No significant differences were found between the control and intervention groups for each symptom, problem, or level of functioning regarding QoL (Table</w:t>
      </w:r>
      <w:r w:rsidR="00341A46">
        <w:rPr>
          <w:rFonts w:cs="Arial"/>
          <w:sz w:val="24"/>
          <w:szCs w:val="24"/>
        </w:rPr>
        <w:t xml:space="preserve"> S6</w:t>
      </w:r>
      <w:r w:rsidRPr="00A34F70">
        <w:rPr>
          <w:rFonts w:cs="Arial"/>
          <w:sz w:val="24"/>
          <w:szCs w:val="24"/>
        </w:rPr>
        <w:t xml:space="preserve">). </w:t>
      </w:r>
      <w:r w:rsidRPr="00000045">
        <w:rPr>
          <w:rFonts w:cs="Arial"/>
          <w:sz w:val="24"/>
          <w:szCs w:val="24"/>
        </w:rPr>
        <w:t>However power analysis was not performed to detect a differ</w:t>
      </w:r>
      <w:r>
        <w:rPr>
          <w:rFonts w:cs="Arial"/>
          <w:sz w:val="24"/>
          <w:szCs w:val="24"/>
        </w:rPr>
        <w:t>ence in empowerment, e</w:t>
      </w:r>
      <w:r w:rsidRPr="00A34F70">
        <w:rPr>
          <w:rFonts w:cs="Arial"/>
          <w:sz w:val="24"/>
          <w:szCs w:val="24"/>
        </w:rPr>
        <w:t xml:space="preserve">mpowerment was better in the control group, for all constructs, except for ‘optimism and control over future’ for which </w:t>
      </w:r>
      <w:r w:rsidR="00341A46">
        <w:rPr>
          <w:rFonts w:cs="Arial"/>
          <w:sz w:val="24"/>
          <w:szCs w:val="24"/>
        </w:rPr>
        <w:t>no difference was found (Table S7</w:t>
      </w:r>
      <w:r w:rsidRPr="00A34F70">
        <w:rPr>
          <w:rFonts w:cs="Arial"/>
          <w:sz w:val="24"/>
          <w:szCs w:val="24"/>
        </w:rPr>
        <w:t>). Most patients agreed with the statements mentioned in the additional questionnaire (</w:t>
      </w:r>
      <w:r>
        <w:rPr>
          <w:rFonts w:cs="Arial"/>
          <w:sz w:val="24"/>
          <w:szCs w:val="24"/>
        </w:rPr>
        <w:t xml:space="preserve">Table </w:t>
      </w:r>
      <w:r w:rsidR="00341A46">
        <w:rPr>
          <w:rFonts w:cs="Arial"/>
          <w:sz w:val="24"/>
          <w:szCs w:val="24"/>
        </w:rPr>
        <w:t>5</w:t>
      </w:r>
      <w:r w:rsidRPr="00A34F70">
        <w:rPr>
          <w:rFonts w:cs="Arial"/>
          <w:sz w:val="24"/>
          <w:szCs w:val="24"/>
        </w:rPr>
        <w:t>). D</w:t>
      </w:r>
      <w:r w:rsidRPr="00A34F70">
        <w:rPr>
          <w:rFonts w:eastAsiaTheme="minorHAnsi" w:cs="Arial"/>
          <w:sz w:val="24"/>
          <w:szCs w:val="24"/>
          <w:lang w:eastAsia="en-US"/>
        </w:rPr>
        <w:t>uring the study, the m</w:t>
      </w:r>
      <w:r w:rsidRPr="00A34F70">
        <w:rPr>
          <w:rFonts w:cs="Arial"/>
          <w:sz w:val="24"/>
          <w:szCs w:val="24"/>
        </w:rPr>
        <w:t>edian number of visits to the website was 3</w:t>
      </w:r>
      <w:r w:rsidRPr="00A34F70">
        <w:rPr>
          <w:rFonts w:eastAsiaTheme="minorHAnsi" w:cs="Arial"/>
          <w:sz w:val="24"/>
          <w:szCs w:val="24"/>
          <w:lang w:eastAsia="en-US"/>
        </w:rPr>
        <w:t xml:space="preserve"> (range 2-4), and only 3 patients used the opportunity to ask questions and consult with the researcher for clinical purposes. Other questions were about technical or logistical aspects.</w:t>
      </w:r>
    </w:p>
    <w:p w:rsidR="0093637D" w:rsidRDefault="0093637D" w:rsidP="0093637D">
      <w:pPr>
        <w:tabs>
          <w:tab w:val="clear" w:pos="284"/>
          <w:tab w:val="clear" w:pos="1701"/>
        </w:tabs>
        <w:spacing w:after="200" w:line="276" w:lineRule="auto"/>
        <w:jc w:val="both"/>
        <w:rPr>
          <w:b/>
          <w:sz w:val="24"/>
          <w:szCs w:val="24"/>
        </w:rPr>
      </w:pPr>
    </w:p>
    <w:p w:rsidR="0093637D" w:rsidRDefault="0093637D" w:rsidP="0093637D">
      <w:pPr>
        <w:tabs>
          <w:tab w:val="clear" w:pos="284"/>
          <w:tab w:val="clear" w:pos="1701"/>
        </w:tabs>
        <w:autoSpaceDE w:val="0"/>
        <w:autoSpaceDN w:val="0"/>
        <w:adjustRightInd w:val="0"/>
        <w:spacing w:line="480" w:lineRule="auto"/>
        <w:jc w:val="both"/>
        <w:rPr>
          <w:rFonts w:cs="Arial"/>
          <w:sz w:val="24"/>
          <w:szCs w:val="24"/>
        </w:rPr>
      </w:pPr>
      <w:r w:rsidRPr="00A34F70">
        <w:rPr>
          <w:rFonts w:cs="Arial"/>
          <w:b/>
          <w:sz w:val="24"/>
          <w:szCs w:val="24"/>
        </w:rPr>
        <w:t>Newly diagnosed patients</w:t>
      </w:r>
      <w:r w:rsidRPr="00A34F70">
        <w:rPr>
          <w:rFonts w:cs="Arial"/>
          <w:sz w:val="24"/>
          <w:szCs w:val="24"/>
        </w:rPr>
        <w:t xml:space="preserve"> </w:t>
      </w:r>
    </w:p>
    <w:p w:rsidR="0093637D" w:rsidRPr="00A34F70" w:rsidRDefault="0093637D" w:rsidP="0093637D">
      <w:pPr>
        <w:tabs>
          <w:tab w:val="clear" w:pos="284"/>
          <w:tab w:val="clear" w:pos="1701"/>
        </w:tabs>
        <w:autoSpaceDE w:val="0"/>
        <w:autoSpaceDN w:val="0"/>
        <w:adjustRightInd w:val="0"/>
        <w:spacing w:line="480" w:lineRule="auto"/>
        <w:jc w:val="both"/>
        <w:rPr>
          <w:rFonts w:cs="Arial"/>
          <w:sz w:val="24"/>
          <w:szCs w:val="24"/>
        </w:rPr>
      </w:pPr>
      <w:r w:rsidRPr="00A34F70">
        <w:rPr>
          <w:rFonts w:cs="Arial"/>
          <w:sz w:val="24"/>
          <w:szCs w:val="24"/>
        </w:rPr>
        <w:t>Furthermore, regarding the secondary endpoints, QoL and empowerment, most items did not show significant differences were found between the control and intervention groups. Most patients agreed with the statements on the self-constructed questionnaire (SI Tables S</w:t>
      </w:r>
      <w:r w:rsidR="00341A46">
        <w:rPr>
          <w:rFonts w:cs="Arial"/>
          <w:sz w:val="24"/>
          <w:szCs w:val="24"/>
        </w:rPr>
        <w:t>3</w:t>
      </w:r>
      <w:r w:rsidRPr="00A34F70">
        <w:rPr>
          <w:rFonts w:cs="Arial"/>
          <w:sz w:val="24"/>
          <w:szCs w:val="24"/>
        </w:rPr>
        <w:t>-S</w:t>
      </w:r>
      <w:r w:rsidR="00341A46">
        <w:rPr>
          <w:rFonts w:cs="Arial"/>
          <w:sz w:val="24"/>
          <w:szCs w:val="24"/>
        </w:rPr>
        <w:t>5</w:t>
      </w:r>
      <w:r w:rsidRPr="00A34F70">
        <w:rPr>
          <w:rFonts w:cs="Arial"/>
          <w:sz w:val="24"/>
          <w:szCs w:val="24"/>
        </w:rPr>
        <w:t>).</w:t>
      </w:r>
    </w:p>
    <w:p w:rsidR="0093637D" w:rsidRDefault="0093637D" w:rsidP="0093637D">
      <w:pPr>
        <w:tabs>
          <w:tab w:val="clear" w:pos="284"/>
          <w:tab w:val="clear" w:pos="1701"/>
        </w:tabs>
        <w:spacing w:after="200" w:line="276" w:lineRule="auto"/>
        <w:jc w:val="both"/>
        <w:rPr>
          <w:b/>
          <w:sz w:val="24"/>
          <w:szCs w:val="24"/>
        </w:rPr>
      </w:pPr>
    </w:p>
    <w:p w:rsidR="0093637D" w:rsidRDefault="0093637D" w:rsidP="0093637D">
      <w:pPr>
        <w:tabs>
          <w:tab w:val="clear" w:pos="284"/>
          <w:tab w:val="clear" w:pos="1701"/>
        </w:tabs>
        <w:spacing w:after="200" w:line="276" w:lineRule="auto"/>
        <w:jc w:val="both"/>
        <w:rPr>
          <w:b/>
          <w:sz w:val="24"/>
          <w:szCs w:val="24"/>
        </w:rPr>
      </w:pPr>
      <w:r>
        <w:rPr>
          <w:b/>
          <w:sz w:val="24"/>
          <w:szCs w:val="24"/>
        </w:rPr>
        <w:t>Discussion</w:t>
      </w:r>
    </w:p>
    <w:p w:rsidR="0093637D" w:rsidRPr="00A34F70" w:rsidRDefault="0093637D" w:rsidP="0093637D">
      <w:pPr>
        <w:tabs>
          <w:tab w:val="left" w:pos="600"/>
        </w:tabs>
        <w:spacing w:line="480" w:lineRule="auto"/>
        <w:jc w:val="both"/>
        <w:rPr>
          <w:rFonts w:eastAsiaTheme="minorHAnsi" w:cs="Arial"/>
          <w:sz w:val="24"/>
          <w:szCs w:val="24"/>
          <w:lang w:eastAsia="en-US"/>
        </w:rPr>
      </w:pPr>
      <w:r w:rsidRPr="00A34F70">
        <w:rPr>
          <w:rFonts w:eastAsiaTheme="minorHAnsi" w:cs="Arial"/>
          <w:sz w:val="24"/>
          <w:szCs w:val="24"/>
          <w:lang w:eastAsia="en-US"/>
        </w:rPr>
        <w:lastRenderedPageBreak/>
        <w:t>In our study, empowerment was better in the control group. In other trials in cancer patients no statistically differences were seen in empowerment between the control group and the intervention group with acces</w:t>
      </w:r>
      <w:r>
        <w:rPr>
          <w:rFonts w:eastAsiaTheme="minorHAnsi" w:cs="Arial"/>
          <w:sz w:val="24"/>
          <w:szCs w:val="24"/>
          <w:lang w:eastAsia="en-US"/>
        </w:rPr>
        <w:t>s to the web-based intervention</w:t>
      </w:r>
      <w:r w:rsidRPr="00A34F70">
        <w:rPr>
          <w:rFonts w:eastAsiaTheme="minorHAnsi" w:cs="Arial"/>
          <w:sz w:val="24"/>
          <w:szCs w:val="24"/>
          <w:lang w:eastAsia="en-US"/>
        </w:rPr>
        <w:fldChar w:fldCharType="begin"/>
      </w:r>
      <w:r>
        <w:rPr>
          <w:rFonts w:eastAsiaTheme="minorHAnsi" w:cs="Arial"/>
          <w:sz w:val="24"/>
          <w:szCs w:val="24"/>
          <w:lang w:eastAsia="en-US"/>
        </w:rPr>
        <w:instrText>ADDIN RW.CITE{{25232 Admiraal,J.M. 2017; 25129 vandenBerg,S.W. 2015}}</w:instrText>
      </w:r>
      <w:r w:rsidRPr="00A34F70">
        <w:rPr>
          <w:rFonts w:eastAsiaTheme="minorHAnsi" w:cs="Arial"/>
          <w:sz w:val="24"/>
          <w:szCs w:val="24"/>
          <w:lang w:eastAsia="en-US"/>
        </w:rPr>
        <w:fldChar w:fldCharType="separate"/>
      </w:r>
      <w:r w:rsidR="000A0B68" w:rsidRPr="000A0B68">
        <w:rPr>
          <w:rFonts w:eastAsiaTheme="minorHAnsi" w:cs="Arial"/>
          <w:sz w:val="24"/>
          <w:szCs w:val="24"/>
          <w:lang w:eastAsia="en-US"/>
        </w:rPr>
        <w:t>(7,8)</w:t>
      </w:r>
      <w:r w:rsidRPr="00A34F70">
        <w:rPr>
          <w:rFonts w:eastAsiaTheme="minorHAnsi" w:cs="Arial"/>
          <w:sz w:val="24"/>
          <w:szCs w:val="24"/>
          <w:lang w:eastAsia="en-US"/>
        </w:rPr>
        <w:fldChar w:fldCharType="end"/>
      </w:r>
      <w:r w:rsidRPr="00A34F70">
        <w:rPr>
          <w:rFonts w:eastAsiaTheme="minorHAnsi" w:cs="Arial"/>
          <w:sz w:val="24"/>
          <w:szCs w:val="24"/>
          <w:lang w:eastAsia="en-US"/>
        </w:rPr>
        <w:t xml:space="preserve"> </w:t>
      </w:r>
    </w:p>
    <w:p w:rsidR="0093637D" w:rsidRPr="00A34F70" w:rsidRDefault="0093637D" w:rsidP="0093637D">
      <w:pPr>
        <w:tabs>
          <w:tab w:val="left" w:pos="600"/>
        </w:tabs>
        <w:spacing w:line="480" w:lineRule="auto"/>
        <w:jc w:val="both"/>
        <w:rPr>
          <w:bCs/>
          <w:sz w:val="24"/>
          <w:szCs w:val="24"/>
        </w:rPr>
      </w:pPr>
      <w:r w:rsidRPr="00A34F70">
        <w:rPr>
          <w:bCs/>
          <w:sz w:val="24"/>
          <w:szCs w:val="24"/>
        </w:rPr>
        <w:t>Due to the indolent natural course of NET, and because NET patients may not have symptoms at study inclusion, it is challenging to demonstrate an improvement in QoL</w:t>
      </w:r>
      <w:r w:rsidRPr="00A34F70">
        <w:rPr>
          <w:rFonts w:eastAsiaTheme="minorHAnsi" w:cs="Arial"/>
          <w:sz w:val="24"/>
          <w:szCs w:val="24"/>
          <w:lang w:eastAsia="en-US"/>
        </w:rPr>
        <w:t xml:space="preserve"> i</w:t>
      </w:r>
      <w:r w:rsidRPr="00A34F70">
        <w:rPr>
          <w:bCs/>
          <w:sz w:val="24"/>
          <w:szCs w:val="24"/>
        </w:rPr>
        <w:t xml:space="preserve">n </w:t>
      </w:r>
      <w:r w:rsidRPr="001A6702">
        <w:rPr>
          <w:bCs/>
          <w:sz w:val="24"/>
          <w:szCs w:val="24"/>
        </w:rPr>
        <w:t>this population</w:t>
      </w:r>
      <w:r w:rsidRPr="001A6702">
        <w:rPr>
          <w:bCs/>
          <w:sz w:val="24"/>
          <w:szCs w:val="24"/>
        </w:rPr>
        <w:fldChar w:fldCharType="begin"/>
      </w:r>
      <w:r>
        <w:rPr>
          <w:bCs/>
          <w:sz w:val="24"/>
          <w:szCs w:val="24"/>
        </w:rPr>
        <w:instrText>ADDIN RW.CITE{{25233 Dasari,A. 2017}}</w:instrText>
      </w:r>
      <w:r w:rsidRPr="001A6702">
        <w:rPr>
          <w:bCs/>
          <w:sz w:val="24"/>
          <w:szCs w:val="24"/>
        </w:rPr>
        <w:fldChar w:fldCharType="separate"/>
      </w:r>
      <w:r w:rsidR="000A0B68" w:rsidRPr="000A0B68">
        <w:rPr>
          <w:rFonts w:cs="Arial"/>
          <w:bCs/>
          <w:sz w:val="24"/>
          <w:szCs w:val="24"/>
        </w:rPr>
        <w:t>(9)</w:t>
      </w:r>
      <w:r w:rsidRPr="001A6702">
        <w:rPr>
          <w:bCs/>
          <w:sz w:val="24"/>
          <w:szCs w:val="24"/>
        </w:rPr>
        <w:fldChar w:fldCharType="end"/>
      </w:r>
      <w:r w:rsidRPr="001A6702">
        <w:rPr>
          <w:bCs/>
          <w:sz w:val="24"/>
          <w:szCs w:val="24"/>
        </w:rPr>
        <w:t xml:space="preserve">. </w:t>
      </w:r>
      <w:r w:rsidRPr="001A6702">
        <w:rPr>
          <w:rFonts w:eastAsiaTheme="minorHAnsi" w:cs="Arial"/>
          <w:sz w:val="24"/>
          <w:szCs w:val="24"/>
          <w:lang w:eastAsia="en-US"/>
        </w:rPr>
        <w:t>I</w:t>
      </w:r>
      <w:r w:rsidRPr="001A6702">
        <w:rPr>
          <w:bCs/>
          <w:sz w:val="24"/>
          <w:szCs w:val="24"/>
        </w:rPr>
        <w:t>n the</w:t>
      </w:r>
      <w:r w:rsidRPr="00A34F70">
        <w:rPr>
          <w:bCs/>
          <w:sz w:val="24"/>
          <w:szCs w:val="24"/>
        </w:rPr>
        <w:t xml:space="preserve"> RADIANT-4, a large </w:t>
      </w:r>
      <w:r>
        <w:rPr>
          <w:bCs/>
          <w:sz w:val="24"/>
          <w:szCs w:val="24"/>
        </w:rPr>
        <w:t>randomised controlled trial (</w:t>
      </w:r>
      <w:r w:rsidRPr="00A34F70">
        <w:rPr>
          <w:bCs/>
          <w:sz w:val="24"/>
          <w:szCs w:val="24"/>
        </w:rPr>
        <w:t>RCT</w:t>
      </w:r>
      <w:r>
        <w:rPr>
          <w:bCs/>
          <w:sz w:val="24"/>
          <w:szCs w:val="24"/>
        </w:rPr>
        <w:t>)</w:t>
      </w:r>
      <w:r w:rsidRPr="00A34F70">
        <w:rPr>
          <w:bCs/>
          <w:sz w:val="24"/>
          <w:szCs w:val="24"/>
        </w:rPr>
        <w:t xml:space="preserve"> on the use of everolimus in advanced non-functional, gastrointestinal or lung NET patients, few patients had symptoms at study inclusion. </w:t>
      </w:r>
      <w:r w:rsidRPr="00A34F70">
        <w:rPr>
          <w:rFonts w:eastAsiaTheme="minorHAnsi" w:cs="Arial"/>
          <w:sz w:val="24"/>
          <w:szCs w:val="24"/>
          <w:lang w:eastAsia="en-US"/>
        </w:rPr>
        <w:t xml:space="preserve">During the study period, global QoL remained stable in both groups, as also </w:t>
      </w:r>
      <w:r w:rsidRPr="00507A57">
        <w:rPr>
          <w:rFonts w:eastAsiaTheme="minorHAnsi" w:cs="Arial"/>
          <w:sz w:val="24"/>
          <w:szCs w:val="24"/>
          <w:lang w:eastAsia="en-US"/>
        </w:rPr>
        <w:t>seen in our previous study</w:t>
      </w:r>
      <w:r w:rsidRPr="00507A57">
        <w:rPr>
          <w:bCs/>
          <w:sz w:val="24"/>
          <w:szCs w:val="24"/>
        </w:rPr>
        <w:fldChar w:fldCharType="begin"/>
      </w:r>
      <w:r w:rsidRPr="00507A57">
        <w:rPr>
          <w:bCs/>
          <w:sz w:val="24"/>
          <w:szCs w:val="24"/>
        </w:rPr>
        <w:instrText>ADDIN RW.CITE{{25156 Bouma,G. 2017}}</w:instrText>
      </w:r>
      <w:r w:rsidRPr="00507A57">
        <w:rPr>
          <w:bCs/>
          <w:sz w:val="24"/>
          <w:szCs w:val="24"/>
        </w:rPr>
        <w:fldChar w:fldCharType="separate"/>
      </w:r>
      <w:r w:rsidR="000A0B68" w:rsidRPr="000A0B68">
        <w:rPr>
          <w:rFonts w:cs="Arial"/>
          <w:bCs/>
          <w:sz w:val="24"/>
          <w:szCs w:val="24"/>
        </w:rPr>
        <w:t>(10)</w:t>
      </w:r>
      <w:r w:rsidRPr="00507A57">
        <w:rPr>
          <w:bCs/>
          <w:sz w:val="24"/>
          <w:szCs w:val="24"/>
        </w:rPr>
        <w:fldChar w:fldCharType="end"/>
      </w:r>
      <w:r w:rsidRPr="00507A57">
        <w:rPr>
          <w:bCs/>
          <w:sz w:val="24"/>
          <w:szCs w:val="24"/>
        </w:rPr>
        <w:t>.</w:t>
      </w:r>
      <w:r w:rsidRPr="00A34F70">
        <w:rPr>
          <w:bCs/>
          <w:sz w:val="24"/>
          <w:szCs w:val="24"/>
        </w:rPr>
        <w:t xml:space="preserve"> </w:t>
      </w:r>
    </w:p>
    <w:p w:rsidR="0093637D" w:rsidRDefault="0093637D" w:rsidP="0003353E">
      <w:pPr>
        <w:tabs>
          <w:tab w:val="clear" w:pos="284"/>
          <w:tab w:val="clear" w:pos="1701"/>
        </w:tabs>
        <w:spacing w:after="200" w:line="480" w:lineRule="auto"/>
        <w:jc w:val="both"/>
        <w:rPr>
          <w:rFonts w:eastAsiaTheme="minorHAnsi" w:cs="Arial"/>
          <w:bCs/>
          <w:sz w:val="24"/>
          <w:szCs w:val="24"/>
          <w:lang w:eastAsia="en-US"/>
        </w:rPr>
      </w:pPr>
      <w:r w:rsidRPr="00A34F70">
        <w:rPr>
          <w:rFonts w:eastAsiaTheme="minorHAnsi" w:cs="Arial"/>
          <w:bCs/>
          <w:sz w:val="24"/>
          <w:szCs w:val="24"/>
          <w:lang w:eastAsia="en-US"/>
        </w:rPr>
        <w:t xml:space="preserve">Despite its well-powered prospective randomised controlled design, </w:t>
      </w:r>
      <w:r w:rsidRPr="00A34F70">
        <w:rPr>
          <w:rFonts w:eastAsiaTheme="minorHAnsi" w:cs="Arial"/>
          <w:sz w:val="24"/>
          <w:szCs w:val="24"/>
          <w:lang w:eastAsia="en-US"/>
        </w:rPr>
        <w:t xml:space="preserve">our study also has some limitations, in particular the use of the </w:t>
      </w:r>
      <w:r>
        <w:rPr>
          <w:rFonts w:eastAsiaTheme="minorHAnsi" w:cs="Arial"/>
          <w:sz w:val="24"/>
          <w:szCs w:val="24"/>
          <w:lang w:eastAsia="en-US"/>
        </w:rPr>
        <w:t>constructs empowering outcome (CEO)</w:t>
      </w:r>
      <w:r w:rsidRPr="00A34F70">
        <w:rPr>
          <w:rFonts w:eastAsiaTheme="minorHAnsi" w:cs="Arial"/>
          <w:sz w:val="24"/>
          <w:szCs w:val="24"/>
          <w:lang w:eastAsia="en-US"/>
        </w:rPr>
        <w:t xml:space="preserve"> questionnaire. </w:t>
      </w:r>
      <w:r w:rsidRPr="00A34F70">
        <w:rPr>
          <w:rFonts w:eastAsiaTheme="minorHAnsi" w:cs="Arial"/>
          <w:bCs/>
          <w:sz w:val="24"/>
          <w:szCs w:val="24"/>
          <w:lang w:eastAsia="en-US"/>
        </w:rPr>
        <w:t>Due to th</w:t>
      </w:r>
      <w:r>
        <w:rPr>
          <w:rFonts w:eastAsiaTheme="minorHAnsi" w:cs="Arial"/>
          <w:bCs/>
          <w:sz w:val="24"/>
          <w:szCs w:val="24"/>
          <w:lang w:eastAsia="en-US"/>
        </w:rPr>
        <w:t>e retrospective nature of the CEO</w:t>
      </w:r>
      <w:r w:rsidRPr="00A34F70">
        <w:rPr>
          <w:rFonts w:eastAsiaTheme="minorHAnsi" w:cs="Arial"/>
          <w:bCs/>
          <w:sz w:val="24"/>
          <w:szCs w:val="24"/>
          <w:lang w:eastAsia="en-US"/>
        </w:rPr>
        <w:t xml:space="preserve"> questionnaire, no baseline scores could be determined. Furthermore, this questionnaire has not been extensively validated. Consequently, our finding that </w:t>
      </w:r>
      <w:r w:rsidRPr="00A34F70">
        <w:rPr>
          <w:rFonts w:eastAsiaTheme="minorHAnsi" w:cs="Arial"/>
          <w:sz w:val="24"/>
          <w:szCs w:val="24"/>
          <w:lang w:eastAsia="en-US"/>
        </w:rPr>
        <w:t>empowerment at the end of the study was better in the control group</w:t>
      </w:r>
      <w:r w:rsidRPr="00A34F70">
        <w:rPr>
          <w:rFonts w:eastAsiaTheme="minorHAnsi" w:cs="Arial"/>
          <w:bCs/>
          <w:sz w:val="24"/>
          <w:szCs w:val="24"/>
          <w:lang w:eastAsia="en-US"/>
        </w:rPr>
        <w:t xml:space="preserve"> should be interpreted</w:t>
      </w:r>
      <w:r>
        <w:rPr>
          <w:rFonts w:eastAsiaTheme="minorHAnsi" w:cs="Arial"/>
          <w:bCs/>
          <w:sz w:val="24"/>
          <w:szCs w:val="24"/>
          <w:lang w:eastAsia="en-US"/>
        </w:rPr>
        <w:t xml:space="preserve"> with caution</w:t>
      </w:r>
      <w:r w:rsidRPr="00A34F70">
        <w:rPr>
          <w:rFonts w:eastAsiaTheme="minorHAnsi" w:cs="Arial"/>
          <w:bCs/>
          <w:sz w:val="24"/>
          <w:szCs w:val="24"/>
          <w:lang w:eastAsia="en-US"/>
        </w:rPr>
        <w:fldChar w:fldCharType="begin"/>
      </w:r>
      <w:r>
        <w:rPr>
          <w:rFonts w:eastAsiaTheme="minorHAnsi" w:cs="Arial"/>
          <w:bCs/>
          <w:sz w:val="24"/>
          <w:szCs w:val="24"/>
          <w:lang w:eastAsia="en-US"/>
        </w:rPr>
        <w:instrText>ADDIN RW.CITE{{25018 vanUden-Kraan,C.F. 2008; 25143 Admiraal,J.M. 2017; 25144 vanUden-Kraan,C.F. 2009}}</w:instrText>
      </w:r>
      <w:r w:rsidRPr="00A34F70">
        <w:rPr>
          <w:rFonts w:eastAsiaTheme="minorHAnsi" w:cs="Arial"/>
          <w:bCs/>
          <w:sz w:val="24"/>
          <w:szCs w:val="24"/>
          <w:lang w:eastAsia="en-US"/>
        </w:rPr>
        <w:fldChar w:fldCharType="separate"/>
      </w:r>
      <w:r w:rsidR="000A0B68" w:rsidRPr="000A0B68">
        <w:rPr>
          <w:rFonts w:eastAsiaTheme="minorHAnsi" w:cs="Arial"/>
          <w:bCs/>
          <w:sz w:val="24"/>
          <w:szCs w:val="24"/>
          <w:lang w:eastAsia="en-US"/>
        </w:rPr>
        <w:t>(4-6)</w:t>
      </w:r>
      <w:r w:rsidRPr="00A34F70">
        <w:rPr>
          <w:rFonts w:eastAsiaTheme="minorHAnsi" w:cs="Arial"/>
          <w:bCs/>
          <w:sz w:val="24"/>
          <w:szCs w:val="24"/>
          <w:lang w:eastAsia="en-US"/>
        </w:rPr>
        <w:fldChar w:fldCharType="end"/>
      </w:r>
      <w:r w:rsidRPr="00A34F70">
        <w:rPr>
          <w:rFonts w:eastAsiaTheme="minorHAnsi" w:cs="Arial"/>
          <w:bCs/>
          <w:sz w:val="24"/>
          <w:szCs w:val="24"/>
          <w:lang w:eastAsia="en-US"/>
        </w:rPr>
        <w:t>.</w:t>
      </w:r>
    </w:p>
    <w:p w:rsidR="000A0B68" w:rsidRDefault="000A0B68">
      <w:pPr>
        <w:tabs>
          <w:tab w:val="clear" w:pos="284"/>
          <w:tab w:val="clear" w:pos="1701"/>
        </w:tabs>
        <w:spacing w:after="200" w:line="276" w:lineRule="auto"/>
        <w:rPr>
          <w:b/>
          <w:sz w:val="24"/>
          <w:szCs w:val="24"/>
        </w:rPr>
      </w:pPr>
      <w:r>
        <w:rPr>
          <w:b/>
          <w:sz w:val="24"/>
          <w:szCs w:val="24"/>
        </w:rPr>
        <w:br w:type="page"/>
      </w:r>
    </w:p>
    <w:p w:rsidR="00341A46" w:rsidRPr="00A34F70" w:rsidRDefault="000A0B68" w:rsidP="0003353E">
      <w:pPr>
        <w:pStyle w:val="NoSpacing"/>
      </w:pPr>
      <w:r>
        <w:lastRenderedPageBreak/>
        <w:t>References</w:t>
      </w:r>
    </w:p>
    <w:p w:rsidR="000A0B68" w:rsidRPr="000A0B68" w:rsidRDefault="00341A46" w:rsidP="000A0B68">
      <w:pPr>
        <w:pStyle w:val="NoSpacing"/>
        <w:rPr>
          <w:rFonts w:cs="Arial"/>
          <w:lang w:val="en-US"/>
        </w:rPr>
      </w:pPr>
      <w:r>
        <w:fldChar w:fldCharType="begin"/>
      </w:r>
      <w:r w:rsidR="000A0B68" w:rsidRPr="000A0B68">
        <w:instrText>ADDIN RW.BIB</w:instrText>
      </w:r>
      <w:r>
        <w:fldChar w:fldCharType="separate"/>
      </w:r>
      <w:r w:rsidR="000A0B68" w:rsidRPr="000A0B68">
        <w:rPr>
          <w:rFonts w:cs="Arial"/>
        </w:rPr>
        <w:t xml:space="preserve">1. Aaronson NK, Ahmedzai S, Bergman B, et al. </w:t>
      </w:r>
      <w:r w:rsidR="000A0B68" w:rsidRPr="000A0B68">
        <w:rPr>
          <w:rFonts w:cs="Arial"/>
          <w:lang w:val="en-US"/>
        </w:rPr>
        <w:t>The European Organization for Research and Treatment of Cancer QLQ-C30: a quality-of-life instrument for use in international clinical trials in oncology. J Natl Cancer Inst 1993;85:365-76.</w:t>
      </w:r>
    </w:p>
    <w:p w:rsidR="000A0B68" w:rsidRPr="000A0B68" w:rsidRDefault="000A0B68" w:rsidP="000A0B68">
      <w:pPr>
        <w:pStyle w:val="NoSpacing"/>
        <w:rPr>
          <w:rFonts w:cs="Arial"/>
          <w:lang w:val="en-US"/>
        </w:rPr>
      </w:pPr>
      <w:r w:rsidRPr="000A0B68">
        <w:rPr>
          <w:rFonts w:cs="Arial"/>
          <w:lang w:val="en-US"/>
        </w:rPr>
        <w:t>2. Yadegarfar G, Friend L, Jones L, et al. Validation of the EORTC QLQ-GINET21 questionnaire for assessing quality of life of patients with gastrointestinal neuroendocrine tumours. Br J Cancer 2013;108:301-10.</w:t>
      </w:r>
    </w:p>
    <w:p w:rsidR="000A0B68" w:rsidRPr="000A0B68" w:rsidRDefault="000A0B68" w:rsidP="000A0B68">
      <w:pPr>
        <w:pStyle w:val="NoSpacing"/>
        <w:rPr>
          <w:rFonts w:cs="Arial"/>
        </w:rPr>
      </w:pPr>
      <w:r w:rsidRPr="000A0B68">
        <w:rPr>
          <w:rFonts w:cs="Arial"/>
          <w:lang w:val="en-US"/>
        </w:rPr>
        <w:t xml:space="preserve">3. Osoba D, Rodrigues G, Myles J, Zee B, Pater J. Interpreting the significance of changes in health-related quality-of-life scores. </w:t>
      </w:r>
      <w:r w:rsidRPr="000A0B68">
        <w:rPr>
          <w:rFonts w:cs="Arial"/>
        </w:rPr>
        <w:t>J Clin Oncol 1998;16:139-44.</w:t>
      </w:r>
    </w:p>
    <w:p w:rsidR="000A0B68" w:rsidRPr="000A0B68" w:rsidRDefault="000A0B68" w:rsidP="000A0B68">
      <w:pPr>
        <w:pStyle w:val="NoSpacing"/>
        <w:rPr>
          <w:rFonts w:cs="Arial"/>
        </w:rPr>
      </w:pPr>
      <w:r w:rsidRPr="000A0B68">
        <w:rPr>
          <w:rFonts w:cs="Arial"/>
        </w:rPr>
        <w:t xml:space="preserve">4. van Uden-Kraan CF, Drossaert CH, Taal E, Shaw BR, Seydel ER, van de Laar MA. </w:t>
      </w:r>
      <w:r w:rsidRPr="000A0B68">
        <w:rPr>
          <w:rFonts w:cs="Arial"/>
          <w:lang w:val="en-US"/>
        </w:rPr>
        <w:t xml:space="preserve">Empowering processes and outcomes of participation in online support groups for patients with breast cancer, arthritis, or fibromyalgia. </w:t>
      </w:r>
      <w:r w:rsidRPr="000A0B68">
        <w:rPr>
          <w:rFonts w:cs="Arial"/>
        </w:rPr>
        <w:t>Qual Health Res 2008;18:405-17.</w:t>
      </w:r>
    </w:p>
    <w:p w:rsidR="000A0B68" w:rsidRPr="000A0B68" w:rsidRDefault="000A0B68" w:rsidP="000A0B68">
      <w:pPr>
        <w:pStyle w:val="NoSpacing"/>
        <w:rPr>
          <w:rFonts w:cs="Arial"/>
        </w:rPr>
      </w:pPr>
      <w:r w:rsidRPr="000A0B68">
        <w:rPr>
          <w:rFonts w:cs="Arial"/>
        </w:rPr>
        <w:t xml:space="preserve">5. Admiraal JM, van der Velden AWG, Geerling JI, et al. </w:t>
      </w:r>
      <w:r w:rsidRPr="000A0B68">
        <w:rPr>
          <w:rFonts w:cs="Arial"/>
          <w:lang w:val="en-US"/>
        </w:rPr>
        <w:t xml:space="preserve">Web-based tailored psycho-education for breast cancer patients at the onset of the survivorship phase: a multicenter randomized controlled trial. </w:t>
      </w:r>
      <w:r w:rsidRPr="000A0B68">
        <w:rPr>
          <w:rFonts w:cs="Arial"/>
        </w:rPr>
        <w:t>J Pain Symptom Manage 2017;:Epub ahead of print.</w:t>
      </w:r>
    </w:p>
    <w:p w:rsidR="000A0B68" w:rsidRPr="000A0B68" w:rsidRDefault="000A0B68" w:rsidP="000A0B68">
      <w:pPr>
        <w:pStyle w:val="NoSpacing"/>
        <w:rPr>
          <w:rFonts w:cs="Arial"/>
        </w:rPr>
      </w:pPr>
      <w:r w:rsidRPr="000A0B68">
        <w:rPr>
          <w:rFonts w:cs="Arial"/>
        </w:rPr>
        <w:t>6. van Uden-Kraan CF, Drossaert CH, Taal E, Seydel ER, van de Laar MA. Participation in online patient support groups endorses patients' empowerment. Patient Educ Couns 2009;74:61-9.</w:t>
      </w:r>
    </w:p>
    <w:p w:rsidR="000A0B68" w:rsidRPr="000A0B68" w:rsidRDefault="000A0B68" w:rsidP="000A0B68">
      <w:pPr>
        <w:pStyle w:val="NoSpacing"/>
        <w:rPr>
          <w:rFonts w:cs="Arial"/>
          <w:lang w:val="en-US"/>
        </w:rPr>
      </w:pPr>
      <w:r w:rsidRPr="000A0B68">
        <w:rPr>
          <w:rFonts w:cs="Arial"/>
        </w:rPr>
        <w:t xml:space="preserve">7. Admiraal JM, van der Velden AWG, Geerling JI, et al. </w:t>
      </w:r>
      <w:r w:rsidRPr="000A0B68">
        <w:rPr>
          <w:rFonts w:cs="Arial"/>
          <w:lang w:val="en-US"/>
        </w:rPr>
        <w:t>Web-Based tailored psychoeducation for breast cancer patients at the onset of the survivorship phase: A multicenter randomized controlled trial. J Pain Symptom Manage 2017;54:466-75.</w:t>
      </w:r>
    </w:p>
    <w:p w:rsidR="000A0B68" w:rsidRPr="000A0B68" w:rsidRDefault="000A0B68" w:rsidP="000A0B68">
      <w:pPr>
        <w:pStyle w:val="NoSpacing"/>
        <w:rPr>
          <w:rFonts w:cs="Arial"/>
          <w:lang w:val="en-US"/>
        </w:rPr>
      </w:pPr>
      <w:r w:rsidRPr="000A0B68">
        <w:rPr>
          <w:rFonts w:cs="Arial"/>
          <w:lang w:val="en-US"/>
        </w:rPr>
        <w:t>8. van den Berg SW, Gielissen MF, Custers JA, van der Graaf WT, Ottevanger PB, Prins JB. BREATH: Web-based self-management for psychological adjustment after primary breast cancer--results of a multicenter randomized controlled trial. J Clin Oncol 2015;33:2763-71.</w:t>
      </w:r>
    </w:p>
    <w:p w:rsidR="000A0B68" w:rsidRPr="000A0B68" w:rsidRDefault="000A0B68" w:rsidP="000A0B68">
      <w:pPr>
        <w:pStyle w:val="NoSpacing"/>
        <w:rPr>
          <w:rFonts w:cs="Arial"/>
        </w:rPr>
      </w:pPr>
      <w:r w:rsidRPr="000A0B68">
        <w:rPr>
          <w:rFonts w:cs="Arial"/>
          <w:lang w:val="en-US"/>
        </w:rPr>
        <w:t xml:space="preserve">9. Dasari A, Shen C, Halperin D, et al. Trends in the Incidence, Prevalence, and Survival Outcomes in Patients With Neuroendocrine Tumors in the United States. </w:t>
      </w:r>
      <w:r w:rsidRPr="000A0B68">
        <w:rPr>
          <w:rFonts w:cs="Arial"/>
        </w:rPr>
        <w:t>JAMA Oncol 2017;3:1335-42.</w:t>
      </w:r>
    </w:p>
    <w:p w:rsidR="000A0B68" w:rsidRPr="000A0B68" w:rsidRDefault="000A0B68" w:rsidP="000A0B68">
      <w:pPr>
        <w:pStyle w:val="NoSpacing"/>
        <w:rPr>
          <w:rFonts w:cs="Arial"/>
        </w:rPr>
      </w:pPr>
      <w:r w:rsidRPr="000A0B68">
        <w:rPr>
          <w:rFonts w:cs="Arial"/>
        </w:rPr>
        <w:t xml:space="preserve">10. Bouma G, de Hosson LD, van Woerkom CE, et al. </w:t>
      </w:r>
      <w:r w:rsidRPr="000A0B68">
        <w:rPr>
          <w:rFonts w:cs="Arial"/>
          <w:lang w:val="en-US"/>
        </w:rPr>
        <w:t xml:space="preserve">Web-based information and support for patients with a newly diagnosed neuroendocrine tumor: a feasibility study. </w:t>
      </w:r>
      <w:r w:rsidRPr="000A0B68">
        <w:rPr>
          <w:rFonts w:cs="Arial"/>
        </w:rPr>
        <w:t>Support Care Cancer 2017;25:2075-83.</w:t>
      </w:r>
    </w:p>
    <w:p w:rsidR="00834680" w:rsidRDefault="000A0B68" w:rsidP="000A0B68">
      <w:pPr>
        <w:pStyle w:val="NoSpacing"/>
      </w:pPr>
      <w:r w:rsidRPr="000A0B68">
        <w:rPr>
          <w:rFonts w:cs="Arial"/>
        </w:rPr>
        <w:t> </w:t>
      </w:r>
      <w:r w:rsidR="00341A46">
        <w:fldChar w:fldCharType="end"/>
      </w:r>
    </w:p>
    <w:p w:rsidR="0093637D" w:rsidRDefault="0093637D"/>
    <w:sectPr w:rsidR="0093637D" w:rsidSect="008A61D7">
      <w:footerReference w:type="default" r:id="rId6"/>
      <w:pgSz w:w="11906" w:h="16838"/>
      <w:pgMar w:top="1417" w:right="1417" w:bottom="1417" w:left="1417" w:header="708" w:footer="708"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783" w:rsidRDefault="00ED3783" w:rsidP="008A61D7">
      <w:pPr>
        <w:spacing w:line="240" w:lineRule="auto"/>
      </w:pPr>
      <w:r>
        <w:separator/>
      </w:r>
    </w:p>
  </w:endnote>
  <w:endnote w:type="continuationSeparator" w:id="0">
    <w:p w:rsidR="00ED3783" w:rsidRDefault="00ED3783" w:rsidP="008A61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Linotype">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276086"/>
      <w:docPartObj>
        <w:docPartGallery w:val="Page Numbers (Bottom of Page)"/>
        <w:docPartUnique/>
      </w:docPartObj>
    </w:sdtPr>
    <w:sdtEndPr/>
    <w:sdtContent>
      <w:p w:rsidR="008A61D7" w:rsidRDefault="008A61D7">
        <w:pPr>
          <w:pStyle w:val="Footer"/>
          <w:jc w:val="right"/>
        </w:pPr>
        <w:r>
          <w:fldChar w:fldCharType="begin"/>
        </w:r>
        <w:r>
          <w:instrText>PAGE   \* MERGEFORMAT</w:instrText>
        </w:r>
        <w:r>
          <w:fldChar w:fldCharType="separate"/>
        </w:r>
        <w:r w:rsidR="0003353E" w:rsidRPr="0003353E">
          <w:rPr>
            <w:noProof/>
            <w:lang w:val="nl-NL"/>
          </w:rPr>
          <w:t>2</w:t>
        </w:r>
        <w:r>
          <w:fldChar w:fldCharType="end"/>
        </w:r>
      </w:p>
    </w:sdtContent>
  </w:sdt>
  <w:p w:rsidR="008A61D7" w:rsidRDefault="008A61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783" w:rsidRDefault="00ED3783" w:rsidP="008A61D7">
      <w:pPr>
        <w:spacing w:line="240" w:lineRule="auto"/>
      </w:pPr>
      <w:r>
        <w:separator/>
      </w:r>
    </w:p>
  </w:footnote>
  <w:footnote w:type="continuationSeparator" w:id="0">
    <w:p w:rsidR="00ED3783" w:rsidRDefault="00ED3783" w:rsidP="008A61D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D"/>
    <w:rsid w:val="00004700"/>
    <w:rsid w:val="00007287"/>
    <w:rsid w:val="00013516"/>
    <w:rsid w:val="0002620F"/>
    <w:rsid w:val="0002759C"/>
    <w:rsid w:val="00032F62"/>
    <w:rsid w:val="0003303C"/>
    <w:rsid w:val="0003353E"/>
    <w:rsid w:val="00035459"/>
    <w:rsid w:val="00035A60"/>
    <w:rsid w:val="00037D5C"/>
    <w:rsid w:val="000445DF"/>
    <w:rsid w:val="00047CD2"/>
    <w:rsid w:val="00050946"/>
    <w:rsid w:val="00056FA8"/>
    <w:rsid w:val="00060009"/>
    <w:rsid w:val="000645E9"/>
    <w:rsid w:val="0006483E"/>
    <w:rsid w:val="000702D9"/>
    <w:rsid w:val="0007131C"/>
    <w:rsid w:val="00071F57"/>
    <w:rsid w:val="00074FCE"/>
    <w:rsid w:val="00077B5D"/>
    <w:rsid w:val="00090E02"/>
    <w:rsid w:val="00090FB8"/>
    <w:rsid w:val="0009268E"/>
    <w:rsid w:val="00092BD7"/>
    <w:rsid w:val="00093EF6"/>
    <w:rsid w:val="000A0B68"/>
    <w:rsid w:val="000A0FA1"/>
    <w:rsid w:val="000A352C"/>
    <w:rsid w:val="000A7B50"/>
    <w:rsid w:val="000B3851"/>
    <w:rsid w:val="000B46EB"/>
    <w:rsid w:val="000C011A"/>
    <w:rsid w:val="000C01F3"/>
    <w:rsid w:val="000C2DBC"/>
    <w:rsid w:val="000C3E43"/>
    <w:rsid w:val="000C5CD8"/>
    <w:rsid w:val="000D03F5"/>
    <w:rsid w:val="000D1F97"/>
    <w:rsid w:val="000D265E"/>
    <w:rsid w:val="000D432A"/>
    <w:rsid w:val="000E3761"/>
    <w:rsid w:val="000F3C13"/>
    <w:rsid w:val="000F4DE7"/>
    <w:rsid w:val="000F4DFA"/>
    <w:rsid w:val="00100BF2"/>
    <w:rsid w:val="00101872"/>
    <w:rsid w:val="00102DF9"/>
    <w:rsid w:val="00105D59"/>
    <w:rsid w:val="00106449"/>
    <w:rsid w:val="00106731"/>
    <w:rsid w:val="00110A5E"/>
    <w:rsid w:val="001123F8"/>
    <w:rsid w:val="0011414D"/>
    <w:rsid w:val="0011605B"/>
    <w:rsid w:val="00120A27"/>
    <w:rsid w:val="001227A6"/>
    <w:rsid w:val="0012716E"/>
    <w:rsid w:val="00130DC5"/>
    <w:rsid w:val="001311D6"/>
    <w:rsid w:val="001313D3"/>
    <w:rsid w:val="00133302"/>
    <w:rsid w:val="00136914"/>
    <w:rsid w:val="00136A13"/>
    <w:rsid w:val="001449F7"/>
    <w:rsid w:val="00144B8C"/>
    <w:rsid w:val="00145FBF"/>
    <w:rsid w:val="00150E94"/>
    <w:rsid w:val="00151E31"/>
    <w:rsid w:val="001527A6"/>
    <w:rsid w:val="001532F0"/>
    <w:rsid w:val="00156E25"/>
    <w:rsid w:val="00163020"/>
    <w:rsid w:val="00165464"/>
    <w:rsid w:val="001669AF"/>
    <w:rsid w:val="00167A90"/>
    <w:rsid w:val="0017473E"/>
    <w:rsid w:val="001777F0"/>
    <w:rsid w:val="001834F0"/>
    <w:rsid w:val="001A26BB"/>
    <w:rsid w:val="001A2931"/>
    <w:rsid w:val="001A3991"/>
    <w:rsid w:val="001B0313"/>
    <w:rsid w:val="001B1F39"/>
    <w:rsid w:val="001B34D9"/>
    <w:rsid w:val="001B47AF"/>
    <w:rsid w:val="001C04AD"/>
    <w:rsid w:val="001C5939"/>
    <w:rsid w:val="001C77A2"/>
    <w:rsid w:val="001C7BA3"/>
    <w:rsid w:val="001D052C"/>
    <w:rsid w:val="001D2344"/>
    <w:rsid w:val="001D4D8D"/>
    <w:rsid w:val="001D539E"/>
    <w:rsid w:val="001D7D2D"/>
    <w:rsid w:val="001F170F"/>
    <w:rsid w:val="001F30DE"/>
    <w:rsid w:val="001F4360"/>
    <w:rsid w:val="001F5E53"/>
    <w:rsid w:val="002018C1"/>
    <w:rsid w:val="00202F86"/>
    <w:rsid w:val="00204AF1"/>
    <w:rsid w:val="0021007D"/>
    <w:rsid w:val="002110DD"/>
    <w:rsid w:val="0021199F"/>
    <w:rsid w:val="00213C9D"/>
    <w:rsid w:val="002345CC"/>
    <w:rsid w:val="00235318"/>
    <w:rsid w:val="002358C5"/>
    <w:rsid w:val="00237BDB"/>
    <w:rsid w:val="00242816"/>
    <w:rsid w:val="00244315"/>
    <w:rsid w:val="00244A0B"/>
    <w:rsid w:val="00246354"/>
    <w:rsid w:val="00246CF2"/>
    <w:rsid w:val="0025466E"/>
    <w:rsid w:val="00255D72"/>
    <w:rsid w:val="00255EC3"/>
    <w:rsid w:val="00257296"/>
    <w:rsid w:val="00260425"/>
    <w:rsid w:val="00261330"/>
    <w:rsid w:val="00263619"/>
    <w:rsid w:val="002653AC"/>
    <w:rsid w:val="002708DE"/>
    <w:rsid w:val="002725B4"/>
    <w:rsid w:val="00272E1E"/>
    <w:rsid w:val="0027350F"/>
    <w:rsid w:val="0027544E"/>
    <w:rsid w:val="002775A2"/>
    <w:rsid w:val="0028034F"/>
    <w:rsid w:val="0028096C"/>
    <w:rsid w:val="00283B14"/>
    <w:rsid w:val="00293D3D"/>
    <w:rsid w:val="00295ABC"/>
    <w:rsid w:val="002A11B0"/>
    <w:rsid w:val="002A1CD3"/>
    <w:rsid w:val="002B2B90"/>
    <w:rsid w:val="002B49A6"/>
    <w:rsid w:val="002B519F"/>
    <w:rsid w:val="002B6BA8"/>
    <w:rsid w:val="002B7A1A"/>
    <w:rsid w:val="002C0653"/>
    <w:rsid w:val="002C26D4"/>
    <w:rsid w:val="002C601F"/>
    <w:rsid w:val="002D2F16"/>
    <w:rsid w:val="002D7521"/>
    <w:rsid w:val="002E3BF1"/>
    <w:rsid w:val="002F1B3A"/>
    <w:rsid w:val="002F209D"/>
    <w:rsid w:val="002F5619"/>
    <w:rsid w:val="002F581D"/>
    <w:rsid w:val="002F5DE0"/>
    <w:rsid w:val="002F6922"/>
    <w:rsid w:val="002F6D11"/>
    <w:rsid w:val="002F7481"/>
    <w:rsid w:val="002F7FA9"/>
    <w:rsid w:val="0030563A"/>
    <w:rsid w:val="00312C98"/>
    <w:rsid w:val="0031346A"/>
    <w:rsid w:val="00314FD8"/>
    <w:rsid w:val="00317D46"/>
    <w:rsid w:val="00325358"/>
    <w:rsid w:val="0033071F"/>
    <w:rsid w:val="00330D4A"/>
    <w:rsid w:val="00332441"/>
    <w:rsid w:val="00340D81"/>
    <w:rsid w:val="00341A46"/>
    <w:rsid w:val="00342296"/>
    <w:rsid w:val="00345444"/>
    <w:rsid w:val="00350E01"/>
    <w:rsid w:val="0036051C"/>
    <w:rsid w:val="00361D4F"/>
    <w:rsid w:val="0036256B"/>
    <w:rsid w:val="00362759"/>
    <w:rsid w:val="00363141"/>
    <w:rsid w:val="00364287"/>
    <w:rsid w:val="003662FC"/>
    <w:rsid w:val="00372DB1"/>
    <w:rsid w:val="00373AB4"/>
    <w:rsid w:val="003819B9"/>
    <w:rsid w:val="003833AA"/>
    <w:rsid w:val="00391E84"/>
    <w:rsid w:val="003926D7"/>
    <w:rsid w:val="003A2E14"/>
    <w:rsid w:val="003A47C9"/>
    <w:rsid w:val="003B07D0"/>
    <w:rsid w:val="003B0DAE"/>
    <w:rsid w:val="003B6BD5"/>
    <w:rsid w:val="003B7926"/>
    <w:rsid w:val="003C17BA"/>
    <w:rsid w:val="003C1CC7"/>
    <w:rsid w:val="003D3557"/>
    <w:rsid w:val="003D4A84"/>
    <w:rsid w:val="003D7DAB"/>
    <w:rsid w:val="003E09F3"/>
    <w:rsid w:val="003E31CC"/>
    <w:rsid w:val="003E5429"/>
    <w:rsid w:val="003F06AC"/>
    <w:rsid w:val="003F33AE"/>
    <w:rsid w:val="00400038"/>
    <w:rsid w:val="00400853"/>
    <w:rsid w:val="00406765"/>
    <w:rsid w:val="00410E2D"/>
    <w:rsid w:val="004154C6"/>
    <w:rsid w:val="00416DDB"/>
    <w:rsid w:val="00420584"/>
    <w:rsid w:val="00422C28"/>
    <w:rsid w:val="00430EB3"/>
    <w:rsid w:val="00431031"/>
    <w:rsid w:val="00432ACD"/>
    <w:rsid w:val="00433DD1"/>
    <w:rsid w:val="00435C44"/>
    <w:rsid w:val="00441B31"/>
    <w:rsid w:val="004434A2"/>
    <w:rsid w:val="004436EF"/>
    <w:rsid w:val="00446223"/>
    <w:rsid w:val="004463A3"/>
    <w:rsid w:val="00446C57"/>
    <w:rsid w:val="0045375F"/>
    <w:rsid w:val="0046028B"/>
    <w:rsid w:val="00462388"/>
    <w:rsid w:val="00464FC9"/>
    <w:rsid w:val="00470E38"/>
    <w:rsid w:val="0047113C"/>
    <w:rsid w:val="00477843"/>
    <w:rsid w:val="0048109B"/>
    <w:rsid w:val="00481377"/>
    <w:rsid w:val="0048174D"/>
    <w:rsid w:val="004828E2"/>
    <w:rsid w:val="00483965"/>
    <w:rsid w:val="00484181"/>
    <w:rsid w:val="00484961"/>
    <w:rsid w:val="00484CDD"/>
    <w:rsid w:val="00486440"/>
    <w:rsid w:val="00487F01"/>
    <w:rsid w:val="004938D9"/>
    <w:rsid w:val="004947C0"/>
    <w:rsid w:val="004949E2"/>
    <w:rsid w:val="004964C9"/>
    <w:rsid w:val="00496782"/>
    <w:rsid w:val="004A526E"/>
    <w:rsid w:val="004A58C1"/>
    <w:rsid w:val="004B07B1"/>
    <w:rsid w:val="004B2DB8"/>
    <w:rsid w:val="004C35C3"/>
    <w:rsid w:val="004C5BBF"/>
    <w:rsid w:val="004D000C"/>
    <w:rsid w:val="004D333E"/>
    <w:rsid w:val="004D5BFA"/>
    <w:rsid w:val="004D768E"/>
    <w:rsid w:val="004E569A"/>
    <w:rsid w:val="004F0761"/>
    <w:rsid w:val="004F5D20"/>
    <w:rsid w:val="00507201"/>
    <w:rsid w:val="00507573"/>
    <w:rsid w:val="00511492"/>
    <w:rsid w:val="005126FA"/>
    <w:rsid w:val="00514D3E"/>
    <w:rsid w:val="00532368"/>
    <w:rsid w:val="0053236E"/>
    <w:rsid w:val="005342D8"/>
    <w:rsid w:val="00534336"/>
    <w:rsid w:val="00543A11"/>
    <w:rsid w:val="005446A9"/>
    <w:rsid w:val="00552EE5"/>
    <w:rsid w:val="00554BF9"/>
    <w:rsid w:val="00557938"/>
    <w:rsid w:val="005579CA"/>
    <w:rsid w:val="00560F72"/>
    <w:rsid w:val="00561D54"/>
    <w:rsid w:val="00561E4B"/>
    <w:rsid w:val="00562F29"/>
    <w:rsid w:val="0056464C"/>
    <w:rsid w:val="00565D15"/>
    <w:rsid w:val="005679A3"/>
    <w:rsid w:val="00570E97"/>
    <w:rsid w:val="00573826"/>
    <w:rsid w:val="0057795F"/>
    <w:rsid w:val="00577F90"/>
    <w:rsid w:val="00581ED9"/>
    <w:rsid w:val="00584DF5"/>
    <w:rsid w:val="005877A6"/>
    <w:rsid w:val="00587AA3"/>
    <w:rsid w:val="00594630"/>
    <w:rsid w:val="005974CF"/>
    <w:rsid w:val="005A519B"/>
    <w:rsid w:val="005A7300"/>
    <w:rsid w:val="005A761F"/>
    <w:rsid w:val="005B01D6"/>
    <w:rsid w:val="005B026B"/>
    <w:rsid w:val="005B221D"/>
    <w:rsid w:val="005B299F"/>
    <w:rsid w:val="005B6DDB"/>
    <w:rsid w:val="005C4471"/>
    <w:rsid w:val="005D0A44"/>
    <w:rsid w:val="005D44AB"/>
    <w:rsid w:val="005D5D4C"/>
    <w:rsid w:val="005D6A95"/>
    <w:rsid w:val="005E0C21"/>
    <w:rsid w:val="005E4D21"/>
    <w:rsid w:val="005E53E1"/>
    <w:rsid w:val="005E77B1"/>
    <w:rsid w:val="005E7F5C"/>
    <w:rsid w:val="005F2E9A"/>
    <w:rsid w:val="00604B4B"/>
    <w:rsid w:val="00605202"/>
    <w:rsid w:val="00610013"/>
    <w:rsid w:val="0061262F"/>
    <w:rsid w:val="0061541A"/>
    <w:rsid w:val="00616865"/>
    <w:rsid w:val="00617D4D"/>
    <w:rsid w:val="006203CB"/>
    <w:rsid w:val="006219FD"/>
    <w:rsid w:val="00621AA9"/>
    <w:rsid w:val="0062226B"/>
    <w:rsid w:val="006314E5"/>
    <w:rsid w:val="006315B0"/>
    <w:rsid w:val="00632A17"/>
    <w:rsid w:val="006345B6"/>
    <w:rsid w:val="00635CC6"/>
    <w:rsid w:val="00637872"/>
    <w:rsid w:val="00641892"/>
    <w:rsid w:val="00641F86"/>
    <w:rsid w:val="006432A5"/>
    <w:rsid w:val="00651EA7"/>
    <w:rsid w:val="006533F7"/>
    <w:rsid w:val="00657D21"/>
    <w:rsid w:val="00660C0A"/>
    <w:rsid w:val="00662173"/>
    <w:rsid w:val="0066532C"/>
    <w:rsid w:val="006701F1"/>
    <w:rsid w:val="00671992"/>
    <w:rsid w:val="00672A9E"/>
    <w:rsid w:val="00675280"/>
    <w:rsid w:val="00677E98"/>
    <w:rsid w:val="0068024B"/>
    <w:rsid w:val="006821F3"/>
    <w:rsid w:val="00682976"/>
    <w:rsid w:val="00682EC4"/>
    <w:rsid w:val="00694FD3"/>
    <w:rsid w:val="006A752D"/>
    <w:rsid w:val="006A7A99"/>
    <w:rsid w:val="006B5911"/>
    <w:rsid w:val="006C2359"/>
    <w:rsid w:val="006C47AE"/>
    <w:rsid w:val="006C4D1C"/>
    <w:rsid w:val="006C6D76"/>
    <w:rsid w:val="006D0AEB"/>
    <w:rsid w:val="006D1253"/>
    <w:rsid w:val="006D24A0"/>
    <w:rsid w:val="006D4EA6"/>
    <w:rsid w:val="006E6188"/>
    <w:rsid w:val="006F158F"/>
    <w:rsid w:val="006F5C62"/>
    <w:rsid w:val="006F6EEE"/>
    <w:rsid w:val="00702B95"/>
    <w:rsid w:val="0070434B"/>
    <w:rsid w:val="00710530"/>
    <w:rsid w:val="00710F57"/>
    <w:rsid w:val="00712971"/>
    <w:rsid w:val="00717E50"/>
    <w:rsid w:val="007203C8"/>
    <w:rsid w:val="0072103F"/>
    <w:rsid w:val="0072187E"/>
    <w:rsid w:val="00722716"/>
    <w:rsid w:val="0072545A"/>
    <w:rsid w:val="00735BA7"/>
    <w:rsid w:val="007421CF"/>
    <w:rsid w:val="0074760A"/>
    <w:rsid w:val="00754A4C"/>
    <w:rsid w:val="00757019"/>
    <w:rsid w:val="007644F0"/>
    <w:rsid w:val="00767D3C"/>
    <w:rsid w:val="007715A9"/>
    <w:rsid w:val="0077363F"/>
    <w:rsid w:val="00780F4C"/>
    <w:rsid w:val="00784DE5"/>
    <w:rsid w:val="00792549"/>
    <w:rsid w:val="007A0CE6"/>
    <w:rsid w:val="007A331B"/>
    <w:rsid w:val="007A5F67"/>
    <w:rsid w:val="007A7E03"/>
    <w:rsid w:val="007B0CEB"/>
    <w:rsid w:val="007B19A6"/>
    <w:rsid w:val="007B480A"/>
    <w:rsid w:val="007B4ED9"/>
    <w:rsid w:val="007B7972"/>
    <w:rsid w:val="007C4075"/>
    <w:rsid w:val="007C50C4"/>
    <w:rsid w:val="007C5D7A"/>
    <w:rsid w:val="007D03B1"/>
    <w:rsid w:val="007D32F8"/>
    <w:rsid w:val="007D47AE"/>
    <w:rsid w:val="007D577C"/>
    <w:rsid w:val="007E0CB0"/>
    <w:rsid w:val="007E451E"/>
    <w:rsid w:val="007E765C"/>
    <w:rsid w:val="007F2CE0"/>
    <w:rsid w:val="007F2F22"/>
    <w:rsid w:val="007F2FAF"/>
    <w:rsid w:val="007F4EE4"/>
    <w:rsid w:val="007F6790"/>
    <w:rsid w:val="00801CD7"/>
    <w:rsid w:val="008067A6"/>
    <w:rsid w:val="008110DB"/>
    <w:rsid w:val="008111A1"/>
    <w:rsid w:val="0081136A"/>
    <w:rsid w:val="00812AA6"/>
    <w:rsid w:val="00813BA5"/>
    <w:rsid w:val="00816434"/>
    <w:rsid w:val="0082253A"/>
    <w:rsid w:val="0082457C"/>
    <w:rsid w:val="008245B1"/>
    <w:rsid w:val="00834680"/>
    <w:rsid w:val="00835B05"/>
    <w:rsid w:val="00836122"/>
    <w:rsid w:val="00836594"/>
    <w:rsid w:val="0083767E"/>
    <w:rsid w:val="00840A13"/>
    <w:rsid w:val="00843556"/>
    <w:rsid w:val="00844989"/>
    <w:rsid w:val="008501E9"/>
    <w:rsid w:val="00851898"/>
    <w:rsid w:val="00855F07"/>
    <w:rsid w:val="008618AE"/>
    <w:rsid w:val="008619B4"/>
    <w:rsid w:val="00863C0A"/>
    <w:rsid w:val="00864504"/>
    <w:rsid w:val="0086651F"/>
    <w:rsid w:val="008667C7"/>
    <w:rsid w:val="008672CD"/>
    <w:rsid w:val="00876384"/>
    <w:rsid w:val="008772F5"/>
    <w:rsid w:val="00877A4A"/>
    <w:rsid w:val="0088253B"/>
    <w:rsid w:val="00883DEA"/>
    <w:rsid w:val="00884709"/>
    <w:rsid w:val="00893377"/>
    <w:rsid w:val="00897E8D"/>
    <w:rsid w:val="008A1F55"/>
    <w:rsid w:val="008A3C3C"/>
    <w:rsid w:val="008A61D7"/>
    <w:rsid w:val="008A69FC"/>
    <w:rsid w:val="008A7492"/>
    <w:rsid w:val="008B066F"/>
    <w:rsid w:val="008B64CA"/>
    <w:rsid w:val="008B68D1"/>
    <w:rsid w:val="008B7FE6"/>
    <w:rsid w:val="008C10A4"/>
    <w:rsid w:val="008C13A3"/>
    <w:rsid w:val="008D1341"/>
    <w:rsid w:val="008E01BD"/>
    <w:rsid w:val="008E0B86"/>
    <w:rsid w:val="008E3681"/>
    <w:rsid w:val="008E698B"/>
    <w:rsid w:val="008F0076"/>
    <w:rsid w:val="008F3347"/>
    <w:rsid w:val="008F6080"/>
    <w:rsid w:val="008F6093"/>
    <w:rsid w:val="00902421"/>
    <w:rsid w:val="00902585"/>
    <w:rsid w:val="00904913"/>
    <w:rsid w:val="009069EA"/>
    <w:rsid w:val="00906D55"/>
    <w:rsid w:val="00914227"/>
    <w:rsid w:val="00914287"/>
    <w:rsid w:val="009165F3"/>
    <w:rsid w:val="00924F71"/>
    <w:rsid w:val="00927F9F"/>
    <w:rsid w:val="00930464"/>
    <w:rsid w:val="0093066B"/>
    <w:rsid w:val="0093346F"/>
    <w:rsid w:val="0093637D"/>
    <w:rsid w:val="00937D21"/>
    <w:rsid w:val="00937F9D"/>
    <w:rsid w:val="009415F2"/>
    <w:rsid w:val="00941757"/>
    <w:rsid w:val="0094421D"/>
    <w:rsid w:val="00951080"/>
    <w:rsid w:val="00954CD8"/>
    <w:rsid w:val="009733FE"/>
    <w:rsid w:val="00975938"/>
    <w:rsid w:val="00976518"/>
    <w:rsid w:val="00981DDD"/>
    <w:rsid w:val="00985938"/>
    <w:rsid w:val="00987918"/>
    <w:rsid w:val="00990C9E"/>
    <w:rsid w:val="00994FDF"/>
    <w:rsid w:val="00996A12"/>
    <w:rsid w:val="00997B55"/>
    <w:rsid w:val="009A1C58"/>
    <w:rsid w:val="009A20AF"/>
    <w:rsid w:val="009A63C3"/>
    <w:rsid w:val="009A6E51"/>
    <w:rsid w:val="009B24F3"/>
    <w:rsid w:val="009B250D"/>
    <w:rsid w:val="009B350F"/>
    <w:rsid w:val="009B4129"/>
    <w:rsid w:val="009B5C4B"/>
    <w:rsid w:val="009C180F"/>
    <w:rsid w:val="009C474F"/>
    <w:rsid w:val="009D3EAD"/>
    <w:rsid w:val="009D43D8"/>
    <w:rsid w:val="009D6C21"/>
    <w:rsid w:val="009D6F51"/>
    <w:rsid w:val="009D71E9"/>
    <w:rsid w:val="009E1A0B"/>
    <w:rsid w:val="009E3A25"/>
    <w:rsid w:val="009E7DB3"/>
    <w:rsid w:val="009F2C10"/>
    <w:rsid w:val="009F5A78"/>
    <w:rsid w:val="009F68F2"/>
    <w:rsid w:val="00A016E7"/>
    <w:rsid w:val="00A031B5"/>
    <w:rsid w:val="00A03925"/>
    <w:rsid w:val="00A1100D"/>
    <w:rsid w:val="00A14354"/>
    <w:rsid w:val="00A1687A"/>
    <w:rsid w:val="00A24F97"/>
    <w:rsid w:val="00A26FB6"/>
    <w:rsid w:val="00A27D4B"/>
    <w:rsid w:val="00A31D08"/>
    <w:rsid w:val="00A3326A"/>
    <w:rsid w:val="00A4128E"/>
    <w:rsid w:val="00A442A3"/>
    <w:rsid w:val="00A51478"/>
    <w:rsid w:val="00A519B7"/>
    <w:rsid w:val="00A51B0A"/>
    <w:rsid w:val="00A52569"/>
    <w:rsid w:val="00A52BAF"/>
    <w:rsid w:val="00A56C30"/>
    <w:rsid w:val="00A6239B"/>
    <w:rsid w:val="00A678B7"/>
    <w:rsid w:val="00A7041D"/>
    <w:rsid w:val="00A70CD2"/>
    <w:rsid w:val="00A70E50"/>
    <w:rsid w:val="00A74CAA"/>
    <w:rsid w:val="00A75B87"/>
    <w:rsid w:val="00A75F24"/>
    <w:rsid w:val="00A7675A"/>
    <w:rsid w:val="00A830C3"/>
    <w:rsid w:val="00A836C1"/>
    <w:rsid w:val="00A92CDE"/>
    <w:rsid w:val="00A94D48"/>
    <w:rsid w:val="00A96755"/>
    <w:rsid w:val="00A96A52"/>
    <w:rsid w:val="00AA0AC0"/>
    <w:rsid w:val="00AA1CF0"/>
    <w:rsid w:val="00AA2455"/>
    <w:rsid w:val="00AA2548"/>
    <w:rsid w:val="00AA2E5F"/>
    <w:rsid w:val="00AA5AA0"/>
    <w:rsid w:val="00AA6A59"/>
    <w:rsid w:val="00AB5AA2"/>
    <w:rsid w:val="00AC0F2E"/>
    <w:rsid w:val="00AC16C3"/>
    <w:rsid w:val="00AC2C5A"/>
    <w:rsid w:val="00AC39AC"/>
    <w:rsid w:val="00AD0F45"/>
    <w:rsid w:val="00AE063A"/>
    <w:rsid w:val="00AE1C7A"/>
    <w:rsid w:val="00AE34FB"/>
    <w:rsid w:val="00AE3DB9"/>
    <w:rsid w:val="00AE4152"/>
    <w:rsid w:val="00AE4953"/>
    <w:rsid w:val="00AE727E"/>
    <w:rsid w:val="00AF364B"/>
    <w:rsid w:val="00AF4FC2"/>
    <w:rsid w:val="00AF7BC0"/>
    <w:rsid w:val="00AF7DEA"/>
    <w:rsid w:val="00B0346E"/>
    <w:rsid w:val="00B10EAC"/>
    <w:rsid w:val="00B125A8"/>
    <w:rsid w:val="00B15CB9"/>
    <w:rsid w:val="00B2050B"/>
    <w:rsid w:val="00B22992"/>
    <w:rsid w:val="00B238F8"/>
    <w:rsid w:val="00B25606"/>
    <w:rsid w:val="00B26460"/>
    <w:rsid w:val="00B35CD5"/>
    <w:rsid w:val="00B40646"/>
    <w:rsid w:val="00B427F6"/>
    <w:rsid w:val="00B42E0E"/>
    <w:rsid w:val="00B43950"/>
    <w:rsid w:val="00B441E9"/>
    <w:rsid w:val="00B455FC"/>
    <w:rsid w:val="00B4759C"/>
    <w:rsid w:val="00B5429C"/>
    <w:rsid w:val="00B54D58"/>
    <w:rsid w:val="00B555BC"/>
    <w:rsid w:val="00B70E7F"/>
    <w:rsid w:val="00B728B3"/>
    <w:rsid w:val="00B752CD"/>
    <w:rsid w:val="00B76715"/>
    <w:rsid w:val="00B77DC5"/>
    <w:rsid w:val="00B822F9"/>
    <w:rsid w:val="00B83441"/>
    <w:rsid w:val="00B87137"/>
    <w:rsid w:val="00B930F4"/>
    <w:rsid w:val="00B972AC"/>
    <w:rsid w:val="00BA06D1"/>
    <w:rsid w:val="00BA452E"/>
    <w:rsid w:val="00BA6674"/>
    <w:rsid w:val="00BA7514"/>
    <w:rsid w:val="00BB1FCD"/>
    <w:rsid w:val="00BB48F4"/>
    <w:rsid w:val="00BB5C03"/>
    <w:rsid w:val="00BB5E15"/>
    <w:rsid w:val="00BB6EA1"/>
    <w:rsid w:val="00BC1E8E"/>
    <w:rsid w:val="00BC58DE"/>
    <w:rsid w:val="00BC5E1A"/>
    <w:rsid w:val="00BC6EB1"/>
    <w:rsid w:val="00BC6F6D"/>
    <w:rsid w:val="00BC77CE"/>
    <w:rsid w:val="00BD20F3"/>
    <w:rsid w:val="00BD349D"/>
    <w:rsid w:val="00BD7830"/>
    <w:rsid w:val="00BE303E"/>
    <w:rsid w:val="00BE4071"/>
    <w:rsid w:val="00BE55E3"/>
    <w:rsid w:val="00BF09D5"/>
    <w:rsid w:val="00BF1140"/>
    <w:rsid w:val="00BF23EA"/>
    <w:rsid w:val="00BF59A7"/>
    <w:rsid w:val="00C02BCB"/>
    <w:rsid w:val="00C055E7"/>
    <w:rsid w:val="00C06893"/>
    <w:rsid w:val="00C102AD"/>
    <w:rsid w:val="00C11840"/>
    <w:rsid w:val="00C12F71"/>
    <w:rsid w:val="00C14512"/>
    <w:rsid w:val="00C1543D"/>
    <w:rsid w:val="00C1748D"/>
    <w:rsid w:val="00C177A6"/>
    <w:rsid w:val="00C2168F"/>
    <w:rsid w:val="00C217D3"/>
    <w:rsid w:val="00C24EF6"/>
    <w:rsid w:val="00C26163"/>
    <w:rsid w:val="00C30F01"/>
    <w:rsid w:val="00C31306"/>
    <w:rsid w:val="00C33C61"/>
    <w:rsid w:val="00C355CF"/>
    <w:rsid w:val="00C36BF4"/>
    <w:rsid w:val="00C430D4"/>
    <w:rsid w:val="00C465B9"/>
    <w:rsid w:val="00C50B4D"/>
    <w:rsid w:val="00C520F8"/>
    <w:rsid w:val="00C566CA"/>
    <w:rsid w:val="00C7074B"/>
    <w:rsid w:val="00C75D50"/>
    <w:rsid w:val="00C76740"/>
    <w:rsid w:val="00C77E74"/>
    <w:rsid w:val="00C81138"/>
    <w:rsid w:val="00C82663"/>
    <w:rsid w:val="00C82F9E"/>
    <w:rsid w:val="00C86999"/>
    <w:rsid w:val="00C87366"/>
    <w:rsid w:val="00C91990"/>
    <w:rsid w:val="00C93DF1"/>
    <w:rsid w:val="00CA6F5A"/>
    <w:rsid w:val="00CB18EB"/>
    <w:rsid w:val="00CB2AEB"/>
    <w:rsid w:val="00CB4E3F"/>
    <w:rsid w:val="00CC11BD"/>
    <w:rsid w:val="00CC2CFC"/>
    <w:rsid w:val="00CC3077"/>
    <w:rsid w:val="00CC3999"/>
    <w:rsid w:val="00CD3BA9"/>
    <w:rsid w:val="00CE0EB1"/>
    <w:rsid w:val="00CE72EC"/>
    <w:rsid w:val="00CF227C"/>
    <w:rsid w:val="00D00FF6"/>
    <w:rsid w:val="00D01314"/>
    <w:rsid w:val="00D073C4"/>
    <w:rsid w:val="00D126D3"/>
    <w:rsid w:val="00D12F3E"/>
    <w:rsid w:val="00D137F1"/>
    <w:rsid w:val="00D13C4F"/>
    <w:rsid w:val="00D141D1"/>
    <w:rsid w:val="00D1797D"/>
    <w:rsid w:val="00D210C3"/>
    <w:rsid w:val="00D2362B"/>
    <w:rsid w:val="00D2398A"/>
    <w:rsid w:val="00D24D27"/>
    <w:rsid w:val="00D338F6"/>
    <w:rsid w:val="00D34E5B"/>
    <w:rsid w:val="00D46955"/>
    <w:rsid w:val="00D52152"/>
    <w:rsid w:val="00D53231"/>
    <w:rsid w:val="00D54ADC"/>
    <w:rsid w:val="00D550F4"/>
    <w:rsid w:val="00D56148"/>
    <w:rsid w:val="00D8395D"/>
    <w:rsid w:val="00D849F2"/>
    <w:rsid w:val="00D93018"/>
    <w:rsid w:val="00D936C2"/>
    <w:rsid w:val="00D95DF3"/>
    <w:rsid w:val="00D96A98"/>
    <w:rsid w:val="00D974C5"/>
    <w:rsid w:val="00DA589D"/>
    <w:rsid w:val="00DB7263"/>
    <w:rsid w:val="00DC6A53"/>
    <w:rsid w:val="00DD1251"/>
    <w:rsid w:val="00DD2096"/>
    <w:rsid w:val="00DD2253"/>
    <w:rsid w:val="00DE4F01"/>
    <w:rsid w:val="00DE7EE5"/>
    <w:rsid w:val="00DF0A64"/>
    <w:rsid w:val="00DF19EA"/>
    <w:rsid w:val="00DF50E3"/>
    <w:rsid w:val="00E07547"/>
    <w:rsid w:val="00E23E35"/>
    <w:rsid w:val="00E26848"/>
    <w:rsid w:val="00E309B3"/>
    <w:rsid w:val="00E35E22"/>
    <w:rsid w:val="00E422D2"/>
    <w:rsid w:val="00E42B16"/>
    <w:rsid w:val="00E44537"/>
    <w:rsid w:val="00E53871"/>
    <w:rsid w:val="00E543E8"/>
    <w:rsid w:val="00E55AE4"/>
    <w:rsid w:val="00E60DD9"/>
    <w:rsid w:val="00E634D0"/>
    <w:rsid w:val="00E6546C"/>
    <w:rsid w:val="00E656C6"/>
    <w:rsid w:val="00E67E03"/>
    <w:rsid w:val="00E73339"/>
    <w:rsid w:val="00E73605"/>
    <w:rsid w:val="00E80F5B"/>
    <w:rsid w:val="00E93DA1"/>
    <w:rsid w:val="00E96005"/>
    <w:rsid w:val="00E9719A"/>
    <w:rsid w:val="00E977EC"/>
    <w:rsid w:val="00EA0614"/>
    <w:rsid w:val="00EA173C"/>
    <w:rsid w:val="00EA5268"/>
    <w:rsid w:val="00EC0424"/>
    <w:rsid w:val="00EC559A"/>
    <w:rsid w:val="00ED0B95"/>
    <w:rsid w:val="00ED2661"/>
    <w:rsid w:val="00ED29F9"/>
    <w:rsid w:val="00ED3783"/>
    <w:rsid w:val="00ED57D9"/>
    <w:rsid w:val="00EE0607"/>
    <w:rsid w:val="00EE1140"/>
    <w:rsid w:val="00EE149F"/>
    <w:rsid w:val="00EE1F44"/>
    <w:rsid w:val="00EF59F6"/>
    <w:rsid w:val="00EF7957"/>
    <w:rsid w:val="00F0035A"/>
    <w:rsid w:val="00F0257F"/>
    <w:rsid w:val="00F07027"/>
    <w:rsid w:val="00F1250F"/>
    <w:rsid w:val="00F25A33"/>
    <w:rsid w:val="00F26DE2"/>
    <w:rsid w:val="00F31685"/>
    <w:rsid w:val="00F34338"/>
    <w:rsid w:val="00F34CB0"/>
    <w:rsid w:val="00F34F70"/>
    <w:rsid w:val="00F3783A"/>
    <w:rsid w:val="00F37FCB"/>
    <w:rsid w:val="00F441AA"/>
    <w:rsid w:val="00F457D6"/>
    <w:rsid w:val="00F47279"/>
    <w:rsid w:val="00F47468"/>
    <w:rsid w:val="00F5167E"/>
    <w:rsid w:val="00F52C45"/>
    <w:rsid w:val="00F534C8"/>
    <w:rsid w:val="00F5687C"/>
    <w:rsid w:val="00F57C0E"/>
    <w:rsid w:val="00F66809"/>
    <w:rsid w:val="00F66F1B"/>
    <w:rsid w:val="00F718E4"/>
    <w:rsid w:val="00F73D16"/>
    <w:rsid w:val="00F77686"/>
    <w:rsid w:val="00F81C5D"/>
    <w:rsid w:val="00F8537E"/>
    <w:rsid w:val="00F9006A"/>
    <w:rsid w:val="00F93E9A"/>
    <w:rsid w:val="00F9439F"/>
    <w:rsid w:val="00F95EAA"/>
    <w:rsid w:val="00F971E2"/>
    <w:rsid w:val="00FA49C3"/>
    <w:rsid w:val="00FB1D00"/>
    <w:rsid w:val="00FB2FB8"/>
    <w:rsid w:val="00FB3622"/>
    <w:rsid w:val="00FB4586"/>
    <w:rsid w:val="00FB665D"/>
    <w:rsid w:val="00FB6A52"/>
    <w:rsid w:val="00FB79B5"/>
    <w:rsid w:val="00FC0EA0"/>
    <w:rsid w:val="00FC3EDD"/>
    <w:rsid w:val="00FC7F6A"/>
    <w:rsid w:val="00FD2453"/>
    <w:rsid w:val="00FD5304"/>
    <w:rsid w:val="00FE68A9"/>
    <w:rsid w:val="00FF106C"/>
    <w:rsid w:val="00FF7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8CEEBF-7D75-418F-BC19-81DB2198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50D"/>
    <w:pPr>
      <w:tabs>
        <w:tab w:val="left" w:pos="284"/>
        <w:tab w:val="left" w:pos="1701"/>
      </w:tabs>
      <w:spacing w:after="0" w:line="320" w:lineRule="exact"/>
    </w:pPr>
    <w:rPr>
      <w:rFonts w:ascii="Arial" w:eastAsia="Times New Roman" w:hAnsi="Arial" w:cs="Times New Roman"/>
      <w:lang w:val="en-GB"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B250D"/>
    <w:rPr>
      <w:sz w:val="16"/>
      <w:szCs w:val="16"/>
    </w:rPr>
  </w:style>
  <w:style w:type="paragraph" w:styleId="Header">
    <w:name w:val="header"/>
    <w:basedOn w:val="Normal"/>
    <w:link w:val="HeaderChar"/>
    <w:uiPriority w:val="99"/>
    <w:unhideWhenUsed/>
    <w:rsid w:val="008A61D7"/>
    <w:pPr>
      <w:tabs>
        <w:tab w:val="clear" w:pos="284"/>
        <w:tab w:val="clear" w:pos="1701"/>
        <w:tab w:val="center" w:pos="4536"/>
        <w:tab w:val="right" w:pos="9072"/>
      </w:tabs>
      <w:spacing w:line="240" w:lineRule="auto"/>
    </w:pPr>
  </w:style>
  <w:style w:type="character" w:customStyle="1" w:styleId="HeaderChar">
    <w:name w:val="Header Char"/>
    <w:basedOn w:val="DefaultParagraphFont"/>
    <w:link w:val="Header"/>
    <w:uiPriority w:val="99"/>
    <w:rsid w:val="008A61D7"/>
    <w:rPr>
      <w:rFonts w:ascii="Arial" w:eastAsia="Times New Roman" w:hAnsi="Arial" w:cs="Times New Roman"/>
      <w:lang w:val="en-GB" w:eastAsia="nl-NL"/>
    </w:rPr>
  </w:style>
  <w:style w:type="paragraph" w:styleId="Footer">
    <w:name w:val="footer"/>
    <w:basedOn w:val="Normal"/>
    <w:link w:val="FooterChar"/>
    <w:uiPriority w:val="99"/>
    <w:unhideWhenUsed/>
    <w:rsid w:val="008A61D7"/>
    <w:pPr>
      <w:tabs>
        <w:tab w:val="clear" w:pos="284"/>
        <w:tab w:val="clear" w:pos="1701"/>
        <w:tab w:val="center" w:pos="4536"/>
        <w:tab w:val="right" w:pos="9072"/>
      </w:tabs>
      <w:spacing w:line="240" w:lineRule="auto"/>
    </w:pPr>
  </w:style>
  <w:style w:type="character" w:customStyle="1" w:styleId="FooterChar">
    <w:name w:val="Footer Char"/>
    <w:basedOn w:val="DefaultParagraphFont"/>
    <w:link w:val="Footer"/>
    <w:uiPriority w:val="99"/>
    <w:rsid w:val="008A61D7"/>
    <w:rPr>
      <w:rFonts w:ascii="Arial" w:eastAsia="Times New Roman" w:hAnsi="Arial" w:cs="Times New Roman"/>
      <w:lang w:val="en-GB" w:eastAsia="nl-NL"/>
    </w:rPr>
  </w:style>
  <w:style w:type="character" w:styleId="LineNumber">
    <w:name w:val="line number"/>
    <w:basedOn w:val="DefaultParagraphFont"/>
    <w:uiPriority w:val="99"/>
    <w:semiHidden/>
    <w:unhideWhenUsed/>
    <w:rsid w:val="008A61D7"/>
  </w:style>
  <w:style w:type="paragraph" w:styleId="BalloonText">
    <w:name w:val="Balloon Text"/>
    <w:basedOn w:val="Normal"/>
    <w:link w:val="BalloonTextChar"/>
    <w:uiPriority w:val="99"/>
    <w:semiHidden/>
    <w:unhideWhenUsed/>
    <w:rsid w:val="009363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37D"/>
    <w:rPr>
      <w:rFonts w:ascii="Tahoma" w:eastAsia="Times New Roman" w:hAnsi="Tahoma" w:cs="Tahoma"/>
      <w:sz w:val="16"/>
      <w:szCs w:val="16"/>
      <w:lang w:val="en-GB" w:eastAsia="nl-NL"/>
    </w:rPr>
  </w:style>
  <w:style w:type="paragraph" w:styleId="NormalWeb">
    <w:name w:val="Normal (Web)"/>
    <w:basedOn w:val="Normal"/>
    <w:uiPriority w:val="99"/>
    <w:semiHidden/>
    <w:unhideWhenUsed/>
    <w:rsid w:val="00341A46"/>
    <w:pPr>
      <w:tabs>
        <w:tab w:val="clear" w:pos="284"/>
        <w:tab w:val="clear" w:pos="1701"/>
      </w:tabs>
      <w:spacing w:before="100" w:beforeAutospacing="1" w:after="100" w:afterAutospacing="1" w:line="240" w:lineRule="auto"/>
    </w:pPr>
    <w:rPr>
      <w:rFonts w:ascii="Times New Roman" w:eastAsiaTheme="minorEastAsia" w:hAnsi="Times New Roman"/>
      <w:sz w:val="24"/>
      <w:szCs w:val="24"/>
      <w:lang w:val="nl-NL"/>
    </w:rPr>
  </w:style>
  <w:style w:type="paragraph" w:styleId="NoSpacing">
    <w:name w:val="No Spacing"/>
    <w:uiPriority w:val="1"/>
    <w:qFormat/>
    <w:rsid w:val="000A0B68"/>
    <w:pPr>
      <w:tabs>
        <w:tab w:val="left" w:pos="284"/>
        <w:tab w:val="left" w:pos="1701"/>
      </w:tabs>
      <w:spacing w:after="0" w:line="240" w:lineRule="auto"/>
    </w:pPr>
    <w:rPr>
      <w:rFonts w:ascii="Arial" w:eastAsia="Times New Roman" w:hAnsi="Arial" w:cs="Times New Roman"/>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470093">
      <w:bodyDiv w:val="1"/>
      <w:marLeft w:val="0"/>
      <w:marRight w:val="0"/>
      <w:marTop w:val="0"/>
      <w:marBottom w:val="0"/>
      <w:divBdr>
        <w:top w:val="none" w:sz="0" w:space="0" w:color="auto"/>
        <w:left w:val="none" w:sz="0" w:space="0" w:color="auto"/>
        <w:bottom w:val="none" w:sz="0" w:space="0" w:color="auto"/>
        <w:right w:val="none" w:sz="0" w:space="0" w:color="auto"/>
      </w:divBdr>
    </w:div>
    <w:div w:id="1334650844">
      <w:bodyDiv w:val="1"/>
      <w:marLeft w:val="0"/>
      <w:marRight w:val="0"/>
      <w:marTop w:val="0"/>
      <w:marBottom w:val="0"/>
      <w:divBdr>
        <w:top w:val="none" w:sz="0" w:space="0" w:color="auto"/>
        <w:left w:val="none" w:sz="0" w:space="0" w:color="auto"/>
        <w:bottom w:val="none" w:sz="0" w:space="0" w:color="auto"/>
        <w:right w:val="none" w:sz="0" w:space="0" w:color="auto"/>
      </w:divBdr>
    </w:div>
    <w:div w:id="207519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1355</Words>
  <Characters>7728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_</vt:lpstr>
    </vt:vector>
  </TitlesOfParts>
  <Company>Universitair Medisch Centrum Groningen</Company>
  <LinksUpToDate>false</LinksUpToDate>
  <CharactersWithSpaces>9065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Hosson, LD de (onco)</dc:creator>
  <cp:keywords/>
  <cp:lastModifiedBy>Seron, May</cp:lastModifiedBy>
  <cp:revision>2</cp:revision>
  <dcterms:created xsi:type="dcterms:W3CDTF">2019-02-18T04:14:00Z</dcterms:created>
  <dcterms:modified xsi:type="dcterms:W3CDTF">2019-02-18T04:14:00Z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18837</vt:lpwstr>
  </property>
  <property fmtid="{D5CDD505-2E9C-101B-9397-08002B2CF9AE}" pid="3" name="WnCSubscriberId">
    <vt:lpwstr>5225</vt:lpwstr>
  </property>
  <property fmtid="{D5CDD505-2E9C-101B-9397-08002B2CF9AE}" pid="4" name="WnCOutputStyleId">
    <vt:lpwstr>15417</vt:lpwstr>
  </property>
  <property fmtid="{D5CDD505-2E9C-101B-9397-08002B2CF9AE}" pid="5" name="RWProductId">
    <vt:lpwstr>WnC</vt:lpwstr>
  </property>
</Properties>
</file>