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742782" w14:textId="5E0FC05D" w:rsidR="00D72862" w:rsidRPr="00B665F4" w:rsidRDefault="00B665F4" w:rsidP="00D72862">
      <w:pPr>
        <w:autoSpaceDE/>
        <w:spacing w:before="0" w:after="200" w:line="480" w:lineRule="auto"/>
        <w:rPr>
          <w:color w:val="000000" w:themeColor="text1"/>
        </w:rPr>
      </w:pPr>
      <w:r w:rsidRPr="007E6341">
        <w:rPr>
          <w:rFonts w:ascii="Times New Roman" w:hAnsi="Times New Roman"/>
          <w:b/>
          <w:color w:val="000000" w:themeColor="text1"/>
          <w:sz w:val="24"/>
          <w:szCs w:val="24"/>
        </w:rPr>
        <w:t>Additional file 2: Table S2.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D72862" w:rsidRPr="00B665F4">
        <w:rPr>
          <w:rFonts w:ascii="Times New Roman" w:hAnsi="Times New Roman"/>
          <w:color w:val="000000" w:themeColor="text1"/>
          <w:sz w:val="24"/>
          <w:szCs w:val="24"/>
        </w:rPr>
        <w:t>Model assessment param</w:t>
      </w:r>
      <w:bookmarkStart w:id="0" w:name="_GoBack"/>
      <w:bookmarkEnd w:id="0"/>
      <w:r w:rsidR="00D72862" w:rsidRPr="00B665F4">
        <w:rPr>
          <w:rFonts w:ascii="Times New Roman" w:hAnsi="Times New Roman"/>
          <w:color w:val="000000" w:themeColor="text1"/>
          <w:sz w:val="24"/>
          <w:szCs w:val="24"/>
        </w:rPr>
        <w:t>eters</w:t>
      </w:r>
    </w:p>
    <w:tbl>
      <w:tblPr>
        <w:tblW w:w="991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28"/>
        <w:gridCol w:w="3637"/>
        <w:gridCol w:w="2646"/>
        <w:gridCol w:w="1607"/>
      </w:tblGrid>
      <w:tr w:rsidR="00B665F4" w:rsidRPr="00B665F4" w14:paraId="5E47B78E" w14:textId="77777777" w:rsidTr="00BA0416">
        <w:trPr>
          <w:jc w:val="center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C7220" w14:textId="77777777" w:rsidR="00D72862" w:rsidRPr="00B665F4" w:rsidRDefault="00D72862" w:rsidP="00BA0416">
            <w:pPr>
              <w:spacing w:before="0" w:after="0"/>
              <w:ind w:left="360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8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335E7" w14:textId="77777777" w:rsidR="00D72862" w:rsidRPr="00B665F4" w:rsidRDefault="00D72862" w:rsidP="00BA0416">
            <w:pPr>
              <w:autoSpaceDE/>
              <w:spacing w:before="0" w:after="0"/>
              <w:ind w:left="720" w:hanging="36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Summary of goodness of fit tests</w:t>
            </w:r>
          </w:p>
        </w:tc>
      </w:tr>
      <w:tr w:rsidR="00B665F4" w:rsidRPr="00B665F4" w14:paraId="230F7953" w14:textId="77777777" w:rsidTr="00BA0416">
        <w:trPr>
          <w:jc w:val="center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9BE39" w14:textId="77777777" w:rsidR="00D72862" w:rsidRPr="00B665F4" w:rsidRDefault="00D72862" w:rsidP="00BA0416">
            <w:pPr>
              <w:spacing w:before="0" w:after="0"/>
              <w:ind w:left="36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338F2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Higher order factor criteria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C6425" w14:textId="77777777" w:rsidR="00D72862" w:rsidRPr="00B665F4" w:rsidRDefault="00D72862" w:rsidP="00BA0416">
            <w:pPr>
              <w:spacing w:before="0" w:after="0"/>
              <w:ind w:left="36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required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ACB8C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obtained</w:t>
            </w:r>
          </w:p>
        </w:tc>
      </w:tr>
      <w:tr w:rsidR="00B665F4" w:rsidRPr="00B665F4" w14:paraId="0D4D26A8" w14:textId="77777777" w:rsidTr="00BA0416">
        <w:trPr>
          <w:jc w:val="center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E3939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Absolute index</w:t>
            </w:r>
          </w:p>
        </w:tc>
        <w:tc>
          <w:tcPr>
            <w:tcW w:w="3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611E7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Ratio of chi-sq to degrees of freedom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9AEB9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&lt; 5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0C6F2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1.36</w:t>
            </w:r>
          </w:p>
        </w:tc>
      </w:tr>
      <w:tr w:rsidR="00B665F4" w:rsidRPr="00B665F4" w14:paraId="552914D5" w14:textId="77777777" w:rsidTr="00BA0416">
        <w:trPr>
          <w:jc w:val="center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0AE81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Absolute index</w:t>
            </w:r>
          </w:p>
        </w:tc>
        <w:tc>
          <w:tcPr>
            <w:tcW w:w="3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C382E6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Pr &gt; chi-sq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18AF3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significant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BC3424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0.0188</w:t>
            </w:r>
          </w:p>
        </w:tc>
      </w:tr>
      <w:tr w:rsidR="00B665F4" w:rsidRPr="00B665F4" w14:paraId="18990070" w14:textId="77777777" w:rsidTr="00BA0416">
        <w:trPr>
          <w:jc w:val="center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1125C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Absolute index</w:t>
            </w:r>
          </w:p>
        </w:tc>
        <w:tc>
          <w:tcPr>
            <w:tcW w:w="3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A2B3D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Standardized root mean square residual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99881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&lt; 0.05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C626F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0.0913</w:t>
            </w:r>
          </w:p>
        </w:tc>
      </w:tr>
      <w:tr w:rsidR="00B665F4" w:rsidRPr="00B665F4" w14:paraId="46108705" w14:textId="77777777" w:rsidTr="00BA0416">
        <w:trPr>
          <w:jc w:val="center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2806F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Absolute index</w:t>
            </w:r>
          </w:p>
        </w:tc>
        <w:tc>
          <w:tcPr>
            <w:tcW w:w="3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F60190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Goodness of fit index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69F9E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&gt; 0.8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653FB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0.8442</w:t>
            </w:r>
          </w:p>
        </w:tc>
      </w:tr>
      <w:tr w:rsidR="00B665F4" w:rsidRPr="00B665F4" w14:paraId="0DAEE495" w14:textId="77777777" w:rsidTr="00BA0416">
        <w:trPr>
          <w:jc w:val="center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18A58F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Parsimonious index</w:t>
            </w:r>
          </w:p>
        </w:tc>
        <w:tc>
          <w:tcPr>
            <w:tcW w:w="3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41126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Adjusted goodness of fit index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2D378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&gt; 0.8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578C51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0.7603</w:t>
            </w:r>
          </w:p>
        </w:tc>
      </w:tr>
      <w:tr w:rsidR="00B665F4" w:rsidRPr="00B665F4" w14:paraId="3BFED736" w14:textId="77777777" w:rsidTr="00BA0416">
        <w:trPr>
          <w:jc w:val="center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3E3DA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Parsimonious index</w:t>
            </w:r>
          </w:p>
        </w:tc>
        <w:tc>
          <w:tcPr>
            <w:tcW w:w="3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8CCC2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RMSEA estimate 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3E88B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Around 0.05 and at the very least under 0.08. The lower the RMSEA, the better the model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D13EF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0.0751</w:t>
            </w:r>
          </w:p>
          <w:p w14:paraId="14527FD5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CI</w:t>
            </w: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90%</w:t>
            </w: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 [0.0321–0.1089]</w:t>
            </w:r>
          </w:p>
        </w:tc>
      </w:tr>
      <w:tr w:rsidR="00B665F4" w:rsidRPr="00B665F4" w14:paraId="7644BD15" w14:textId="77777777" w:rsidTr="00BA0416">
        <w:trPr>
          <w:jc w:val="center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2FB60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Parsimonious index</w:t>
            </w:r>
          </w:p>
        </w:tc>
        <w:tc>
          <w:tcPr>
            <w:tcW w:w="3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253AA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Akaike Information Criterion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066AB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The lowest value possible of the models tested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F73A8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190.1285</w:t>
            </w:r>
          </w:p>
        </w:tc>
      </w:tr>
      <w:tr w:rsidR="00B665F4" w:rsidRPr="00B665F4" w14:paraId="1BF4258F" w14:textId="77777777" w:rsidTr="00BA0416">
        <w:trPr>
          <w:jc w:val="center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6D2A7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Incremental index</w:t>
            </w:r>
          </w:p>
        </w:tc>
        <w:tc>
          <w:tcPr>
            <w:tcW w:w="3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C2C9A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Bentler comparative fit index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80B47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&gt; 0.9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57C09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0.9521</w:t>
            </w:r>
          </w:p>
        </w:tc>
      </w:tr>
      <w:tr w:rsidR="00D72862" w:rsidRPr="00B665F4" w14:paraId="6A0C6130" w14:textId="77777777" w:rsidTr="00BA0416">
        <w:trPr>
          <w:jc w:val="center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1B2F3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Incremental index</w:t>
            </w:r>
          </w:p>
        </w:tc>
        <w:tc>
          <w:tcPr>
            <w:tcW w:w="3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AC4A4" w14:textId="77777777" w:rsidR="00D72862" w:rsidRPr="00B665F4" w:rsidRDefault="00D72862" w:rsidP="00BA0416">
            <w:pPr>
              <w:spacing w:before="0" w:after="0"/>
              <w:rPr>
                <w:color w:val="000000" w:themeColor="text1"/>
              </w:rPr>
            </w:pPr>
            <w:r w:rsidRPr="00B665F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Bentler-Bonett non-normed index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6BE28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&gt; 0.9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9C44C" w14:textId="77777777" w:rsidR="00D72862" w:rsidRPr="00B665F4" w:rsidRDefault="00D72862" w:rsidP="00BA04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65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0.9355</w:t>
            </w:r>
          </w:p>
        </w:tc>
      </w:tr>
    </w:tbl>
    <w:p w14:paraId="77F95683" w14:textId="77777777" w:rsidR="002F72F5" w:rsidRPr="00B665F4" w:rsidRDefault="002F72F5">
      <w:pPr>
        <w:rPr>
          <w:color w:val="000000" w:themeColor="text1"/>
        </w:rPr>
      </w:pPr>
    </w:p>
    <w:sectPr w:rsidR="002F72F5" w:rsidRPr="00B665F4" w:rsidSect="007F43AC">
      <w:pgSz w:w="11906" w:h="16838" w:code="9"/>
      <w:pgMar w:top="1417" w:right="1417" w:bottom="1417" w:left="1417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862"/>
    <w:rsid w:val="002F72F5"/>
    <w:rsid w:val="007E6341"/>
    <w:rsid w:val="007F43AC"/>
    <w:rsid w:val="009A6C1C"/>
    <w:rsid w:val="00B665F4"/>
    <w:rsid w:val="00D7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6FE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862"/>
    <w:pPr>
      <w:suppressAutoHyphens/>
      <w:autoSpaceDE w:val="0"/>
      <w:autoSpaceDN w:val="0"/>
      <w:spacing w:before="120" w:after="120" w:line="276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862"/>
    <w:pPr>
      <w:suppressAutoHyphens/>
      <w:autoSpaceDE w:val="0"/>
      <w:autoSpaceDN w:val="0"/>
      <w:spacing w:before="120" w:after="120" w:line="276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56FB5-B432-4F17-876B-0E392DB80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Sevilla, Hernando Jr.</cp:lastModifiedBy>
  <cp:revision>3</cp:revision>
  <dcterms:created xsi:type="dcterms:W3CDTF">2019-04-28T15:26:00Z</dcterms:created>
  <dcterms:modified xsi:type="dcterms:W3CDTF">2019-04-30T09:10:00Z</dcterms:modified>
</cp:coreProperties>
</file>