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F7294" w14:textId="6BE5B509" w:rsidR="00DF5C06" w:rsidRPr="00AA7E34" w:rsidRDefault="00CE0EC8" w:rsidP="00AA7E34">
      <w:pPr>
        <w:pStyle w:val="Heading1"/>
        <w:jc w:val="center"/>
      </w:pPr>
      <w:bookmarkStart w:id="0" w:name="_Hlk527973463"/>
      <w:bookmarkStart w:id="1" w:name="_Hlk527814113"/>
      <w:r>
        <w:t>Additional</w:t>
      </w:r>
      <w:r w:rsidR="00B679E7" w:rsidRPr="00AA7E34">
        <w:t xml:space="preserve"> </w:t>
      </w:r>
      <w:r w:rsidR="002B0854">
        <w:t>F</w:t>
      </w:r>
      <w:bookmarkStart w:id="2" w:name="_GoBack"/>
      <w:bookmarkEnd w:id="2"/>
      <w:r>
        <w:t>ile</w:t>
      </w:r>
      <w:r w:rsidR="00B679E7" w:rsidRPr="00AA7E34">
        <w:t xml:space="preserve"> </w:t>
      </w:r>
      <w:r>
        <w:t>2</w:t>
      </w:r>
      <w:r w:rsidR="00E24691" w:rsidRPr="00AA7E34">
        <w:t xml:space="preserve">. </w:t>
      </w:r>
      <w:r w:rsidR="003D1530">
        <w:t>Oxford Centre for Evidence-based Medicine grading for MPS IVA guidance statements</w:t>
      </w:r>
    </w:p>
    <w:bookmarkEnd w:id="0"/>
    <w:p w14:paraId="31271BFB" w14:textId="77777777" w:rsidR="00E24691" w:rsidRPr="00407B15" w:rsidRDefault="00E24691" w:rsidP="00407B15">
      <w:pPr>
        <w:spacing w:after="0" w:line="240" w:lineRule="auto"/>
        <w:rPr>
          <w:rFonts w:cstheme="minorHAnsi"/>
          <w:b/>
          <w:sz w:val="24"/>
        </w:rPr>
      </w:pPr>
    </w:p>
    <w:p w14:paraId="67258AA5" w14:textId="49FBF29E" w:rsidR="00457E0C" w:rsidRPr="00F23AF4" w:rsidRDefault="00457E0C" w:rsidP="00F23AF4">
      <w:pPr>
        <w:pStyle w:val="ListParagraph"/>
        <w:numPr>
          <w:ilvl w:val="0"/>
          <w:numId w:val="2"/>
        </w:numPr>
        <w:rPr>
          <w:rFonts w:cstheme="minorHAnsi"/>
          <w:b/>
          <w:sz w:val="24"/>
          <w:szCs w:val="28"/>
        </w:rPr>
      </w:pPr>
      <w:bookmarkStart w:id="3" w:name="_Hlk527973493"/>
      <w:r w:rsidRPr="00F23AF4">
        <w:rPr>
          <w:rFonts w:cstheme="minorHAnsi"/>
          <w:b/>
          <w:sz w:val="24"/>
          <w:szCs w:val="28"/>
        </w:rPr>
        <w:t>DISEASE</w:t>
      </w:r>
      <w:r w:rsidR="00B963B2">
        <w:rPr>
          <w:rFonts w:cstheme="minorHAnsi"/>
          <w:b/>
          <w:sz w:val="24"/>
          <w:szCs w:val="28"/>
        </w:rPr>
        <w:t>-</w:t>
      </w:r>
      <w:r w:rsidRPr="00F23AF4">
        <w:rPr>
          <w:rFonts w:cstheme="minorHAnsi"/>
          <w:b/>
          <w:sz w:val="24"/>
          <w:szCs w:val="28"/>
        </w:rPr>
        <w:t>MODIFYING INTERVENTIONS</w:t>
      </w:r>
    </w:p>
    <w:p w14:paraId="6DB196FC" w14:textId="2664CAC3" w:rsidR="00263269" w:rsidRPr="00457E0C" w:rsidRDefault="00F23AF4" w:rsidP="00457E0C">
      <w:pPr>
        <w:rPr>
          <w:rFonts w:cstheme="minorHAnsi"/>
          <w:b/>
          <w:sz w:val="24"/>
          <w:szCs w:val="28"/>
        </w:rPr>
      </w:pPr>
      <w:r>
        <w:rPr>
          <w:rFonts w:cstheme="minorHAnsi"/>
          <w:b/>
          <w:sz w:val="24"/>
          <w:szCs w:val="28"/>
        </w:rPr>
        <w:t xml:space="preserve">1.1. </w:t>
      </w:r>
      <w:r w:rsidR="007312F5">
        <w:rPr>
          <w:rFonts w:cstheme="minorHAnsi"/>
          <w:b/>
          <w:sz w:val="24"/>
          <w:szCs w:val="28"/>
        </w:rPr>
        <w:t>ERT</w:t>
      </w:r>
      <w:r w:rsidR="002C5B88" w:rsidRPr="00457E0C">
        <w:rPr>
          <w:rFonts w:cstheme="minorHAnsi"/>
          <w:b/>
          <w:sz w:val="24"/>
          <w:szCs w:val="28"/>
        </w:rPr>
        <w:t xml:space="preserve"> (</w:t>
      </w:r>
      <w:proofErr w:type="spellStart"/>
      <w:r w:rsidR="002C5B88" w:rsidRPr="00457E0C">
        <w:rPr>
          <w:rFonts w:cstheme="minorHAnsi"/>
          <w:b/>
          <w:sz w:val="24"/>
          <w:szCs w:val="28"/>
        </w:rPr>
        <w:t>elosulfase</w:t>
      </w:r>
      <w:proofErr w:type="spellEnd"/>
      <w:r w:rsidR="002C5B88" w:rsidRPr="00457E0C">
        <w:rPr>
          <w:rFonts w:cstheme="minorHAnsi"/>
          <w:b/>
          <w:sz w:val="24"/>
          <w:szCs w:val="28"/>
        </w:rPr>
        <w:t xml:space="preserve"> alfa) in patients with MPS IVA</w:t>
      </w:r>
    </w:p>
    <w:tbl>
      <w:tblPr>
        <w:tblStyle w:val="TableGrid"/>
        <w:tblW w:w="9351" w:type="dxa"/>
        <w:tblLayout w:type="fixed"/>
        <w:tblLook w:val="04A0" w:firstRow="1" w:lastRow="0" w:firstColumn="1" w:lastColumn="0" w:noHBand="0" w:noVBand="1"/>
      </w:tblPr>
      <w:tblGrid>
        <w:gridCol w:w="7650"/>
        <w:gridCol w:w="1701"/>
      </w:tblGrid>
      <w:tr w:rsidR="002C5B88" w:rsidRPr="00407B15" w14:paraId="331295BA" w14:textId="77777777" w:rsidTr="00164D22">
        <w:trPr>
          <w:trHeight w:val="96"/>
        </w:trPr>
        <w:tc>
          <w:tcPr>
            <w:tcW w:w="9351" w:type="dxa"/>
            <w:gridSpan w:val="2"/>
            <w:shd w:val="clear" w:color="auto" w:fill="F2F2F2" w:themeFill="background1" w:themeFillShade="F2"/>
          </w:tcPr>
          <w:bookmarkEnd w:id="3"/>
          <w:p w14:paraId="388224CB" w14:textId="77777777" w:rsidR="002C5B88" w:rsidRPr="00407B15" w:rsidRDefault="002C5B88" w:rsidP="00164D22">
            <w:pPr>
              <w:rPr>
                <w:rFonts w:cstheme="minorHAnsi"/>
              </w:rPr>
            </w:pPr>
            <w:r w:rsidRPr="00407B15">
              <w:rPr>
                <w:rFonts w:cstheme="minorHAnsi"/>
              </w:rPr>
              <w:t xml:space="preserve">Initiation of long-term ERT with </w:t>
            </w:r>
            <w:proofErr w:type="spellStart"/>
            <w:r w:rsidRPr="00407B15">
              <w:rPr>
                <w:rFonts w:cstheme="minorHAnsi"/>
              </w:rPr>
              <w:t>elosulfase</w:t>
            </w:r>
            <w:proofErr w:type="spellEnd"/>
            <w:r w:rsidRPr="00407B15">
              <w:rPr>
                <w:rFonts w:cstheme="minorHAnsi"/>
              </w:rPr>
              <w:t xml:space="preserve"> alfa at a dose of 2.0 mg/kg/week through intravenous infusion is recommended in all patients with MPS IVA as soon as possible after a confirmed diagnosis</w:t>
            </w:r>
          </w:p>
          <w:p w14:paraId="73CA4DAB" w14:textId="3ED170E3" w:rsidR="002C5B88" w:rsidRPr="00407B15" w:rsidRDefault="002C5B88" w:rsidP="00164D22">
            <w:pPr>
              <w:rPr>
                <w:rFonts w:eastAsiaTheme="minorEastAsia" w:cstheme="minorHAnsi"/>
                <w:noProof/>
              </w:rPr>
            </w:pPr>
            <w:r w:rsidRPr="00407B15">
              <w:rPr>
                <w:rFonts w:cstheme="minorHAnsi"/>
                <w:b/>
                <w:i/>
                <w:color w:val="4472C4" w:themeColor="accent1"/>
              </w:rPr>
              <w:t xml:space="preserve">Evidence </w:t>
            </w:r>
            <w:r w:rsidR="00E24691" w:rsidRPr="00407B15">
              <w:rPr>
                <w:rFonts w:cstheme="minorHAnsi"/>
                <w:b/>
                <w:i/>
                <w:color w:val="4472C4" w:themeColor="accent1"/>
              </w:rPr>
              <w:t>Grade</w:t>
            </w:r>
            <w:r w:rsidRPr="00407B15">
              <w:rPr>
                <w:rFonts w:cstheme="minorHAnsi"/>
                <w:b/>
                <w:i/>
                <w:color w:val="4472C4" w:themeColor="accent1"/>
              </w:rPr>
              <w:t>:</w:t>
            </w:r>
            <w:r w:rsidR="00E24691" w:rsidRPr="00407B15">
              <w:rPr>
                <w:rFonts w:cstheme="minorHAnsi"/>
                <w:b/>
                <w:i/>
                <w:color w:val="4472C4" w:themeColor="accent1"/>
              </w:rPr>
              <w:t xml:space="preserve"> </w:t>
            </w:r>
            <w:r w:rsidR="00BF1284" w:rsidRPr="00407B15">
              <w:rPr>
                <w:rFonts w:cstheme="minorHAnsi"/>
                <w:b/>
                <w:i/>
                <w:color w:val="4472C4" w:themeColor="accent1"/>
              </w:rPr>
              <w:t>B</w:t>
            </w:r>
            <w:r w:rsidR="00BF1284" w:rsidRPr="00407B15">
              <w:t xml:space="preserve"> </w:t>
            </w:r>
            <w:r w:rsidR="00BF1284" w:rsidRPr="00407B15">
              <w:rPr>
                <w:rFonts w:cstheme="minorHAnsi"/>
                <w:b/>
                <w:i/>
                <w:color w:val="4472C4" w:themeColor="accent1"/>
              </w:rPr>
              <w:t>(</w:t>
            </w:r>
            <w:r w:rsidR="005B74C9">
              <w:rPr>
                <w:rFonts w:cstheme="minorHAnsi"/>
                <w:b/>
                <w:i/>
                <w:color w:val="4472C4" w:themeColor="accent1"/>
              </w:rPr>
              <w:t>L</w:t>
            </w:r>
            <w:r w:rsidR="00BF1284" w:rsidRPr="00407B15">
              <w:rPr>
                <w:rFonts w:cstheme="minorHAnsi"/>
                <w:b/>
                <w:i/>
                <w:color w:val="4472C4" w:themeColor="accent1"/>
              </w:rPr>
              <w:t>evel 2 or 3 studies)</w:t>
            </w:r>
          </w:p>
        </w:tc>
      </w:tr>
      <w:tr w:rsidR="002C5B88" w:rsidRPr="00407B15" w14:paraId="70B37287" w14:textId="77777777" w:rsidTr="00457E0C">
        <w:tc>
          <w:tcPr>
            <w:tcW w:w="7650" w:type="dxa"/>
            <w:shd w:val="clear" w:color="auto" w:fill="D9E2F3" w:themeFill="accent1" w:themeFillTint="33"/>
          </w:tcPr>
          <w:p w14:paraId="6B06DD1B" w14:textId="77777777" w:rsidR="002C5B88" w:rsidRPr="00407B15" w:rsidRDefault="002C5B88"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015D3B2A" w14:textId="55216988" w:rsidR="002C5B88" w:rsidRPr="00407B15" w:rsidRDefault="002C5B88" w:rsidP="00164D22">
            <w:pPr>
              <w:rPr>
                <w:rFonts w:eastAsiaTheme="minorEastAsia" w:cstheme="minorHAnsi"/>
                <w:b/>
                <w:noProof/>
              </w:rPr>
            </w:pPr>
            <w:r w:rsidRPr="00407B15">
              <w:rPr>
                <w:rFonts w:eastAsiaTheme="minorEastAsia" w:cstheme="minorHAnsi"/>
                <w:b/>
                <w:noProof/>
              </w:rPr>
              <w:t>E</w:t>
            </w:r>
            <w:r w:rsidR="00AA7E34">
              <w:rPr>
                <w:rFonts w:eastAsiaTheme="minorEastAsia" w:cstheme="minorHAnsi"/>
                <w:b/>
                <w:noProof/>
              </w:rPr>
              <w:t>vidence Level</w:t>
            </w:r>
          </w:p>
        </w:tc>
      </w:tr>
      <w:tr w:rsidR="002C5B88" w:rsidRPr="00407B15" w14:paraId="0B1F1852" w14:textId="77777777" w:rsidTr="00164D22">
        <w:tc>
          <w:tcPr>
            <w:tcW w:w="7650" w:type="dxa"/>
          </w:tcPr>
          <w:p w14:paraId="080913F7" w14:textId="77777777" w:rsidR="002C5B88" w:rsidRPr="00407B15" w:rsidRDefault="002C5B88" w:rsidP="00164D22">
            <w:pPr>
              <w:pStyle w:val="EndNoteBibliography"/>
              <w:spacing w:after="0"/>
            </w:pPr>
            <w:r w:rsidRPr="00407B15">
              <w:t xml:space="preserve">Hendriksz, C. J., R. Parini, M. D. AlSayed, J. Raiman, R. Giugliani, M. L. Solano Villarreal, J. J. Mitchell, B. K. Burton, N. Guelbert, F. Stewart, D. A. Hughes, K. I. Berger, P. Slasor, R. Matousek, E. Jurecki, A. J. Shaywitz and P. R. Harmatz (2016). "Long-term endurance and safety of elosulfase alfa enzyme replacement therapy in patients with Morquio A syndrome." </w:t>
            </w:r>
            <w:r w:rsidRPr="00407B15">
              <w:rPr>
                <w:u w:val="single"/>
              </w:rPr>
              <w:t>Mol Genet Metab</w:t>
            </w:r>
            <w:r w:rsidRPr="00407B15">
              <w:t xml:space="preserve"> </w:t>
            </w:r>
            <w:r w:rsidRPr="00407B15">
              <w:rPr>
                <w:b/>
              </w:rPr>
              <w:t>119</w:t>
            </w:r>
            <w:r w:rsidRPr="00407B15">
              <w:t>(1-2): 131-143.</w:t>
            </w:r>
          </w:p>
        </w:tc>
        <w:tc>
          <w:tcPr>
            <w:tcW w:w="1701" w:type="dxa"/>
          </w:tcPr>
          <w:p w14:paraId="5F4F954A" w14:textId="73800AB6" w:rsidR="002C5B88" w:rsidRPr="00407B15" w:rsidRDefault="00BF147C" w:rsidP="00164D22">
            <w:pPr>
              <w:rPr>
                <w:noProof/>
              </w:rPr>
            </w:pPr>
            <w:r w:rsidRPr="00407B15">
              <w:rPr>
                <w:noProof/>
              </w:rPr>
              <w:t>3</w:t>
            </w:r>
          </w:p>
        </w:tc>
      </w:tr>
      <w:tr w:rsidR="002C5B88" w:rsidRPr="00407B15" w14:paraId="3D57AE0F" w14:textId="77777777" w:rsidTr="00164D22">
        <w:tc>
          <w:tcPr>
            <w:tcW w:w="7650" w:type="dxa"/>
          </w:tcPr>
          <w:p w14:paraId="42F4AC80" w14:textId="77777777" w:rsidR="002C5B88" w:rsidRPr="00407B15" w:rsidRDefault="002C5B88" w:rsidP="00164D22">
            <w:pPr>
              <w:pStyle w:val="EndNoteBibliography"/>
              <w:spacing w:after="0"/>
            </w:pPr>
            <w:r w:rsidRPr="00407B15">
              <w:t>Hendriksz, C. J., B. Burton, T. R. Fleming, P. Harmatz, D. Hughes, S. A. Jones, S. P. Lin, E. Mengel, M. Scarpa, V. Valayannopoulos, R. Giugliani, S. Investigators, P. Slasor, D. Lounsbury and W. Dummer (2014). "Efficacy and safety of enzyme replacement therapy with BMN 110 (elosulfase alfa) for Morquio A syndrome (mucopolysaccharidosis IVA): a phase 3 randomised placebo-controlled study." J Inherit Metab Dis 37(6): 979-990.</w:t>
            </w:r>
          </w:p>
        </w:tc>
        <w:tc>
          <w:tcPr>
            <w:tcW w:w="1701" w:type="dxa"/>
          </w:tcPr>
          <w:p w14:paraId="3F8A7282" w14:textId="166F3088" w:rsidR="002C5B88" w:rsidRPr="00407B15" w:rsidRDefault="00A74FB5" w:rsidP="00164D22">
            <w:pPr>
              <w:rPr>
                <w:noProof/>
              </w:rPr>
            </w:pPr>
            <w:r w:rsidRPr="00407B15">
              <w:rPr>
                <w:noProof/>
              </w:rPr>
              <w:t>2</w:t>
            </w:r>
          </w:p>
        </w:tc>
      </w:tr>
      <w:tr w:rsidR="002C5B88" w:rsidRPr="00407B15" w14:paraId="708120E7" w14:textId="77777777" w:rsidTr="00164D22">
        <w:tc>
          <w:tcPr>
            <w:tcW w:w="7650" w:type="dxa"/>
          </w:tcPr>
          <w:p w14:paraId="67BD3E34" w14:textId="77777777" w:rsidR="002C5B88" w:rsidRPr="00407B15" w:rsidRDefault="002C5B88" w:rsidP="00164D22">
            <w:pPr>
              <w:pStyle w:val="EndNoteBibliography"/>
              <w:spacing w:after="0"/>
            </w:pPr>
            <w:r w:rsidRPr="00407B15">
              <w:t xml:space="preserve">Hendriksz, C., S. Santra, S. A. Jones, T. Geberhiwot, L. Jesaitis, B. Long, Y. Qi, S. M. Hawley and C. Decker (2018). "Safety, immunogenicity, and clinical outcomes in patients with Morquio A syndrome participating in 2 sequential open-label studies of elosulfase alfa enzyme replacement therapy (MOR-002/MOR-100), representing 5years of treatment." </w:t>
            </w:r>
            <w:r w:rsidRPr="00407B15">
              <w:rPr>
                <w:u w:val="single"/>
              </w:rPr>
              <w:t>Mol Genet Metab</w:t>
            </w:r>
            <w:r w:rsidRPr="00407B15">
              <w:t xml:space="preserve"> </w:t>
            </w:r>
            <w:r w:rsidRPr="00407B15">
              <w:rPr>
                <w:b/>
              </w:rPr>
              <w:t>123</w:t>
            </w:r>
            <w:r w:rsidRPr="00407B15">
              <w:t>(4): 479-487.</w:t>
            </w:r>
          </w:p>
        </w:tc>
        <w:tc>
          <w:tcPr>
            <w:tcW w:w="1701" w:type="dxa"/>
          </w:tcPr>
          <w:p w14:paraId="6208390A" w14:textId="5802EFD3" w:rsidR="002C5B88" w:rsidRPr="00407B15" w:rsidRDefault="009911DE" w:rsidP="00164D22">
            <w:pPr>
              <w:rPr>
                <w:noProof/>
              </w:rPr>
            </w:pPr>
            <w:r w:rsidRPr="00407B15">
              <w:rPr>
                <w:noProof/>
              </w:rPr>
              <w:t>3</w:t>
            </w:r>
          </w:p>
        </w:tc>
      </w:tr>
      <w:tr w:rsidR="002C5B88" w:rsidRPr="00407B15" w14:paraId="21111DD9" w14:textId="77777777" w:rsidTr="00164D22">
        <w:tc>
          <w:tcPr>
            <w:tcW w:w="7650" w:type="dxa"/>
          </w:tcPr>
          <w:p w14:paraId="24D829D1" w14:textId="77777777" w:rsidR="002C5B88" w:rsidRPr="00407B15" w:rsidRDefault="002C5B88" w:rsidP="00164D22">
            <w:pPr>
              <w:rPr>
                <w:rFonts w:eastAsiaTheme="minorEastAsia" w:cstheme="minorHAnsi"/>
                <w:noProof/>
              </w:rPr>
            </w:pPr>
            <w:r w:rsidRPr="00407B15">
              <w:t xml:space="preserve">Hendriksz, C. J., R. </w:t>
            </w:r>
            <w:proofErr w:type="spellStart"/>
            <w:r w:rsidRPr="00407B15">
              <w:t>Parini</w:t>
            </w:r>
            <w:proofErr w:type="spellEnd"/>
            <w:r w:rsidRPr="00407B15">
              <w:t xml:space="preserve">, M. D. </w:t>
            </w:r>
            <w:proofErr w:type="spellStart"/>
            <w:r w:rsidRPr="00407B15">
              <w:t>AlSayed</w:t>
            </w:r>
            <w:proofErr w:type="spellEnd"/>
            <w:r w:rsidRPr="00407B15">
              <w:t xml:space="preserve">, J. Raiman, R. Giugliani, J. J. Mitchell, B. K. Burton, N. </w:t>
            </w:r>
            <w:proofErr w:type="spellStart"/>
            <w:r w:rsidRPr="00407B15">
              <w:t>Guelbert</w:t>
            </w:r>
            <w:proofErr w:type="spellEnd"/>
            <w:r w:rsidRPr="00407B15">
              <w:t xml:space="preserve">, F. J. Stewart, D. A. Hughes, R. </w:t>
            </w:r>
            <w:proofErr w:type="spellStart"/>
            <w:r w:rsidRPr="00407B15">
              <w:t>Matousek</w:t>
            </w:r>
            <w:proofErr w:type="spellEnd"/>
            <w:r w:rsidRPr="00407B15">
              <w:t xml:space="preserve">, S. M. Hawley, C. Decker and P. R. Harmatz (2018). "Impact of long-term </w:t>
            </w:r>
            <w:proofErr w:type="spellStart"/>
            <w:r w:rsidRPr="00407B15">
              <w:t>elosulfase</w:t>
            </w:r>
            <w:proofErr w:type="spellEnd"/>
            <w:r w:rsidRPr="00407B15">
              <w:t xml:space="preserve"> alfa on activities of daily living in patients with </w:t>
            </w:r>
            <w:proofErr w:type="spellStart"/>
            <w:r w:rsidRPr="00407B15">
              <w:t>Morquio</w:t>
            </w:r>
            <w:proofErr w:type="spellEnd"/>
            <w:r w:rsidRPr="00407B15">
              <w:t xml:space="preserve"> A syndrome in an open-label, multi-</w:t>
            </w:r>
            <w:proofErr w:type="spellStart"/>
            <w:r w:rsidRPr="00407B15">
              <w:t>center</w:t>
            </w:r>
            <w:proofErr w:type="spellEnd"/>
            <w:r w:rsidRPr="00407B15">
              <w:t xml:space="preserve">, phase 3 extension study." </w:t>
            </w:r>
            <w:r w:rsidRPr="00407B15">
              <w:rPr>
                <w:u w:val="single"/>
              </w:rPr>
              <w:t xml:space="preserve">Mol Genet </w:t>
            </w:r>
            <w:proofErr w:type="spellStart"/>
            <w:r w:rsidRPr="00407B15">
              <w:rPr>
                <w:u w:val="single"/>
              </w:rPr>
              <w:t>Metab</w:t>
            </w:r>
            <w:proofErr w:type="spellEnd"/>
            <w:r w:rsidRPr="00407B15">
              <w:t xml:space="preserve"> </w:t>
            </w:r>
            <w:r w:rsidRPr="00407B15">
              <w:rPr>
                <w:b/>
              </w:rPr>
              <w:t>123</w:t>
            </w:r>
            <w:r w:rsidRPr="00407B15">
              <w:t>(2): 127-134.</w:t>
            </w:r>
          </w:p>
        </w:tc>
        <w:tc>
          <w:tcPr>
            <w:tcW w:w="1701" w:type="dxa"/>
          </w:tcPr>
          <w:p w14:paraId="13C8FFFC" w14:textId="29849633" w:rsidR="002C5B88" w:rsidRPr="00407B15" w:rsidRDefault="009911DE" w:rsidP="00164D22">
            <w:pPr>
              <w:rPr>
                <w:rFonts w:eastAsiaTheme="minorEastAsia" w:cstheme="minorHAnsi"/>
                <w:noProof/>
              </w:rPr>
            </w:pPr>
            <w:r w:rsidRPr="00407B15">
              <w:rPr>
                <w:rFonts w:eastAsiaTheme="minorEastAsia" w:cstheme="minorHAnsi"/>
                <w:noProof/>
              </w:rPr>
              <w:t>3</w:t>
            </w:r>
          </w:p>
        </w:tc>
      </w:tr>
      <w:tr w:rsidR="002C5B88" w:rsidRPr="00407B15" w14:paraId="3AFD680F" w14:textId="77777777" w:rsidTr="00164D22">
        <w:tc>
          <w:tcPr>
            <w:tcW w:w="7650" w:type="dxa"/>
          </w:tcPr>
          <w:p w14:paraId="28B2C342"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Burton, B. K., K. I. Berger, G. D. Lewis, M. Tarnopolsky, M. Treadwell, J. J. Mitchell, N. Muschol, S. A. Jones, V. R. Sutton, G. M. Pastores, H. Lau, R. Sparkes, F. Genter, A. J. Shaywitz and P. Harmatz (2015). "Safety and physiological effects of two different doses of elosulfase alfa in patients with morquio a syndrome: A randomized, double-blind, pilot study." </w:t>
            </w:r>
            <w:r w:rsidRPr="00407B15">
              <w:rPr>
                <w:rFonts w:eastAsiaTheme="minorEastAsia" w:cstheme="minorHAnsi"/>
                <w:noProof/>
                <w:u w:val="single"/>
                <w:lang w:val="en-US"/>
              </w:rPr>
              <w:t>Am J Med Genet A</w:t>
            </w:r>
            <w:r w:rsidRPr="00407B15">
              <w:rPr>
                <w:rFonts w:eastAsiaTheme="minorEastAsia" w:cstheme="minorHAnsi"/>
                <w:noProof/>
                <w:lang w:val="en-US"/>
              </w:rPr>
              <w:t xml:space="preserve"> </w:t>
            </w:r>
            <w:r w:rsidRPr="00407B15">
              <w:rPr>
                <w:rFonts w:eastAsiaTheme="minorEastAsia" w:cstheme="minorHAnsi"/>
                <w:b/>
                <w:noProof/>
                <w:lang w:val="en-US"/>
              </w:rPr>
              <w:t>167A</w:t>
            </w:r>
            <w:r w:rsidRPr="00407B15">
              <w:rPr>
                <w:rFonts w:eastAsiaTheme="minorEastAsia" w:cstheme="minorHAnsi"/>
                <w:noProof/>
                <w:lang w:val="en-US"/>
              </w:rPr>
              <w:t>(10): 2272-2281.</w:t>
            </w:r>
          </w:p>
        </w:tc>
        <w:tc>
          <w:tcPr>
            <w:tcW w:w="1701" w:type="dxa"/>
          </w:tcPr>
          <w:p w14:paraId="6CF98202" w14:textId="77777777" w:rsidR="002C5B88" w:rsidRPr="00407B15" w:rsidRDefault="002C5B88" w:rsidP="00164D22">
            <w:pPr>
              <w:rPr>
                <w:rFonts w:eastAsiaTheme="minorEastAsia" w:cstheme="minorHAnsi"/>
                <w:noProof/>
              </w:rPr>
            </w:pPr>
            <w:r w:rsidRPr="00407B15">
              <w:rPr>
                <w:rFonts w:eastAsiaTheme="minorEastAsia" w:cstheme="minorHAnsi"/>
                <w:noProof/>
              </w:rPr>
              <w:t>2</w:t>
            </w:r>
          </w:p>
        </w:tc>
      </w:tr>
      <w:tr w:rsidR="002C5B88" w:rsidRPr="00407B15" w14:paraId="0C2A249A" w14:textId="77777777" w:rsidTr="00164D22">
        <w:tc>
          <w:tcPr>
            <w:tcW w:w="7650" w:type="dxa"/>
          </w:tcPr>
          <w:p w14:paraId="268DDF7E" w14:textId="77777777" w:rsidR="002C5B88" w:rsidRPr="00407B15" w:rsidRDefault="002C5B88" w:rsidP="00164D22">
            <w:pPr>
              <w:rPr>
                <w:rFonts w:eastAsiaTheme="minorEastAsia" w:cstheme="minorHAnsi"/>
                <w:noProof/>
              </w:rPr>
            </w:pPr>
            <w:r w:rsidRPr="00407B15">
              <w:rPr>
                <w:rFonts w:eastAsiaTheme="minorEastAsia" w:cstheme="minorHAnsi"/>
                <w:noProof/>
              </w:rPr>
              <w:t xml:space="preserve">Hendriksz, C. J., R. Giugliani, P. Harmatz, E. Mengel, N. Guffon, V. Valayannopoulos, R. Parini, D. Hughes, G. M. Pastores, H. A. Lau, M. D. Al-Sayed, J. Raiman, S. Investigators, K. Yang, M. Mealiffe and C. Haller (2015). "Multi-domain impact of elosufase alfa in Morquio A syndrome in the pivotal phase III trial." Mol Genet Metab </w:t>
            </w:r>
            <w:r w:rsidRPr="00407B15">
              <w:rPr>
                <w:rFonts w:eastAsiaTheme="minorEastAsia" w:cstheme="minorHAnsi"/>
                <w:b/>
                <w:noProof/>
              </w:rPr>
              <w:t>114</w:t>
            </w:r>
            <w:r w:rsidRPr="00407B15">
              <w:rPr>
                <w:rFonts w:eastAsiaTheme="minorEastAsia" w:cstheme="minorHAnsi"/>
                <w:noProof/>
              </w:rPr>
              <w:t>(2): 178-185</w:t>
            </w:r>
          </w:p>
        </w:tc>
        <w:tc>
          <w:tcPr>
            <w:tcW w:w="1701" w:type="dxa"/>
          </w:tcPr>
          <w:p w14:paraId="2BC3A8A9" w14:textId="63707A3D" w:rsidR="002C5B88" w:rsidRPr="00407B15" w:rsidRDefault="002C5B88" w:rsidP="00164D22">
            <w:pPr>
              <w:rPr>
                <w:rFonts w:eastAsiaTheme="minorEastAsia" w:cstheme="minorHAnsi"/>
                <w:noProof/>
              </w:rPr>
            </w:pPr>
            <w:r w:rsidRPr="00407B15">
              <w:rPr>
                <w:rFonts w:eastAsiaTheme="minorEastAsia" w:cstheme="minorHAnsi"/>
                <w:noProof/>
              </w:rPr>
              <w:t>2</w:t>
            </w:r>
          </w:p>
        </w:tc>
      </w:tr>
      <w:tr w:rsidR="002C5B88" w:rsidRPr="00407B15" w14:paraId="303A24C4" w14:textId="77777777" w:rsidTr="00164D22">
        <w:tc>
          <w:tcPr>
            <w:tcW w:w="7650" w:type="dxa"/>
          </w:tcPr>
          <w:p w14:paraId="4EF9D141" w14:textId="175E614C" w:rsidR="002C5B88" w:rsidRPr="00407B15" w:rsidRDefault="002C5B88" w:rsidP="00407B15">
            <w:pPr>
              <w:pStyle w:val="EndNoteBibliography"/>
              <w:spacing w:after="0"/>
            </w:pPr>
            <w:r w:rsidRPr="00407B15">
              <w:t xml:space="preserve">Hughes, D., R. Giugliani, N. Guffon, S. A. Jones, K. E. Mengel, R. Parini, R. Matousek, S. M. Hawley and A. Quartel (2017). "Clinical outcomes in a subpopulation of adults with Morquio A syndrome: results from a long-term extension study of elosulfase alfa." </w:t>
            </w:r>
            <w:r w:rsidRPr="00407B15">
              <w:rPr>
                <w:u w:val="single"/>
              </w:rPr>
              <w:t>Orphanet J Rare Dis</w:t>
            </w:r>
            <w:r w:rsidRPr="00407B15">
              <w:t xml:space="preserve"> </w:t>
            </w:r>
            <w:r w:rsidRPr="00407B15">
              <w:rPr>
                <w:b/>
              </w:rPr>
              <w:t>12</w:t>
            </w:r>
            <w:r w:rsidRPr="00407B15">
              <w:t>(1): 98.</w:t>
            </w:r>
          </w:p>
        </w:tc>
        <w:tc>
          <w:tcPr>
            <w:tcW w:w="1701" w:type="dxa"/>
          </w:tcPr>
          <w:p w14:paraId="60DD98C2" w14:textId="2B1C328C" w:rsidR="002C5B88" w:rsidRPr="00407B15" w:rsidRDefault="002C5B88" w:rsidP="00164D22">
            <w:pPr>
              <w:rPr>
                <w:rFonts w:eastAsiaTheme="minorEastAsia" w:cstheme="minorHAnsi"/>
                <w:noProof/>
              </w:rPr>
            </w:pPr>
            <w:r w:rsidRPr="00407B15">
              <w:rPr>
                <w:rFonts w:eastAsiaTheme="minorEastAsia" w:cstheme="minorHAnsi"/>
                <w:noProof/>
              </w:rPr>
              <w:t>3</w:t>
            </w:r>
          </w:p>
        </w:tc>
      </w:tr>
      <w:tr w:rsidR="002C5B88" w:rsidRPr="00407B15" w14:paraId="023C1A67" w14:textId="77777777" w:rsidTr="00164D22">
        <w:tc>
          <w:tcPr>
            <w:tcW w:w="7650" w:type="dxa"/>
          </w:tcPr>
          <w:p w14:paraId="41A14852"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Jones, S. A., M. Bialer, R. Parini, K. Martin, H. Wang, K. Yang, A. J. Shaywitz and P. Harmatz (2015). "Safety and clinical activity of elosulfase alfa in pediatric patients </w:t>
            </w:r>
            <w:r w:rsidRPr="00407B15">
              <w:rPr>
                <w:rFonts w:eastAsiaTheme="minorEastAsia" w:cstheme="minorHAnsi"/>
                <w:noProof/>
                <w:lang w:val="en-US"/>
              </w:rPr>
              <w:lastRenderedPageBreak/>
              <w:t xml:space="preserve">with Morquio A syndrome (mucopolysaccharidosis IVA) less than 5 y." </w:t>
            </w:r>
            <w:r w:rsidRPr="00407B15">
              <w:rPr>
                <w:rFonts w:eastAsiaTheme="minorEastAsia" w:cstheme="minorHAnsi"/>
                <w:noProof/>
                <w:u w:val="single"/>
                <w:lang w:val="en-US"/>
              </w:rPr>
              <w:t>Pediatr Res</w:t>
            </w:r>
            <w:r w:rsidRPr="00407B15">
              <w:rPr>
                <w:rFonts w:eastAsiaTheme="minorEastAsia" w:cstheme="minorHAnsi"/>
                <w:noProof/>
                <w:lang w:val="en-US"/>
              </w:rPr>
              <w:t xml:space="preserve"> </w:t>
            </w:r>
            <w:r w:rsidRPr="00407B15">
              <w:rPr>
                <w:rFonts w:eastAsiaTheme="minorEastAsia" w:cstheme="minorHAnsi"/>
                <w:b/>
                <w:noProof/>
                <w:lang w:val="en-US"/>
              </w:rPr>
              <w:t>78</w:t>
            </w:r>
            <w:r w:rsidRPr="00407B15">
              <w:rPr>
                <w:rFonts w:eastAsiaTheme="minorEastAsia" w:cstheme="minorHAnsi"/>
                <w:noProof/>
                <w:lang w:val="en-US"/>
              </w:rPr>
              <w:t>(6): 717-722.</w:t>
            </w:r>
          </w:p>
        </w:tc>
        <w:tc>
          <w:tcPr>
            <w:tcW w:w="1701" w:type="dxa"/>
          </w:tcPr>
          <w:p w14:paraId="636058D0" w14:textId="17627937" w:rsidR="002C5B88" w:rsidRPr="00407B15" w:rsidRDefault="006026B0" w:rsidP="00164D22">
            <w:pPr>
              <w:rPr>
                <w:rFonts w:eastAsiaTheme="minorEastAsia" w:cstheme="minorHAnsi"/>
                <w:noProof/>
              </w:rPr>
            </w:pPr>
            <w:r w:rsidRPr="00407B15">
              <w:rPr>
                <w:rFonts w:eastAsiaTheme="minorEastAsia" w:cstheme="minorHAnsi"/>
                <w:noProof/>
              </w:rPr>
              <w:lastRenderedPageBreak/>
              <w:t>3</w:t>
            </w:r>
          </w:p>
        </w:tc>
      </w:tr>
      <w:tr w:rsidR="002C5B88" w:rsidRPr="00407B15" w14:paraId="6B93FC15" w14:textId="77777777" w:rsidTr="00164D22">
        <w:tc>
          <w:tcPr>
            <w:tcW w:w="7650" w:type="dxa"/>
          </w:tcPr>
          <w:p w14:paraId="56CD980A" w14:textId="23978AF1" w:rsidR="002C5B88" w:rsidRPr="00407B15" w:rsidRDefault="002C5B88" w:rsidP="00164D22">
            <w:pPr>
              <w:rPr>
                <w:rFonts w:eastAsiaTheme="minorEastAsia" w:cstheme="minorHAnsi"/>
                <w:noProof/>
              </w:rPr>
            </w:pPr>
            <w:r w:rsidRPr="00407B15">
              <w:rPr>
                <w:rFonts w:eastAsiaTheme="minorEastAsia" w:cstheme="minorHAnsi"/>
                <w:noProof/>
              </w:rPr>
              <w:t>NICE. (2015). "Elosulfase alfa for treating mucopolysaccharidosis type IVa. Available at: https://www.nice.org.uk/guidance/hst2</w:t>
            </w:r>
            <w:r w:rsidR="006D342B" w:rsidRPr="00407B15">
              <w:rPr>
                <w:rFonts w:eastAsiaTheme="minorEastAsia" w:cstheme="minorHAnsi"/>
                <w:noProof/>
              </w:rPr>
              <w:t>.</w:t>
            </w:r>
            <w:r w:rsidRPr="00407B15">
              <w:rPr>
                <w:rFonts w:eastAsiaTheme="minorEastAsia" w:cstheme="minorHAnsi"/>
                <w:noProof/>
              </w:rPr>
              <w:t xml:space="preserve"> Accessed June 2018."</w:t>
            </w:r>
          </w:p>
        </w:tc>
        <w:tc>
          <w:tcPr>
            <w:tcW w:w="1701" w:type="dxa"/>
          </w:tcPr>
          <w:p w14:paraId="284EA170" w14:textId="423DA6A8" w:rsidR="002C5B88" w:rsidRPr="00407B15" w:rsidRDefault="006026B0" w:rsidP="00164D22">
            <w:pPr>
              <w:rPr>
                <w:rFonts w:eastAsiaTheme="minorEastAsia" w:cstheme="minorHAnsi"/>
                <w:noProof/>
              </w:rPr>
            </w:pPr>
            <w:r w:rsidRPr="00407B15">
              <w:rPr>
                <w:rFonts w:eastAsiaTheme="minorEastAsia" w:cstheme="minorHAnsi"/>
                <w:noProof/>
              </w:rPr>
              <w:t>1</w:t>
            </w:r>
          </w:p>
        </w:tc>
      </w:tr>
    </w:tbl>
    <w:p w14:paraId="48955CBF" w14:textId="77777777" w:rsidR="00BF1284" w:rsidRPr="00407B15" w:rsidRDefault="00BF1284" w:rsidP="002C5B88">
      <w:pPr>
        <w:rPr>
          <w:rFonts w:cstheme="minorHAnsi"/>
          <w:b/>
          <w:sz w:val="24"/>
          <w:szCs w:val="28"/>
        </w:rPr>
      </w:pPr>
    </w:p>
    <w:p w14:paraId="273AACE3" w14:textId="1C4C4DFC" w:rsidR="002C5B88" w:rsidRPr="00407B15" w:rsidRDefault="00F23AF4" w:rsidP="002C5B88">
      <w:pPr>
        <w:rPr>
          <w:rFonts w:cstheme="minorHAnsi"/>
          <w:b/>
          <w:sz w:val="24"/>
          <w:szCs w:val="28"/>
        </w:rPr>
      </w:pPr>
      <w:bookmarkStart w:id="4" w:name="_Hlk517446439"/>
      <w:r>
        <w:rPr>
          <w:rFonts w:cstheme="minorHAnsi"/>
          <w:b/>
          <w:sz w:val="24"/>
          <w:szCs w:val="28"/>
        </w:rPr>
        <w:t xml:space="preserve">1.2. </w:t>
      </w:r>
      <w:r w:rsidR="007312F5">
        <w:rPr>
          <w:rFonts w:cstheme="minorHAnsi"/>
          <w:b/>
          <w:sz w:val="24"/>
          <w:szCs w:val="28"/>
        </w:rPr>
        <w:t>HSCT</w:t>
      </w:r>
      <w:r w:rsidR="002C5B88" w:rsidRPr="00407B15">
        <w:rPr>
          <w:rFonts w:cstheme="minorHAnsi"/>
          <w:b/>
          <w:sz w:val="24"/>
          <w:szCs w:val="28"/>
        </w:rPr>
        <w:t xml:space="preserve"> in patients with MPS IVA</w:t>
      </w:r>
    </w:p>
    <w:tbl>
      <w:tblPr>
        <w:tblStyle w:val="TableGrid"/>
        <w:tblW w:w="9351" w:type="dxa"/>
        <w:tblLayout w:type="fixed"/>
        <w:tblLook w:val="04A0" w:firstRow="1" w:lastRow="0" w:firstColumn="1" w:lastColumn="0" w:noHBand="0" w:noVBand="1"/>
      </w:tblPr>
      <w:tblGrid>
        <w:gridCol w:w="7650"/>
        <w:gridCol w:w="1701"/>
      </w:tblGrid>
      <w:tr w:rsidR="002C5B88" w:rsidRPr="00407B15" w14:paraId="1869D945" w14:textId="77777777" w:rsidTr="00164D22">
        <w:trPr>
          <w:trHeight w:val="96"/>
        </w:trPr>
        <w:tc>
          <w:tcPr>
            <w:tcW w:w="9351" w:type="dxa"/>
            <w:gridSpan w:val="2"/>
            <w:shd w:val="clear" w:color="auto" w:fill="F2F2F2" w:themeFill="background1" w:themeFillShade="F2"/>
          </w:tcPr>
          <w:p w14:paraId="110752AA" w14:textId="77777777" w:rsidR="002C5B88" w:rsidRPr="00407B15" w:rsidRDefault="002C5B88" w:rsidP="00164D22">
            <w:pPr>
              <w:rPr>
                <w:rFonts w:cstheme="minorHAnsi"/>
              </w:rPr>
            </w:pPr>
            <w:r w:rsidRPr="00407B15">
              <w:rPr>
                <w:rFonts w:cstheme="minorHAnsi"/>
              </w:rPr>
              <w:t>Due to lack of evidence, HSCT cannot be recommended for patients with MPS IVA, and at this time, is considered an investigational procedure</w:t>
            </w:r>
          </w:p>
          <w:p w14:paraId="60FB0133" w14:textId="1E16D72B" w:rsidR="002C5B88" w:rsidRPr="00407B15" w:rsidRDefault="00263269" w:rsidP="009602DA">
            <w:pPr>
              <w:rPr>
                <w:rFonts w:eastAsiaTheme="minorEastAsia" w:cstheme="minorHAnsi"/>
                <w:noProof/>
              </w:rPr>
            </w:pPr>
            <w:r w:rsidRPr="00407B15">
              <w:rPr>
                <w:rFonts w:cstheme="minorHAnsi"/>
                <w:b/>
                <w:i/>
                <w:color w:val="4472C4" w:themeColor="accent1"/>
              </w:rPr>
              <w:t xml:space="preserve">Evidence </w:t>
            </w:r>
            <w:r w:rsidR="00BF1284" w:rsidRPr="00407B15">
              <w:rPr>
                <w:rFonts w:cstheme="minorHAnsi"/>
                <w:b/>
                <w:i/>
                <w:color w:val="4472C4" w:themeColor="accent1"/>
              </w:rPr>
              <w:t>Grade</w:t>
            </w:r>
            <w:r w:rsidR="002C5B88" w:rsidRPr="00407B15">
              <w:rPr>
                <w:rFonts w:cstheme="minorHAnsi"/>
                <w:b/>
                <w:i/>
                <w:color w:val="4472C4" w:themeColor="accent1"/>
              </w:rPr>
              <w:t xml:space="preserve">: </w:t>
            </w:r>
            <w:r w:rsidR="009602DA">
              <w:rPr>
                <w:rFonts w:cstheme="minorHAnsi"/>
                <w:b/>
                <w:i/>
                <w:color w:val="4472C4" w:themeColor="accent1"/>
              </w:rPr>
              <w:t>D</w:t>
            </w:r>
            <w:r w:rsidR="009602DA" w:rsidRPr="00407B15">
              <w:rPr>
                <w:rFonts w:cstheme="minorHAnsi"/>
                <w:b/>
                <w:i/>
                <w:color w:val="4472C4" w:themeColor="accent1"/>
              </w:rPr>
              <w:t xml:space="preserve"> </w:t>
            </w:r>
            <w:r w:rsidR="00192CDC" w:rsidRPr="00407B15">
              <w:rPr>
                <w:rFonts w:cstheme="minorHAnsi"/>
                <w:b/>
                <w:i/>
                <w:color w:val="4472C4" w:themeColor="accent1"/>
              </w:rPr>
              <w:t>(</w:t>
            </w:r>
            <w:r w:rsidR="00457E0C">
              <w:rPr>
                <w:rFonts w:cstheme="minorHAnsi"/>
                <w:b/>
                <w:i/>
                <w:color w:val="4472C4" w:themeColor="accent1"/>
              </w:rPr>
              <w:t>Level 3/4 studies with inconsistent risk/benefit results</w:t>
            </w:r>
            <w:r w:rsidR="00192CDC" w:rsidRPr="00407B15">
              <w:rPr>
                <w:rFonts w:cstheme="minorHAnsi"/>
                <w:b/>
                <w:i/>
                <w:color w:val="4472C4" w:themeColor="accent1"/>
              </w:rPr>
              <w:t>)</w:t>
            </w:r>
          </w:p>
        </w:tc>
      </w:tr>
      <w:tr w:rsidR="002C5B88" w:rsidRPr="00407B15" w14:paraId="5DC12EC2" w14:textId="77777777" w:rsidTr="00457E0C">
        <w:tc>
          <w:tcPr>
            <w:tcW w:w="7650" w:type="dxa"/>
            <w:shd w:val="clear" w:color="auto" w:fill="D9E2F3" w:themeFill="accent1" w:themeFillTint="33"/>
          </w:tcPr>
          <w:p w14:paraId="2FC0FA71" w14:textId="77777777" w:rsidR="002C5B88" w:rsidRPr="00407B15" w:rsidRDefault="002C5B88"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19549ABE" w14:textId="3985E610" w:rsidR="002C5B88"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2C5B88" w:rsidRPr="00407B15" w14:paraId="34568C57" w14:textId="77777777" w:rsidTr="00457E0C">
        <w:trPr>
          <w:trHeight w:val="1629"/>
        </w:trPr>
        <w:tc>
          <w:tcPr>
            <w:tcW w:w="7650" w:type="dxa"/>
          </w:tcPr>
          <w:p w14:paraId="037AC239" w14:textId="77777777" w:rsidR="002C5B88" w:rsidRPr="00407B15" w:rsidRDefault="002C5B88" w:rsidP="00164D22">
            <w:pPr>
              <w:pStyle w:val="EndNoteBibliography"/>
            </w:pPr>
            <w:r w:rsidRPr="00407B15">
              <w:t xml:space="preserve">Tomatsu, S., K. Sawamoto, C. J. Almeciga-Diaz, T. Shimada, M. B. Bober, Y. Chinen, H. Yabe, A. M. Montano, R. Giugliani, F. Kubaski, E. Yasuda, A. Rodriguez-Lopez, A. J. Espejo-Mojica, O. F. Sanchez, R. W. Mason, L. A. Barrera, W. G. Mackenzie and T. Orii (2015). "Impact of enzyme replacement therapy and hematopoietic stem cell transplantation in patients with Morquio A syndrome." </w:t>
            </w:r>
            <w:r w:rsidRPr="00407B15">
              <w:rPr>
                <w:u w:val="single"/>
              </w:rPr>
              <w:t>Drug Des Devel Ther</w:t>
            </w:r>
            <w:r w:rsidRPr="00407B15">
              <w:t xml:space="preserve"> </w:t>
            </w:r>
            <w:r w:rsidRPr="00407B15">
              <w:rPr>
                <w:b/>
              </w:rPr>
              <w:t>9</w:t>
            </w:r>
            <w:r w:rsidRPr="00407B15">
              <w:t>: 1937-1953.</w:t>
            </w:r>
          </w:p>
        </w:tc>
        <w:tc>
          <w:tcPr>
            <w:tcW w:w="1701" w:type="dxa"/>
          </w:tcPr>
          <w:p w14:paraId="1779BD0E" w14:textId="3E93FE28" w:rsidR="002C5B88" w:rsidRPr="00407B15" w:rsidRDefault="006026B0" w:rsidP="00164D22">
            <w:pPr>
              <w:rPr>
                <w:noProof/>
              </w:rPr>
            </w:pPr>
            <w:r w:rsidRPr="00407B15">
              <w:rPr>
                <w:noProof/>
              </w:rPr>
              <w:t>4</w:t>
            </w:r>
          </w:p>
        </w:tc>
      </w:tr>
      <w:tr w:rsidR="002C5B88" w:rsidRPr="00407B15" w14:paraId="78054520" w14:textId="77777777" w:rsidTr="00164D22">
        <w:tc>
          <w:tcPr>
            <w:tcW w:w="7650" w:type="dxa"/>
          </w:tcPr>
          <w:p w14:paraId="7752BFAB" w14:textId="77777777" w:rsidR="002C5B88" w:rsidRPr="00407B15" w:rsidRDefault="002C5B88" w:rsidP="00164D22">
            <w:pPr>
              <w:pStyle w:val="EndNoteBibliography"/>
              <w:spacing w:after="0"/>
            </w:pPr>
            <w:r w:rsidRPr="00407B15">
              <w:t>Sawamoto, K., Y. Suzuki, W. G. Mackenzie, M. C. Theroux, C. Pizarro, H. Yabe, K. E. Orii, R. W. Mason, T. Orii and S. Tomatsu (2016). "Current therapies for Morquio A syndrome and their clinical outcomes." Expert Opin Orphan Drugs 4(9): 941-951.</w:t>
            </w:r>
          </w:p>
        </w:tc>
        <w:tc>
          <w:tcPr>
            <w:tcW w:w="1701" w:type="dxa"/>
          </w:tcPr>
          <w:p w14:paraId="3C8FE9B3" w14:textId="7AA70B01" w:rsidR="002C5B88" w:rsidRPr="00407B15" w:rsidRDefault="009E526C" w:rsidP="009E526C">
            <w:pPr>
              <w:rPr>
                <w:noProof/>
              </w:rPr>
            </w:pPr>
            <w:r w:rsidRPr="00407B15">
              <w:rPr>
                <w:noProof/>
              </w:rPr>
              <w:t>4</w:t>
            </w:r>
          </w:p>
        </w:tc>
      </w:tr>
      <w:tr w:rsidR="002C5B88" w:rsidRPr="00407B15" w14:paraId="078A028B" w14:textId="77777777" w:rsidTr="00164D22">
        <w:tc>
          <w:tcPr>
            <w:tcW w:w="7650" w:type="dxa"/>
          </w:tcPr>
          <w:p w14:paraId="7D39D94D"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Yabe, H., A. Tanaka, Y. Chinen, S. Kato, K. Sawamoto, E. Yasuda, H. Shintaku, Y. Suzuki, T. Orii and S. Tomatsu (2016). "Hematopoietic stem cell transplantation for Morquio A syndrome." </w:t>
            </w:r>
            <w:r w:rsidRPr="00407B15">
              <w:rPr>
                <w:rFonts w:eastAsiaTheme="minorEastAsia" w:cstheme="minorHAnsi"/>
                <w:noProof/>
                <w:u w:val="single"/>
                <w:lang w:val="en-US"/>
              </w:rPr>
              <w:t>Mol Genet Metab</w:t>
            </w:r>
            <w:r w:rsidRPr="00407B15">
              <w:rPr>
                <w:rFonts w:eastAsiaTheme="minorEastAsia" w:cstheme="minorHAnsi"/>
                <w:noProof/>
                <w:lang w:val="en-US"/>
              </w:rPr>
              <w:t xml:space="preserve"> </w:t>
            </w:r>
            <w:r w:rsidRPr="00407B15">
              <w:rPr>
                <w:rFonts w:eastAsiaTheme="minorEastAsia" w:cstheme="minorHAnsi"/>
                <w:b/>
                <w:noProof/>
                <w:lang w:val="en-US"/>
              </w:rPr>
              <w:t>117</w:t>
            </w:r>
            <w:r w:rsidRPr="00407B15">
              <w:rPr>
                <w:rFonts w:eastAsiaTheme="minorEastAsia" w:cstheme="minorHAnsi"/>
                <w:noProof/>
                <w:lang w:val="en-US"/>
              </w:rPr>
              <w:t>(2): 84-94.</w:t>
            </w:r>
          </w:p>
        </w:tc>
        <w:tc>
          <w:tcPr>
            <w:tcW w:w="1701" w:type="dxa"/>
          </w:tcPr>
          <w:p w14:paraId="2F5268C4" w14:textId="77777777" w:rsidR="002C5B88" w:rsidRPr="00407B15" w:rsidRDefault="002C5B88" w:rsidP="00164D22">
            <w:pPr>
              <w:rPr>
                <w:rFonts w:eastAsiaTheme="minorEastAsia" w:cstheme="minorHAnsi"/>
                <w:noProof/>
              </w:rPr>
            </w:pPr>
            <w:r w:rsidRPr="00407B15">
              <w:rPr>
                <w:rFonts w:eastAsiaTheme="minorEastAsia" w:cstheme="minorHAnsi"/>
                <w:noProof/>
              </w:rPr>
              <w:t>4</w:t>
            </w:r>
          </w:p>
        </w:tc>
      </w:tr>
      <w:tr w:rsidR="002C5B88" w:rsidRPr="00407B15" w14:paraId="6EB71CDE" w14:textId="77777777" w:rsidTr="00164D22">
        <w:tc>
          <w:tcPr>
            <w:tcW w:w="7650" w:type="dxa"/>
          </w:tcPr>
          <w:p w14:paraId="54905215"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Yasuda, E., Y. Suzuki, T. Shimada, K. Sawamoto, W. G. Mackenzie, M. C. Theroux, C. Pizarro, L. Xie, F. Miller, T. Rahman, H. H. Kecskemethy, K. Nagao, T. Morlet, T. H. Shaffer, Y. Chinen, H. Yabe, A. Tanaka, H. Shintaku, K. E. Orii, K. O. Orii, R. W. Mason, A. M. Montano, T. Fukao, T. Orii and S. Tomatsu (2016). "Activity of daily living for Morquio A syndrome." Mol Genet Metab </w:t>
            </w:r>
            <w:r w:rsidRPr="00407B15">
              <w:rPr>
                <w:rFonts w:eastAsiaTheme="minorEastAsia" w:cstheme="minorHAnsi"/>
                <w:b/>
                <w:noProof/>
                <w:lang w:val="en-US"/>
              </w:rPr>
              <w:t>118</w:t>
            </w:r>
            <w:r w:rsidRPr="00407B15">
              <w:rPr>
                <w:rFonts w:eastAsiaTheme="minorEastAsia" w:cstheme="minorHAnsi"/>
                <w:noProof/>
                <w:lang w:val="en-US"/>
              </w:rPr>
              <w:t>(2): 111-122</w:t>
            </w:r>
          </w:p>
        </w:tc>
        <w:tc>
          <w:tcPr>
            <w:tcW w:w="1701" w:type="dxa"/>
          </w:tcPr>
          <w:p w14:paraId="3FA9C353" w14:textId="52036A87" w:rsidR="002C5B88" w:rsidRPr="00407B15" w:rsidRDefault="002C5B88" w:rsidP="00164D22">
            <w:pPr>
              <w:rPr>
                <w:rFonts w:eastAsiaTheme="minorEastAsia" w:cstheme="minorHAnsi"/>
                <w:noProof/>
              </w:rPr>
            </w:pPr>
            <w:r w:rsidRPr="00407B15">
              <w:rPr>
                <w:rFonts w:eastAsiaTheme="minorEastAsia" w:cstheme="minorHAnsi"/>
                <w:noProof/>
              </w:rPr>
              <w:t>3</w:t>
            </w:r>
          </w:p>
        </w:tc>
      </w:tr>
      <w:tr w:rsidR="002C5B88" w:rsidRPr="00407B15" w14:paraId="757EF547" w14:textId="77777777" w:rsidTr="00164D22">
        <w:tc>
          <w:tcPr>
            <w:tcW w:w="7650" w:type="dxa"/>
          </w:tcPr>
          <w:p w14:paraId="01DB6910" w14:textId="77777777" w:rsidR="002C5B88" w:rsidRPr="00407B15" w:rsidRDefault="002C5B88" w:rsidP="00164D22">
            <w:pPr>
              <w:rPr>
                <w:rFonts w:eastAsiaTheme="minorEastAsia" w:cstheme="minorHAnsi"/>
                <w:noProof/>
              </w:rPr>
            </w:pPr>
            <w:r w:rsidRPr="00407B15">
              <w:rPr>
                <w:rFonts w:eastAsiaTheme="minorEastAsia" w:cstheme="minorHAnsi"/>
                <w:noProof/>
              </w:rPr>
              <w:t xml:space="preserve">Boelens, J. J., R. F. Wynn, A. O'Meara, P. Veys, Y. Bertrand, G. Souillet, J. E. Wraith, A. Fischer, M. Cavazzana-Calvo, K. W. Sykora, P. Sedlacek, A. Rovelli, C. S. Uiterwaal and N. Wulffraat (2007). "Outcomes of hematopoietic stem cell transplantation for Hurler's syndrome in Europe: a risk factor analysis for graft failure." Bone Marrow Transplant </w:t>
            </w:r>
            <w:r w:rsidRPr="00407B15">
              <w:rPr>
                <w:rFonts w:eastAsiaTheme="minorEastAsia" w:cstheme="minorHAnsi"/>
                <w:b/>
                <w:noProof/>
              </w:rPr>
              <w:t>40</w:t>
            </w:r>
            <w:r w:rsidRPr="00407B15">
              <w:rPr>
                <w:rFonts w:eastAsiaTheme="minorEastAsia" w:cstheme="minorHAnsi"/>
                <w:noProof/>
              </w:rPr>
              <w:t>(3): 225-233.</w:t>
            </w:r>
          </w:p>
        </w:tc>
        <w:tc>
          <w:tcPr>
            <w:tcW w:w="1701" w:type="dxa"/>
          </w:tcPr>
          <w:p w14:paraId="595A3A64" w14:textId="26F02A08" w:rsidR="002C5B88" w:rsidRPr="00407B15" w:rsidRDefault="0050544C" w:rsidP="00164D22">
            <w:pPr>
              <w:rPr>
                <w:rFonts w:eastAsiaTheme="minorEastAsia" w:cstheme="minorHAnsi"/>
                <w:noProof/>
              </w:rPr>
            </w:pPr>
            <w:r w:rsidRPr="00407B15">
              <w:rPr>
                <w:rFonts w:eastAsiaTheme="minorEastAsia" w:cstheme="minorHAnsi"/>
                <w:noProof/>
              </w:rPr>
              <w:t>Extrapolation from</w:t>
            </w:r>
            <w:r w:rsidR="009E526C" w:rsidRPr="00407B15">
              <w:rPr>
                <w:rFonts w:eastAsiaTheme="minorEastAsia" w:cstheme="minorHAnsi"/>
                <w:noProof/>
              </w:rPr>
              <w:t xml:space="preserve"> MPS I</w:t>
            </w:r>
            <w:r w:rsidR="00B63D4F">
              <w:rPr>
                <w:rFonts w:eastAsiaTheme="minorEastAsia" w:cstheme="minorHAnsi"/>
                <w:noProof/>
              </w:rPr>
              <w:t xml:space="preserve"> – Level </w:t>
            </w:r>
            <w:r w:rsidRPr="00407B15">
              <w:rPr>
                <w:rFonts w:eastAsiaTheme="minorEastAsia" w:cstheme="minorHAnsi"/>
                <w:noProof/>
              </w:rPr>
              <w:t>4</w:t>
            </w:r>
          </w:p>
        </w:tc>
      </w:tr>
      <w:tr w:rsidR="002C5B88" w:rsidRPr="00407B15" w14:paraId="26162C5C" w14:textId="77777777" w:rsidTr="00164D22">
        <w:tc>
          <w:tcPr>
            <w:tcW w:w="7650" w:type="dxa"/>
          </w:tcPr>
          <w:p w14:paraId="2294ABAA" w14:textId="77777777" w:rsidR="002C5B88" w:rsidRPr="00407B15" w:rsidRDefault="002C5B88" w:rsidP="00164D22">
            <w:pPr>
              <w:pStyle w:val="EndNoteBibliography"/>
              <w:spacing w:after="0"/>
            </w:pPr>
            <w:r w:rsidRPr="00407B15">
              <w:t xml:space="preserve">Coman, D. J., I. M. Hayes, V. Collins, M. Sahhar, J. E. Wraith and M. B. Delatycki (2011). "Enzyme replacement therapy and extended newborn screening for mucopolysaccharidoses: opinions of treating physicians." </w:t>
            </w:r>
            <w:r w:rsidRPr="00407B15">
              <w:rPr>
                <w:u w:val="single"/>
              </w:rPr>
              <w:t>JIMD Rep</w:t>
            </w:r>
            <w:r w:rsidRPr="00407B15">
              <w:t xml:space="preserve"> </w:t>
            </w:r>
            <w:r w:rsidRPr="00407B15">
              <w:rPr>
                <w:b/>
              </w:rPr>
              <w:t>1</w:t>
            </w:r>
            <w:r w:rsidRPr="00407B15">
              <w:t>: 9-15.</w:t>
            </w:r>
          </w:p>
        </w:tc>
        <w:tc>
          <w:tcPr>
            <w:tcW w:w="1701" w:type="dxa"/>
          </w:tcPr>
          <w:p w14:paraId="3C8A70CD" w14:textId="6CE4CB14" w:rsidR="002C5B88" w:rsidRPr="00407B15" w:rsidRDefault="0050544C" w:rsidP="00D95EBA">
            <w:pPr>
              <w:rPr>
                <w:rFonts w:eastAsiaTheme="minorEastAsia" w:cstheme="minorHAnsi"/>
                <w:noProof/>
              </w:rPr>
            </w:pPr>
            <w:r w:rsidRPr="00407B15">
              <w:rPr>
                <w:rFonts w:eastAsiaTheme="minorEastAsia" w:cstheme="minorHAnsi"/>
                <w:noProof/>
              </w:rPr>
              <w:t>Extrapolation from</w:t>
            </w:r>
            <w:r w:rsidR="009E526C" w:rsidRPr="00407B15">
              <w:rPr>
                <w:rFonts w:eastAsiaTheme="minorEastAsia" w:cstheme="minorHAnsi"/>
                <w:noProof/>
              </w:rPr>
              <w:t xml:space="preserve"> MPS I</w:t>
            </w:r>
            <w:r w:rsidR="00457E0C">
              <w:rPr>
                <w:rFonts w:eastAsiaTheme="minorEastAsia" w:cstheme="minorHAnsi"/>
                <w:noProof/>
              </w:rPr>
              <w:t>, II, VI</w:t>
            </w:r>
            <w:r w:rsidR="00B63D4F">
              <w:rPr>
                <w:rFonts w:eastAsiaTheme="minorEastAsia" w:cstheme="minorHAnsi"/>
                <w:noProof/>
              </w:rPr>
              <w:t xml:space="preserve"> – Level 5</w:t>
            </w:r>
          </w:p>
        </w:tc>
      </w:tr>
      <w:tr w:rsidR="002C5B88" w:rsidRPr="00407B15" w14:paraId="1A033BC1" w14:textId="77777777" w:rsidTr="00164D22">
        <w:tc>
          <w:tcPr>
            <w:tcW w:w="7650" w:type="dxa"/>
          </w:tcPr>
          <w:p w14:paraId="3BB08EA1"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Boelens, J. J., M. Aldenhoven, D. Purtill, A. Ruggeri, T. Defor, R. Wynn, E. Wraith, M. Cavazzana-Calvo, A. Rovelli, A. Fischer, J. Tolar, V. K. Prasad, M. Escolar, E. Gluckman, A. O'Meara, P. J. Orchard, P. Veys, M. Eapen, J. Kurtzberg, V. Rocha, Eurocord, B. Inborn Errors Working Party of European, g. Marrow Transplant, B. Duke University, P. Marrow Transplantation, B. Centre for International and R. Marrow (2013). "Outcomes of transplantation using various hematopoietic cell sources in children with Hurler syndrome after myeloablative conditioning." Blood 121(19): 3981-3987.</w:t>
            </w:r>
          </w:p>
        </w:tc>
        <w:tc>
          <w:tcPr>
            <w:tcW w:w="1701" w:type="dxa"/>
          </w:tcPr>
          <w:p w14:paraId="7F5C7BB8" w14:textId="161F8DF3" w:rsidR="002C5B88" w:rsidRPr="00407B15" w:rsidRDefault="009911DE" w:rsidP="00164D22">
            <w:pPr>
              <w:rPr>
                <w:rFonts w:eastAsiaTheme="minorEastAsia" w:cstheme="minorHAnsi"/>
                <w:noProof/>
              </w:rPr>
            </w:pPr>
            <w:r w:rsidRPr="00407B15">
              <w:rPr>
                <w:rFonts w:eastAsiaTheme="minorEastAsia" w:cstheme="minorHAnsi"/>
                <w:noProof/>
              </w:rPr>
              <w:t>Extrapolation from</w:t>
            </w:r>
            <w:r w:rsidR="00381D14" w:rsidRPr="00407B15">
              <w:rPr>
                <w:rFonts w:eastAsiaTheme="minorEastAsia" w:cstheme="minorHAnsi"/>
                <w:noProof/>
              </w:rPr>
              <w:t xml:space="preserve"> MPS I</w:t>
            </w:r>
            <w:r w:rsidR="00B63D4F">
              <w:rPr>
                <w:rFonts w:eastAsiaTheme="minorEastAsia" w:cstheme="minorHAnsi"/>
                <w:noProof/>
              </w:rPr>
              <w:t xml:space="preserve"> - Level</w:t>
            </w:r>
            <w:r w:rsidRPr="00407B15">
              <w:rPr>
                <w:rFonts w:eastAsiaTheme="minorEastAsia" w:cstheme="minorHAnsi"/>
                <w:noProof/>
              </w:rPr>
              <w:t xml:space="preserve"> 4</w:t>
            </w:r>
          </w:p>
        </w:tc>
      </w:tr>
      <w:tr w:rsidR="002C5B88" w:rsidRPr="00407B15" w14:paraId="3CF6FEB1" w14:textId="77777777" w:rsidTr="00164D22">
        <w:tc>
          <w:tcPr>
            <w:tcW w:w="7650" w:type="dxa"/>
          </w:tcPr>
          <w:p w14:paraId="091822F9" w14:textId="77777777" w:rsidR="002C5B88" w:rsidRPr="00407B15" w:rsidRDefault="002C5B88" w:rsidP="00164D22">
            <w:pPr>
              <w:rPr>
                <w:rFonts w:eastAsiaTheme="minorEastAsia" w:cstheme="minorHAnsi"/>
                <w:noProof/>
              </w:rPr>
            </w:pPr>
            <w:r w:rsidRPr="00407B15">
              <w:rPr>
                <w:rFonts w:eastAsiaTheme="minorEastAsia" w:cstheme="minorHAnsi"/>
                <w:noProof/>
                <w:lang w:val="en-US"/>
              </w:rPr>
              <w:t xml:space="preserve">Patel, P., Y. Suzuki, A. Tanaka, H. Yabe, S. Kato, T. Shimada, R. W. Mason, K. E. Orii, T. Fukao, T. Orii and S. Tomatsu (2014). "Impact of Enzyme Replacement Therapy and Hematopoietic Stem Cell Therapy on Growth in Patients with Hunter Syndrome." </w:t>
            </w:r>
            <w:r w:rsidRPr="00407B15">
              <w:rPr>
                <w:rFonts w:eastAsiaTheme="minorEastAsia" w:cstheme="minorHAnsi"/>
                <w:noProof/>
                <w:u w:val="single"/>
                <w:lang w:val="en-US"/>
              </w:rPr>
              <w:t>Mol Genet Metab Rep</w:t>
            </w:r>
            <w:r w:rsidRPr="00407B15">
              <w:rPr>
                <w:rFonts w:eastAsiaTheme="minorEastAsia" w:cstheme="minorHAnsi"/>
                <w:noProof/>
                <w:lang w:val="en-US"/>
              </w:rPr>
              <w:t xml:space="preserve"> </w:t>
            </w:r>
            <w:r w:rsidRPr="00407B15">
              <w:rPr>
                <w:rFonts w:eastAsiaTheme="minorEastAsia" w:cstheme="minorHAnsi"/>
                <w:b/>
                <w:noProof/>
                <w:lang w:val="en-US"/>
              </w:rPr>
              <w:t>1</w:t>
            </w:r>
            <w:r w:rsidRPr="00407B15">
              <w:rPr>
                <w:rFonts w:eastAsiaTheme="minorEastAsia" w:cstheme="minorHAnsi"/>
                <w:noProof/>
                <w:lang w:val="en-US"/>
              </w:rPr>
              <w:t>: 184-196.</w:t>
            </w:r>
          </w:p>
        </w:tc>
        <w:tc>
          <w:tcPr>
            <w:tcW w:w="1701" w:type="dxa"/>
          </w:tcPr>
          <w:p w14:paraId="7E026559" w14:textId="56432777" w:rsidR="002C5B88" w:rsidRPr="00407B15" w:rsidRDefault="009911DE" w:rsidP="009911DE">
            <w:pPr>
              <w:rPr>
                <w:rFonts w:eastAsiaTheme="minorEastAsia" w:cstheme="minorHAnsi"/>
                <w:noProof/>
              </w:rPr>
            </w:pPr>
            <w:r w:rsidRPr="00407B15">
              <w:rPr>
                <w:rFonts w:eastAsiaTheme="minorEastAsia" w:cstheme="minorHAnsi"/>
                <w:noProof/>
              </w:rPr>
              <w:t>Extrapolation from</w:t>
            </w:r>
            <w:r w:rsidR="00381D14" w:rsidRPr="00407B15">
              <w:rPr>
                <w:rFonts w:eastAsiaTheme="minorEastAsia" w:cstheme="minorHAnsi"/>
                <w:noProof/>
              </w:rPr>
              <w:t xml:space="preserve"> MPS II</w:t>
            </w:r>
            <w:r w:rsidR="00B63D4F">
              <w:rPr>
                <w:rFonts w:eastAsiaTheme="minorEastAsia" w:cstheme="minorHAnsi"/>
                <w:noProof/>
              </w:rPr>
              <w:t xml:space="preserve"> - Level </w:t>
            </w:r>
            <w:r w:rsidRPr="00407B15">
              <w:rPr>
                <w:rFonts w:eastAsiaTheme="minorEastAsia" w:cstheme="minorHAnsi"/>
                <w:noProof/>
              </w:rPr>
              <w:t>3</w:t>
            </w:r>
          </w:p>
        </w:tc>
      </w:tr>
      <w:tr w:rsidR="002C5B88" w:rsidRPr="00407B15" w14:paraId="2AE8E024" w14:textId="77777777" w:rsidTr="00164D22">
        <w:tc>
          <w:tcPr>
            <w:tcW w:w="7650" w:type="dxa"/>
          </w:tcPr>
          <w:p w14:paraId="2CE21DE0"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Tomatsu, S., A. M. Montano, H. Oikawa, M. Smith, L. Barrera, Y. Chinen, M. M. Thacker, W. G. Mackenzie, Y. Suzuki and T. Orii (2011). "Mucopolysaccharidosis </w:t>
            </w:r>
            <w:r w:rsidRPr="00407B15">
              <w:rPr>
                <w:rFonts w:eastAsiaTheme="minorEastAsia" w:cstheme="minorHAnsi"/>
                <w:noProof/>
                <w:lang w:val="en-US"/>
              </w:rPr>
              <w:lastRenderedPageBreak/>
              <w:t xml:space="preserve">type IVA (Morquio A disease): clinical review and current treatment." </w:t>
            </w:r>
            <w:r w:rsidRPr="00407B15">
              <w:rPr>
                <w:rFonts w:eastAsiaTheme="minorEastAsia" w:cstheme="minorHAnsi"/>
                <w:noProof/>
                <w:u w:val="single"/>
                <w:lang w:val="en-US"/>
              </w:rPr>
              <w:t>Curr Pharm Biotechnol</w:t>
            </w:r>
            <w:r w:rsidRPr="00407B15">
              <w:rPr>
                <w:rFonts w:eastAsiaTheme="minorEastAsia" w:cstheme="minorHAnsi"/>
                <w:noProof/>
                <w:lang w:val="en-US"/>
              </w:rPr>
              <w:t xml:space="preserve"> </w:t>
            </w:r>
            <w:r w:rsidRPr="00407B15">
              <w:rPr>
                <w:rFonts w:eastAsiaTheme="minorEastAsia" w:cstheme="minorHAnsi"/>
                <w:b/>
                <w:noProof/>
                <w:lang w:val="en-US"/>
              </w:rPr>
              <w:t>12</w:t>
            </w:r>
            <w:r w:rsidRPr="00407B15">
              <w:rPr>
                <w:rFonts w:eastAsiaTheme="minorEastAsia" w:cstheme="minorHAnsi"/>
                <w:noProof/>
                <w:lang w:val="en-US"/>
              </w:rPr>
              <w:t>(6): 931-945.</w:t>
            </w:r>
          </w:p>
        </w:tc>
        <w:tc>
          <w:tcPr>
            <w:tcW w:w="1701" w:type="dxa"/>
          </w:tcPr>
          <w:p w14:paraId="79A0DA6F" w14:textId="004E8B0D" w:rsidR="002C5B88" w:rsidRPr="00407B15" w:rsidRDefault="00882000" w:rsidP="00164D22">
            <w:pPr>
              <w:rPr>
                <w:rFonts w:eastAsiaTheme="minorEastAsia" w:cstheme="minorHAnsi"/>
                <w:noProof/>
              </w:rPr>
            </w:pPr>
            <w:r w:rsidRPr="00407B15">
              <w:rPr>
                <w:rFonts w:eastAsiaTheme="minorEastAsia" w:cstheme="minorHAnsi"/>
                <w:noProof/>
              </w:rPr>
              <w:lastRenderedPageBreak/>
              <w:t>N/A</w:t>
            </w:r>
          </w:p>
        </w:tc>
      </w:tr>
      <w:tr w:rsidR="002C5B88" w:rsidRPr="00407B15" w14:paraId="6DC93D72" w14:textId="77777777" w:rsidTr="00164D22">
        <w:tc>
          <w:tcPr>
            <w:tcW w:w="7650" w:type="dxa"/>
          </w:tcPr>
          <w:p w14:paraId="42EB9CD2"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Algahim, M. F. and G. H. Almassi (2013). "Current and emerging management options for patients with Morquio A syndrome." </w:t>
            </w:r>
            <w:r w:rsidRPr="00407B15">
              <w:rPr>
                <w:rFonts w:eastAsiaTheme="minorEastAsia" w:cstheme="minorHAnsi"/>
                <w:noProof/>
                <w:u w:val="single"/>
                <w:lang w:val="en-US"/>
              </w:rPr>
              <w:t>Ther Clin Risk Manag</w:t>
            </w:r>
            <w:r w:rsidRPr="00407B15">
              <w:rPr>
                <w:rFonts w:eastAsiaTheme="minorEastAsia" w:cstheme="minorHAnsi"/>
                <w:noProof/>
                <w:lang w:val="en-US"/>
              </w:rPr>
              <w:t xml:space="preserve"> </w:t>
            </w:r>
            <w:r w:rsidRPr="00407B15">
              <w:rPr>
                <w:rFonts w:eastAsiaTheme="minorEastAsia" w:cstheme="minorHAnsi"/>
                <w:b/>
                <w:noProof/>
                <w:lang w:val="en-US"/>
              </w:rPr>
              <w:t>9</w:t>
            </w:r>
            <w:r w:rsidRPr="00407B15">
              <w:rPr>
                <w:rFonts w:eastAsiaTheme="minorEastAsia" w:cstheme="minorHAnsi"/>
                <w:noProof/>
                <w:lang w:val="en-US"/>
              </w:rPr>
              <w:t>: 45-53.</w:t>
            </w:r>
          </w:p>
        </w:tc>
        <w:tc>
          <w:tcPr>
            <w:tcW w:w="1701" w:type="dxa"/>
          </w:tcPr>
          <w:p w14:paraId="63EBF2AA" w14:textId="3337B427" w:rsidR="002C5B88" w:rsidRPr="00407B15" w:rsidRDefault="009911DE" w:rsidP="00164D22">
            <w:pPr>
              <w:rPr>
                <w:rFonts w:eastAsiaTheme="minorEastAsia" w:cstheme="minorHAnsi"/>
                <w:noProof/>
              </w:rPr>
            </w:pPr>
            <w:r w:rsidRPr="00407B15">
              <w:rPr>
                <w:rFonts w:eastAsiaTheme="minorEastAsia" w:cstheme="minorHAnsi"/>
                <w:noProof/>
              </w:rPr>
              <w:t>N/A</w:t>
            </w:r>
          </w:p>
        </w:tc>
      </w:tr>
      <w:tr w:rsidR="002C5B88" w:rsidRPr="00407B15" w14:paraId="1DBD572F" w14:textId="77777777" w:rsidTr="00164D22">
        <w:tc>
          <w:tcPr>
            <w:tcW w:w="7650" w:type="dxa"/>
          </w:tcPr>
          <w:p w14:paraId="5C472883" w14:textId="77777777" w:rsidR="002C5B88" w:rsidRPr="00407B15" w:rsidRDefault="002C5B88" w:rsidP="00164D22">
            <w:pPr>
              <w:rPr>
                <w:rFonts w:eastAsiaTheme="minorEastAsia" w:cstheme="minorHAnsi"/>
                <w:noProof/>
                <w:lang w:val="en-US"/>
              </w:rPr>
            </w:pPr>
            <w:r w:rsidRPr="00407B15">
              <w:rPr>
                <w:rFonts w:eastAsiaTheme="minorEastAsia" w:cstheme="minorHAnsi"/>
                <w:noProof/>
                <w:lang w:val="en-US"/>
              </w:rPr>
              <w:t xml:space="preserve">Hendriksz, C. J., K. I. Berger, R. Giugliani, P. Harmatz, C. Kampmann, W. G. Mackenzie, J. Raiman, M. S. Villarreal and R. Savarirayan (2015). "International guidelines for the management and treatment of Morquio A syndrome." </w:t>
            </w:r>
            <w:r w:rsidRPr="00407B15">
              <w:rPr>
                <w:rFonts w:eastAsiaTheme="minorEastAsia" w:cstheme="minorHAnsi"/>
                <w:noProof/>
                <w:u w:val="single"/>
                <w:lang w:val="en-US"/>
              </w:rPr>
              <w:t>Am J Med Genet A</w:t>
            </w:r>
            <w:r w:rsidRPr="00407B15">
              <w:rPr>
                <w:rFonts w:eastAsiaTheme="minorEastAsia" w:cstheme="minorHAnsi"/>
                <w:noProof/>
                <w:lang w:val="en-US"/>
              </w:rPr>
              <w:t xml:space="preserve"> </w:t>
            </w:r>
            <w:r w:rsidRPr="00407B15">
              <w:rPr>
                <w:rFonts w:eastAsiaTheme="minorEastAsia" w:cstheme="minorHAnsi"/>
                <w:b/>
                <w:noProof/>
                <w:lang w:val="en-US"/>
              </w:rPr>
              <w:t>167A</w:t>
            </w:r>
            <w:r w:rsidRPr="00407B15">
              <w:rPr>
                <w:rFonts w:eastAsiaTheme="minorEastAsia" w:cstheme="minorHAnsi"/>
                <w:noProof/>
                <w:lang w:val="en-US"/>
              </w:rPr>
              <w:t>(1): 11-25.</w:t>
            </w:r>
          </w:p>
        </w:tc>
        <w:tc>
          <w:tcPr>
            <w:tcW w:w="1701" w:type="dxa"/>
          </w:tcPr>
          <w:p w14:paraId="30EA0B39" w14:textId="60390FC4" w:rsidR="002C5B88" w:rsidRPr="00407B15" w:rsidRDefault="00A5532F" w:rsidP="00164D22">
            <w:pPr>
              <w:rPr>
                <w:rFonts w:eastAsiaTheme="minorEastAsia" w:cstheme="minorHAnsi"/>
                <w:noProof/>
              </w:rPr>
            </w:pPr>
            <w:r w:rsidRPr="00407B15">
              <w:rPr>
                <w:rFonts w:eastAsiaTheme="minorEastAsia" w:cstheme="minorHAnsi"/>
                <w:noProof/>
              </w:rPr>
              <w:t>N/A</w:t>
            </w:r>
          </w:p>
        </w:tc>
      </w:tr>
      <w:bookmarkEnd w:id="4"/>
    </w:tbl>
    <w:p w14:paraId="18C68510" w14:textId="77777777" w:rsidR="003D1568" w:rsidRPr="00407B15" w:rsidRDefault="003D1568" w:rsidP="00573DCA">
      <w:pPr>
        <w:rPr>
          <w:rFonts w:cstheme="minorHAnsi"/>
          <w:b/>
          <w:sz w:val="24"/>
          <w:szCs w:val="28"/>
        </w:rPr>
      </w:pPr>
    </w:p>
    <w:p w14:paraId="17D99B22" w14:textId="2E307232" w:rsidR="00457E0C" w:rsidRPr="00F23AF4" w:rsidRDefault="00457E0C" w:rsidP="00F23AF4">
      <w:pPr>
        <w:pStyle w:val="ListParagraph"/>
        <w:numPr>
          <w:ilvl w:val="0"/>
          <w:numId w:val="2"/>
        </w:numPr>
        <w:rPr>
          <w:rFonts w:cstheme="minorHAnsi"/>
          <w:b/>
          <w:sz w:val="24"/>
          <w:szCs w:val="28"/>
        </w:rPr>
      </w:pPr>
      <w:r w:rsidRPr="00F23AF4">
        <w:rPr>
          <w:rFonts w:cstheme="minorHAnsi"/>
          <w:b/>
          <w:sz w:val="24"/>
          <w:szCs w:val="28"/>
        </w:rPr>
        <w:t>INTERVENTIONS TO SUPPORT RESPIRATORY AND SLEEP DISORDERS</w:t>
      </w:r>
    </w:p>
    <w:p w14:paraId="79DC344B" w14:textId="57D75188" w:rsidR="00ED05B7" w:rsidRPr="00407B15" w:rsidRDefault="00F23AF4" w:rsidP="00ED05B7">
      <w:pPr>
        <w:pStyle w:val="CommentText"/>
        <w:spacing w:after="0" w:line="360" w:lineRule="auto"/>
        <w:rPr>
          <w:b/>
          <w:sz w:val="24"/>
        </w:rPr>
      </w:pPr>
      <w:r>
        <w:rPr>
          <w:b/>
          <w:sz w:val="24"/>
        </w:rPr>
        <w:t xml:space="preserve">2.1. </w:t>
      </w:r>
      <w:r w:rsidR="00ED05B7" w:rsidRPr="00407B15">
        <w:rPr>
          <w:b/>
          <w:sz w:val="24"/>
        </w:rPr>
        <w:t>Respiratory interventions and sleep disorders in patients with MPS IVA</w:t>
      </w:r>
    </w:p>
    <w:tbl>
      <w:tblPr>
        <w:tblStyle w:val="TableGrid"/>
        <w:tblW w:w="9351" w:type="dxa"/>
        <w:tblLayout w:type="fixed"/>
        <w:tblLook w:val="04A0" w:firstRow="1" w:lastRow="0" w:firstColumn="1" w:lastColumn="0" w:noHBand="0" w:noVBand="1"/>
      </w:tblPr>
      <w:tblGrid>
        <w:gridCol w:w="7650"/>
        <w:gridCol w:w="1701"/>
      </w:tblGrid>
      <w:tr w:rsidR="00ED05B7" w:rsidRPr="00407B15" w14:paraId="5B4BCBE3" w14:textId="77777777" w:rsidTr="00DF2AB5">
        <w:trPr>
          <w:trHeight w:val="96"/>
        </w:trPr>
        <w:tc>
          <w:tcPr>
            <w:tcW w:w="9351" w:type="dxa"/>
            <w:gridSpan w:val="2"/>
            <w:shd w:val="clear" w:color="auto" w:fill="F2F2F2" w:themeFill="background1" w:themeFillShade="F2"/>
          </w:tcPr>
          <w:p w14:paraId="0FCF1730" w14:textId="21BF05DB" w:rsidR="00ED05B7" w:rsidRPr="00407B15" w:rsidRDefault="00ED05B7" w:rsidP="00DF2AB5">
            <w:pPr>
              <w:rPr>
                <w:rFonts w:cstheme="minorHAnsi"/>
              </w:rPr>
            </w:pPr>
            <w:r w:rsidRPr="00407B15">
              <w:rPr>
                <w:rFonts w:cstheme="minorHAnsi"/>
              </w:rPr>
              <w:t>C</w:t>
            </w:r>
            <w:r w:rsidR="00FD3AE5">
              <w:rPr>
                <w:rFonts w:cstheme="minorHAnsi"/>
              </w:rPr>
              <w:t>ontinuous positive airway pressure (C</w:t>
            </w:r>
            <w:r w:rsidRPr="00407B15">
              <w:rPr>
                <w:rFonts w:cstheme="minorHAnsi"/>
              </w:rPr>
              <w:t>PAP</w:t>
            </w:r>
            <w:r w:rsidR="00FD3AE5">
              <w:rPr>
                <w:rFonts w:cstheme="minorHAnsi"/>
              </w:rPr>
              <w:t>)</w:t>
            </w:r>
            <w:r w:rsidRPr="00407B15">
              <w:rPr>
                <w:rFonts w:cstheme="minorHAnsi"/>
              </w:rPr>
              <w:t xml:space="preserve"> therapy is recommended for patients with MPS IVA who display the presence of obstructive sleep apn</w:t>
            </w:r>
            <w:r w:rsidR="00FD3AE5">
              <w:rPr>
                <w:rFonts w:cstheme="minorHAnsi"/>
              </w:rPr>
              <w:t>o</w:t>
            </w:r>
            <w:r w:rsidRPr="00407B15">
              <w:rPr>
                <w:rFonts w:cstheme="minorHAnsi"/>
              </w:rPr>
              <w:t>ea (OSA) that persists after tonsillectomy and/or adenoidectomy</w:t>
            </w:r>
          </w:p>
          <w:p w14:paraId="16B93C52" w14:textId="3B377C49" w:rsidR="00ED05B7" w:rsidRPr="00407B15" w:rsidRDefault="00ED05B7" w:rsidP="00DF2AB5">
            <w:pPr>
              <w:rPr>
                <w:rFonts w:eastAsiaTheme="minorEastAsia" w:cstheme="minorHAnsi"/>
                <w:noProof/>
              </w:rPr>
            </w:pPr>
            <w:r w:rsidRPr="00407B15">
              <w:rPr>
                <w:rFonts w:cstheme="minorHAnsi"/>
                <w:b/>
                <w:i/>
                <w:color w:val="4472C4" w:themeColor="accent1"/>
              </w:rPr>
              <w:t xml:space="preserve">Evidence Grade: </w:t>
            </w:r>
            <w:r w:rsidR="00FD3AE5">
              <w:rPr>
                <w:rFonts w:cstheme="minorHAnsi"/>
                <w:b/>
                <w:i/>
                <w:color w:val="4472C4" w:themeColor="accent1"/>
              </w:rPr>
              <w:t>D</w:t>
            </w:r>
            <w:r>
              <w:rPr>
                <w:rFonts w:cstheme="minorHAnsi"/>
                <w:b/>
                <w:i/>
                <w:color w:val="4472C4" w:themeColor="accent1"/>
              </w:rPr>
              <w:t xml:space="preserve"> (Limited published evidence)</w:t>
            </w:r>
          </w:p>
        </w:tc>
      </w:tr>
      <w:tr w:rsidR="00BC2536" w:rsidRPr="00407B15" w14:paraId="18EF9A61" w14:textId="77777777" w:rsidTr="00BC2536">
        <w:tc>
          <w:tcPr>
            <w:tcW w:w="7650" w:type="dxa"/>
            <w:shd w:val="clear" w:color="auto" w:fill="D9E2F3" w:themeFill="accent1" w:themeFillTint="33"/>
          </w:tcPr>
          <w:p w14:paraId="52BA7FAC" w14:textId="41133949" w:rsidR="00BC2536" w:rsidRPr="00407B15" w:rsidRDefault="00BC2536" w:rsidP="00BC2536">
            <w:pPr>
              <w:pStyle w:val="EndNoteBibliography"/>
              <w:spacing w:after="0"/>
            </w:pPr>
            <w:r w:rsidRPr="00407B15">
              <w:rPr>
                <w:rFonts w:cstheme="minorHAnsi"/>
                <w:b/>
              </w:rPr>
              <w:t>References</w:t>
            </w:r>
          </w:p>
        </w:tc>
        <w:tc>
          <w:tcPr>
            <w:tcW w:w="1701" w:type="dxa"/>
            <w:shd w:val="clear" w:color="auto" w:fill="D9E2F3" w:themeFill="accent1" w:themeFillTint="33"/>
          </w:tcPr>
          <w:p w14:paraId="57C0C26C" w14:textId="19896B6E" w:rsidR="00BC2536" w:rsidRPr="00407B15" w:rsidRDefault="00BC2536" w:rsidP="00BC2536">
            <w:pPr>
              <w:rPr>
                <w:noProof/>
              </w:rPr>
            </w:pPr>
            <w:r w:rsidRPr="00407B15">
              <w:rPr>
                <w:rFonts w:eastAsiaTheme="minorEastAsia" w:cstheme="minorHAnsi"/>
                <w:b/>
                <w:noProof/>
              </w:rPr>
              <w:t>E</w:t>
            </w:r>
            <w:r>
              <w:rPr>
                <w:rFonts w:eastAsiaTheme="minorEastAsia" w:cstheme="minorHAnsi"/>
                <w:b/>
                <w:noProof/>
              </w:rPr>
              <w:t>vidence Level</w:t>
            </w:r>
          </w:p>
        </w:tc>
      </w:tr>
      <w:tr w:rsidR="00BC2536" w:rsidRPr="00407B15" w14:paraId="5A604106" w14:textId="77777777" w:rsidTr="00DF2AB5">
        <w:tc>
          <w:tcPr>
            <w:tcW w:w="7650" w:type="dxa"/>
          </w:tcPr>
          <w:p w14:paraId="05D9A2DA" w14:textId="77777777" w:rsidR="00BC2536" w:rsidRPr="00407B15" w:rsidRDefault="00BC2536" w:rsidP="00BC2536">
            <w:pPr>
              <w:pStyle w:val="EndNoteBibliography"/>
              <w:spacing w:after="0"/>
            </w:pPr>
            <w:r w:rsidRPr="00407B15">
              <w:t xml:space="preserve">John, A., S. Fagondes, I. Schwartz, A. C. Azevedo, P. Barrios, P. Dalcin, S. Menna-Barreto and R. Giugliani (2011). "Sleep abnormalities in untreated patients with mucopolysaccharidosis type VI." </w:t>
            </w:r>
            <w:r w:rsidRPr="00407B15">
              <w:rPr>
                <w:u w:val="single"/>
              </w:rPr>
              <w:t>Am J Med Genet A</w:t>
            </w:r>
            <w:r w:rsidRPr="00407B15">
              <w:t xml:space="preserve"> </w:t>
            </w:r>
            <w:r w:rsidRPr="00407B15">
              <w:rPr>
                <w:b/>
              </w:rPr>
              <w:t>155A</w:t>
            </w:r>
            <w:r w:rsidRPr="00407B15">
              <w:t>(7): 1546-1551.</w:t>
            </w:r>
          </w:p>
        </w:tc>
        <w:tc>
          <w:tcPr>
            <w:tcW w:w="1701" w:type="dxa"/>
          </w:tcPr>
          <w:p w14:paraId="09494171" w14:textId="2E714744" w:rsidR="00BC2536" w:rsidRPr="00407B15" w:rsidRDefault="00BC2536" w:rsidP="00BC2536">
            <w:pPr>
              <w:rPr>
                <w:noProof/>
              </w:rPr>
            </w:pPr>
            <w:r w:rsidRPr="00407B15">
              <w:rPr>
                <w:noProof/>
              </w:rPr>
              <w:t xml:space="preserve">Extrapolation from </w:t>
            </w:r>
            <w:r>
              <w:rPr>
                <w:noProof/>
              </w:rPr>
              <w:t>L</w:t>
            </w:r>
            <w:r w:rsidRPr="00407B15">
              <w:rPr>
                <w:noProof/>
              </w:rPr>
              <w:t>evel 3 prospective cohort study</w:t>
            </w:r>
          </w:p>
        </w:tc>
      </w:tr>
      <w:tr w:rsidR="00BC2536" w:rsidRPr="00407B15" w14:paraId="3DEB354B" w14:textId="77777777" w:rsidTr="00DF2AB5">
        <w:tc>
          <w:tcPr>
            <w:tcW w:w="7650" w:type="dxa"/>
          </w:tcPr>
          <w:p w14:paraId="39AB6D21" w14:textId="77777777" w:rsidR="00BC2536" w:rsidRPr="00407B15" w:rsidRDefault="00BC2536" w:rsidP="00BC2536">
            <w:pPr>
              <w:pStyle w:val="EndNoteBibliography"/>
              <w:spacing w:after="0"/>
            </w:pPr>
            <w:r w:rsidRPr="00407B15">
              <w:t xml:space="preserve">Berger, K. I., S. C. Fagondes, R. Giugliani, K. A. Hardy, K. S. Lee, C. McArdle, M. Scarpa, M. J. Tobin, S. A. Ward and D. M. Rapoport (2013). "Respiratory and sleep disorders in mucopolysaccharidosis." </w:t>
            </w:r>
            <w:r w:rsidRPr="00407B15">
              <w:rPr>
                <w:u w:val="single"/>
              </w:rPr>
              <w:t>J Inherit Metab Dis</w:t>
            </w:r>
            <w:r w:rsidRPr="00407B15">
              <w:t xml:space="preserve"> </w:t>
            </w:r>
            <w:r w:rsidRPr="00407B15">
              <w:rPr>
                <w:b/>
              </w:rPr>
              <w:t>36</w:t>
            </w:r>
            <w:r w:rsidRPr="00407B15">
              <w:t>(2): 201-210.</w:t>
            </w:r>
          </w:p>
        </w:tc>
        <w:tc>
          <w:tcPr>
            <w:tcW w:w="1701" w:type="dxa"/>
          </w:tcPr>
          <w:p w14:paraId="00865EB0" w14:textId="77777777" w:rsidR="00BC2536" w:rsidRPr="00407B15" w:rsidRDefault="00BC2536" w:rsidP="00BC2536">
            <w:pPr>
              <w:rPr>
                <w:noProof/>
              </w:rPr>
            </w:pPr>
            <w:r w:rsidRPr="00407B15">
              <w:rPr>
                <w:noProof/>
              </w:rPr>
              <w:t>N/A</w:t>
            </w:r>
          </w:p>
        </w:tc>
      </w:tr>
      <w:tr w:rsidR="00BC2536" w:rsidRPr="00407B15" w14:paraId="6750BBBB" w14:textId="77777777" w:rsidTr="00DF2AB5">
        <w:tc>
          <w:tcPr>
            <w:tcW w:w="7650" w:type="dxa"/>
          </w:tcPr>
          <w:p w14:paraId="0368504C" w14:textId="77777777" w:rsidR="00BC2536" w:rsidRPr="00407B15" w:rsidRDefault="00BC2536" w:rsidP="00BC2536">
            <w:pPr>
              <w:pStyle w:val="EndNoteBibliography"/>
              <w:spacing w:after="0"/>
            </w:pPr>
            <w:r w:rsidRPr="00407B15">
              <w:t xml:space="preserve">Leighton, S. E., B. Papsin, A. Vellodi, R. Dinwiddie and R. Lane (2001). "Disordered breathing during sleep in patients with mucopolysaccharidoses." </w:t>
            </w:r>
            <w:r w:rsidRPr="00407B15">
              <w:rPr>
                <w:u w:val="single"/>
              </w:rPr>
              <w:t>Int J Pediatr Otorhinolaryngol</w:t>
            </w:r>
            <w:r w:rsidRPr="00407B15">
              <w:t xml:space="preserve"> </w:t>
            </w:r>
            <w:r w:rsidRPr="00407B15">
              <w:rPr>
                <w:b/>
              </w:rPr>
              <w:t>58</w:t>
            </w:r>
            <w:r w:rsidRPr="00407B15">
              <w:t>(2): 127-138.</w:t>
            </w:r>
          </w:p>
        </w:tc>
        <w:tc>
          <w:tcPr>
            <w:tcW w:w="1701" w:type="dxa"/>
          </w:tcPr>
          <w:p w14:paraId="53DD2E94" w14:textId="77777777" w:rsidR="00BC2536" w:rsidRPr="00407B15" w:rsidRDefault="00BC2536" w:rsidP="00BC2536">
            <w:pPr>
              <w:rPr>
                <w:noProof/>
              </w:rPr>
            </w:pPr>
            <w:r w:rsidRPr="00407B15">
              <w:rPr>
                <w:noProof/>
              </w:rPr>
              <w:t>3</w:t>
            </w:r>
          </w:p>
        </w:tc>
      </w:tr>
      <w:tr w:rsidR="00BC2536" w:rsidRPr="00407B15" w14:paraId="272F328F" w14:textId="77777777" w:rsidTr="00DF2AB5">
        <w:tc>
          <w:tcPr>
            <w:tcW w:w="7650" w:type="dxa"/>
          </w:tcPr>
          <w:p w14:paraId="1F3ED837" w14:textId="77777777" w:rsidR="00BC2536" w:rsidRPr="00407B15" w:rsidRDefault="00BC2536" w:rsidP="00BC2536">
            <w:pPr>
              <w:pStyle w:val="EndNoteBibliography"/>
              <w:spacing w:after="0"/>
            </w:pPr>
            <w:r w:rsidRPr="00407B15">
              <w:t xml:space="preserve">Walker, P. P., E. Rose and J. G. Williams (2003). "Upper airways abnormalities and tracheal problems in Morquio's disease." </w:t>
            </w:r>
            <w:r w:rsidRPr="00407B15">
              <w:rPr>
                <w:u w:val="single"/>
              </w:rPr>
              <w:t>Thorax</w:t>
            </w:r>
            <w:r w:rsidRPr="00407B15">
              <w:t xml:space="preserve"> </w:t>
            </w:r>
            <w:r w:rsidRPr="00407B15">
              <w:rPr>
                <w:b/>
              </w:rPr>
              <w:t>58</w:t>
            </w:r>
            <w:r w:rsidRPr="00407B15">
              <w:t>(5): 458-459.</w:t>
            </w:r>
          </w:p>
        </w:tc>
        <w:tc>
          <w:tcPr>
            <w:tcW w:w="1701" w:type="dxa"/>
          </w:tcPr>
          <w:p w14:paraId="48F9834E" w14:textId="77777777" w:rsidR="00BC2536" w:rsidRPr="00407B15" w:rsidRDefault="00BC2536" w:rsidP="00BC2536">
            <w:pPr>
              <w:rPr>
                <w:noProof/>
              </w:rPr>
            </w:pPr>
            <w:r w:rsidRPr="00407B15">
              <w:rPr>
                <w:noProof/>
              </w:rPr>
              <w:t>4</w:t>
            </w:r>
          </w:p>
        </w:tc>
      </w:tr>
      <w:tr w:rsidR="00BC2536" w:rsidRPr="00407B15" w14:paraId="5D43B885" w14:textId="77777777" w:rsidTr="00DF2AB5">
        <w:tc>
          <w:tcPr>
            <w:tcW w:w="7650" w:type="dxa"/>
          </w:tcPr>
          <w:p w14:paraId="58B36F04" w14:textId="77777777" w:rsidR="00BC2536" w:rsidRPr="00407B15" w:rsidRDefault="00BC2536" w:rsidP="00BC2536">
            <w:pPr>
              <w:pStyle w:val="EndNoteBibliography"/>
              <w:spacing w:after="0"/>
            </w:pPr>
            <w:r w:rsidRPr="00407B15">
              <w:t xml:space="preserve">Piper, A. J. and B. J. Yee (2014). "Hypoventilation syndromes." </w:t>
            </w:r>
            <w:r w:rsidRPr="00407B15">
              <w:rPr>
                <w:u w:val="single"/>
              </w:rPr>
              <w:t>Compr Physiol</w:t>
            </w:r>
            <w:r w:rsidRPr="00407B15">
              <w:t xml:space="preserve"> </w:t>
            </w:r>
            <w:r w:rsidRPr="00407B15">
              <w:rPr>
                <w:b/>
              </w:rPr>
              <w:t>4</w:t>
            </w:r>
            <w:r w:rsidRPr="00407B15">
              <w:t>(4): 1639-1676.</w:t>
            </w:r>
          </w:p>
        </w:tc>
        <w:tc>
          <w:tcPr>
            <w:tcW w:w="1701" w:type="dxa"/>
          </w:tcPr>
          <w:p w14:paraId="76B6C8D6" w14:textId="77777777" w:rsidR="00BC2536" w:rsidRPr="00407B15" w:rsidRDefault="00BC2536" w:rsidP="00BC2536">
            <w:pPr>
              <w:rPr>
                <w:rFonts w:eastAsiaTheme="minorEastAsia" w:cstheme="minorHAnsi"/>
                <w:noProof/>
              </w:rPr>
            </w:pPr>
            <w:r w:rsidRPr="00407B15">
              <w:rPr>
                <w:rFonts w:eastAsiaTheme="minorEastAsia" w:cstheme="minorHAnsi"/>
                <w:noProof/>
              </w:rPr>
              <w:t>N/A</w:t>
            </w:r>
          </w:p>
        </w:tc>
      </w:tr>
    </w:tbl>
    <w:p w14:paraId="0A0AAD0C" w14:textId="77777777" w:rsidR="00ED05B7" w:rsidRPr="00407B15" w:rsidRDefault="00ED05B7" w:rsidP="00ED05B7"/>
    <w:tbl>
      <w:tblPr>
        <w:tblStyle w:val="TableGrid"/>
        <w:tblW w:w="9351" w:type="dxa"/>
        <w:tblLayout w:type="fixed"/>
        <w:tblLook w:val="04A0" w:firstRow="1" w:lastRow="0" w:firstColumn="1" w:lastColumn="0" w:noHBand="0" w:noVBand="1"/>
      </w:tblPr>
      <w:tblGrid>
        <w:gridCol w:w="7650"/>
        <w:gridCol w:w="1701"/>
      </w:tblGrid>
      <w:tr w:rsidR="00ED05B7" w:rsidRPr="00407B15" w14:paraId="6DBF7F41" w14:textId="77777777" w:rsidTr="00DF2AB5">
        <w:trPr>
          <w:trHeight w:val="96"/>
        </w:trPr>
        <w:tc>
          <w:tcPr>
            <w:tcW w:w="9351" w:type="dxa"/>
            <w:gridSpan w:val="2"/>
            <w:shd w:val="clear" w:color="auto" w:fill="F2F2F2" w:themeFill="background1" w:themeFillShade="F2"/>
          </w:tcPr>
          <w:p w14:paraId="569D59F5" w14:textId="5502720C" w:rsidR="00ED05B7" w:rsidRPr="00407B15" w:rsidRDefault="00FD3AE5" w:rsidP="00DF2AB5">
            <w:pPr>
              <w:rPr>
                <w:rFonts w:cstheme="minorHAnsi"/>
              </w:rPr>
            </w:pPr>
            <w:r>
              <w:rPr>
                <w:rFonts w:cstheme="minorHAnsi"/>
              </w:rPr>
              <w:t>Non-invasive positive pressure ventilation (</w:t>
            </w:r>
            <w:r w:rsidR="00ED05B7" w:rsidRPr="00407B15">
              <w:rPr>
                <w:rFonts w:cstheme="minorHAnsi"/>
              </w:rPr>
              <w:t>NIPPV</w:t>
            </w:r>
            <w:r>
              <w:rPr>
                <w:rFonts w:cstheme="minorHAnsi"/>
              </w:rPr>
              <w:t>)</w:t>
            </w:r>
            <w:r w:rsidR="00ED05B7" w:rsidRPr="00407B15">
              <w:rPr>
                <w:rFonts w:cstheme="minorHAnsi"/>
              </w:rPr>
              <w:t xml:space="preserve"> therapy is recommended for patients with MPS IVA who display nocturnal hypoventilation and are unresponsive to CPAP, or display daytime hypoventilation with increased PaCO</w:t>
            </w:r>
            <w:r w:rsidR="00ED05B7" w:rsidRPr="00407B15">
              <w:rPr>
                <w:rFonts w:cstheme="minorHAnsi"/>
                <w:vertAlign w:val="subscript"/>
              </w:rPr>
              <w:t>2</w:t>
            </w:r>
            <w:r w:rsidR="00ED05B7" w:rsidRPr="00407B15">
              <w:rPr>
                <w:rFonts w:cstheme="minorHAnsi"/>
              </w:rPr>
              <w:t xml:space="preserve"> and/or serum HCO</w:t>
            </w:r>
            <w:r w:rsidR="00ED05B7" w:rsidRPr="00407B15">
              <w:rPr>
                <w:rFonts w:cstheme="minorHAnsi"/>
                <w:vertAlign w:val="subscript"/>
              </w:rPr>
              <w:t>3</w:t>
            </w:r>
            <w:r w:rsidR="00ED05B7" w:rsidRPr="00407B15">
              <w:rPr>
                <w:rFonts w:cstheme="minorHAnsi"/>
              </w:rPr>
              <w:t xml:space="preserve"> levels</w:t>
            </w:r>
          </w:p>
          <w:p w14:paraId="6D90F979" w14:textId="796F6AAB" w:rsidR="00ED05B7" w:rsidRPr="00407B15" w:rsidRDefault="00ED05B7" w:rsidP="00DF2AB5">
            <w:pPr>
              <w:rPr>
                <w:rFonts w:cstheme="minorHAnsi"/>
              </w:rPr>
            </w:pPr>
            <w:r w:rsidRPr="00407B15">
              <w:rPr>
                <w:rFonts w:cstheme="minorHAnsi"/>
                <w:b/>
                <w:i/>
                <w:color w:val="4472C4" w:themeColor="accent1"/>
              </w:rPr>
              <w:t xml:space="preserve">Evidence Grade: </w:t>
            </w:r>
            <w:r>
              <w:rPr>
                <w:rFonts w:cstheme="minorHAnsi"/>
                <w:b/>
                <w:i/>
                <w:color w:val="4472C4" w:themeColor="accent1"/>
              </w:rPr>
              <w:t>D (</w:t>
            </w:r>
            <w:r w:rsidR="00FD3AE5">
              <w:rPr>
                <w:rFonts w:cstheme="minorHAnsi"/>
                <w:b/>
                <w:i/>
                <w:color w:val="4472C4" w:themeColor="accent1"/>
              </w:rPr>
              <w:t>Level 5 expert clinical opinion</w:t>
            </w:r>
            <w:r>
              <w:rPr>
                <w:rFonts w:cstheme="minorHAnsi"/>
                <w:b/>
                <w:i/>
                <w:color w:val="4472C4" w:themeColor="accent1"/>
              </w:rPr>
              <w:t>)</w:t>
            </w:r>
          </w:p>
        </w:tc>
      </w:tr>
      <w:tr w:rsidR="00BC2536" w:rsidRPr="00407B15" w14:paraId="2D74E811" w14:textId="77777777" w:rsidTr="00BC2536">
        <w:tc>
          <w:tcPr>
            <w:tcW w:w="7650" w:type="dxa"/>
            <w:shd w:val="clear" w:color="auto" w:fill="D9E2F3" w:themeFill="accent1" w:themeFillTint="33"/>
          </w:tcPr>
          <w:p w14:paraId="1CE54277" w14:textId="5DBF33B8" w:rsidR="00BC2536" w:rsidRPr="00407B15" w:rsidRDefault="00BC2536" w:rsidP="00BC2536">
            <w:pPr>
              <w:pStyle w:val="EndNoteBibliography"/>
              <w:spacing w:after="0"/>
            </w:pPr>
            <w:r w:rsidRPr="00407B15">
              <w:rPr>
                <w:rFonts w:cstheme="minorHAnsi"/>
                <w:b/>
              </w:rPr>
              <w:t>References</w:t>
            </w:r>
          </w:p>
        </w:tc>
        <w:tc>
          <w:tcPr>
            <w:tcW w:w="1701" w:type="dxa"/>
            <w:shd w:val="clear" w:color="auto" w:fill="D9E2F3" w:themeFill="accent1" w:themeFillTint="33"/>
          </w:tcPr>
          <w:p w14:paraId="223384A8" w14:textId="0B2FF1AA" w:rsidR="00BC2536" w:rsidRPr="00407B15" w:rsidRDefault="00BC2536" w:rsidP="00BC2536">
            <w:pPr>
              <w:rPr>
                <w:rFonts w:eastAsiaTheme="minorEastAsia" w:cstheme="minorHAnsi"/>
                <w:noProof/>
              </w:rPr>
            </w:pPr>
            <w:r w:rsidRPr="00407B15">
              <w:rPr>
                <w:rFonts w:eastAsiaTheme="minorEastAsia" w:cstheme="minorHAnsi"/>
                <w:b/>
                <w:noProof/>
              </w:rPr>
              <w:t>E</w:t>
            </w:r>
            <w:r>
              <w:rPr>
                <w:rFonts w:eastAsiaTheme="minorEastAsia" w:cstheme="minorHAnsi"/>
                <w:b/>
                <w:noProof/>
              </w:rPr>
              <w:t>vidence Level</w:t>
            </w:r>
          </w:p>
        </w:tc>
      </w:tr>
      <w:tr w:rsidR="00BC2536" w:rsidRPr="00407B15" w14:paraId="0FB92698" w14:textId="77777777" w:rsidTr="00DF2AB5">
        <w:tc>
          <w:tcPr>
            <w:tcW w:w="7650" w:type="dxa"/>
          </w:tcPr>
          <w:p w14:paraId="6681DAD2" w14:textId="77777777" w:rsidR="00BC2536" w:rsidRPr="00407B15" w:rsidRDefault="00BC2536" w:rsidP="00BC2536">
            <w:pPr>
              <w:pStyle w:val="EndNoteBibliography"/>
              <w:spacing w:after="0"/>
            </w:pPr>
            <w:r w:rsidRPr="00407B15">
              <w:t xml:space="preserve">Piper, A. J. and B. J. Yee (2014). "Hypoventilation syndromes." </w:t>
            </w:r>
            <w:r w:rsidRPr="00407B15">
              <w:rPr>
                <w:u w:val="single"/>
              </w:rPr>
              <w:t>Compr Physiol</w:t>
            </w:r>
            <w:r w:rsidRPr="00407B15">
              <w:t xml:space="preserve"> </w:t>
            </w:r>
            <w:r w:rsidRPr="00407B15">
              <w:rPr>
                <w:b/>
              </w:rPr>
              <w:t>4</w:t>
            </w:r>
            <w:r w:rsidRPr="00407B15">
              <w:t>(4): 1639-1676.</w:t>
            </w:r>
          </w:p>
        </w:tc>
        <w:tc>
          <w:tcPr>
            <w:tcW w:w="1701" w:type="dxa"/>
          </w:tcPr>
          <w:p w14:paraId="1EB48E05" w14:textId="77777777" w:rsidR="00BC2536" w:rsidRPr="00407B15" w:rsidRDefault="00BC2536" w:rsidP="00BC2536">
            <w:pPr>
              <w:rPr>
                <w:rFonts w:eastAsiaTheme="minorEastAsia" w:cstheme="minorHAnsi"/>
                <w:noProof/>
              </w:rPr>
            </w:pPr>
            <w:r w:rsidRPr="00407B15">
              <w:rPr>
                <w:rFonts w:eastAsiaTheme="minorEastAsia" w:cstheme="minorHAnsi"/>
                <w:noProof/>
              </w:rPr>
              <w:t>N/A</w:t>
            </w:r>
          </w:p>
        </w:tc>
      </w:tr>
    </w:tbl>
    <w:p w14:paraId="4D0A415A" w14:textId="77777777" w:rsidR="00ED05B7" w:rsidRPr="00407B15" w:rsidRDefault="00ED05B7" w:rsidP="00ED05B7"/>
    <w:tbl>
      <w:tblPr>
        <w:tblStyle w:val="TableGrid"/>
        <w:tblW w:w="9351" w:type="dxa"/>
        <w:tblLayout w:type="fixed"/>
        <w:tblLook w:val="04A0" w:firstRow="1" w:lastRow="0" w:firstColumn="1" w:lastColumn="0" w:noHBand="0" w:noVBand="1"/>
      </w:tblPr>
      <w:tblGrid>
        <w:gridCol w:w="9351"/>
      </w:tblGrid>
      <w:tr w:rsidR="00ED05B7" w:rsidRPr="00407B15" w14:paraId="5FAB0334" w14:textId="77777777" w:rsidTr="00DF2AB5">
        <w:trPr>
          <w:trHeight w:val="96"/>
        </w:trPr>
        <w:tc>
          <w:tcPr>
            <w:tcW w:w="9351" w:type="dxa"/>
            <w:shd w:val="clear" w:color="auto" w:fill="F2F2F2" w:themeFill="background1" w:themeFillShade="F2"/>
          </w:tcPr>
          <w:p w14:paraId="1D79F303" w14:textId="0925C290" w:rsidR="00ED05B7" w:rsidRPr="00407B15" w:rsidRDefault="00ED05B7" w:rsidP="00DF2AB5">
            <w:pPr>
              <w:rPr>
                <w:rFonts w:cstheme="minorHAnsi"/>
              </w:rPr>
            </w:pPr>
            <w:r w:rsidRPr="00407B15">
              <w:rPr>
                <w:rFonts w:cstheme="minorHAnsi"/>
              </w:rPr>
              <w:t>Oxygen supplementation during sleep is recommended for patients with MPS IVA who exhibit sleep apn</w:t>
            </w:r>
            <w:r w:rsidR="00FD3AE5">
              <w:rPr>
                <w:rFonts w:cstheme="minorHAnsi"/>
              </w:rPr>
              <w:t>o</w:t>
            </w:r>
            <w:r w:rsidRPr="00407B15">
              <w:rPr>
                <w:rFonts w:cstheme="minorHAnsi"/>
              </w:rPr>
              <w:t>ea with nocturnal hypoxemia, and who do not tolerate CPAP or NIPPV masks</w:t>
            </w:r>
          </w:p>
          <w:p w14:paraId="6A6C8158" w14:textId="4AAA831A" w:rsidR="00ED05B7" w:rsidRPr="00407B15" w:rsidRDefault="00ED05B7" w:rsidP="00DF2AB5">
            <w:pPr>
              <w:rPr>
                <w:rFonts w:cstheme="minorHAnsi"/>
              </w:rPr>
            </w:pPr>
            <w:r w:rsidRPr="00407B15">
              <w:rPr>
                <w:rFonts w:cstheme="minorHAnsi"/>
                <w:b/>
                <w:i/>
                <w:color w:val="4472C4" w:themeColor="accent1"/>
              </w:rPr>
              <w:t xml:space="preserve">Evidence Grade: </w:t>
            </w:r>
            <w:r>
              <w:rPr>
                <w:rFonts w:cstheme="minorHAnsi"/>
                <w:b/>
                <w:i/>
                <w:color w:val="4472C4" w:themeColor="accent1"/>
              </w:rPr>
              <w:t>D (</w:t>
            </w:r>
            <w:r w:rsidR="00FD3AE5">
              <w:rPr>
                <w:rFonts w:cstheme="minorHAnsi"/>
                <w:b/>
                <w:i/>
                <w:color w:val="4472C4" w:themeColor="accent1"/>
              </w:rPr>
              <w:t>Level 5 expert clinical opinion</w:t>
            </w:r>
            <w:r>
              <w:rPr>
                <w:rFonts w:cstheme="minorHAnsi"/>
                <w:b/>
                <w:i/>
                <w:color w:val="4472C4" w:themeColor="accent1"/>
              </w:rPr>
              <w:t>)</w:t>
            </w:r>
          </w:p>
        </w:tc>
      </w:tr>
    </w:tbl>
    <w:p w14:paraId="3EA6D3DB" w14:textId="77777777" w:rsidR="00ED05B7" w:rsidRPr="00407B15" w:rsidRDefault="00ED05B7" w:rsidP="00ED05B7"/>
    <w:tbl>
      <w:tblPr>
        <w:tblStyle w:val="TableGrid"/>
        <w:tblW w:w="9351" w:type="dxa"/>
        <w:tblLayout w:type="fixed"/>
        <w:tblLook w:val="04A0" w:firstRow="1" w:lastRow="0" w:firstColumn="1" w:lastColumn="0" w:noHBand="0" w:noVBand="1"/>
      </w:tblPr>
      <w:tblGrid>
        <w:gridCol w:w="7650"/>
        <w:gridCol w:w="1701"/>
      </w:tblGrid>
      <w:tr w:rsidR="00ED05B7" w:rsidRPr="00407B15" w14:paraId="7736DF8A" w14:textId="77777777" w:rsidTr="00DF2AB5">
        <w:trPr>
          <w:trHeight w:val="96"/>
        </w:trPr>
        <w:tc>
          <w:tcPr>
            <w:tcW w:w="9351" w:type="dxa"/>
            <w:gridSpan w:val="2"/>
            <w:shd w:val="clear" w:color="auto" w:fill="F2F2F2" w:themeFill="background1" w:themeFillShade="F2"/>
          </w:tcPr>
          <w:p w14:paraId="211A5CF7" w14:textId="1003FF76" w:rsidR="00ED05B7" w:rsidRPr="00407B15" w:rsidRDefault="00FD3AE5" w:rsidP="00DF2AB5">
            <w:pPr>
              <w:rPr>
                <w:rFonts w:cstheme="minorHAnsi"/>
              </w:rPr>
            </w:pPr>
            <w:r>
              <w:rPr>
                <w:rFonts w:cstheme="minorHAnsi"/>
              </w:rPr>
              <w:t>P</w:t>
            </w:r>
            <w:r w:rsidR="00ED05B7" w:rsidRPr="00407B15">
              <w:rPr>
                <w:rFonts w:cstheme="minorHAnsi"/>
              </w:rPr>
              <w:t>atients with MPS IVA should be monitored for development of hypercapnia after starting oxygen therapy using measurement of PaCO</w:t>
            </w:r>
            <w:r w:rsidR="00ED05B7" w:rsidRPr="00407B15">
              <w:rPr>
                <w:rFonts w:cstheme="minorHAnsi"/>
                <w:vertAlign w:val="subscript"/>
              </w:rPr>
              <w:t>2</w:t>
            </w:r>
            <w:r w:rsidR="00ED05B7" w:rsidRPr="00407B15">
              <w:rPr>
                <w:rFonts w:cstheme="minorHAnsi"/>
              </w:rPr>
              <w:t xml:space="preserve"> and/or serum HCO</w:t>
            </w:r>
            <w:r w:rsidR="00ED05B7" w:rsidRPr="00407B15">
              <w:rPr>
                <w:rFonts w:cstheme="minorHAnsi"/>
                <w:vertAlign w:val="subscript"/>
              </w:rPr>
              <w:t>3</w:t>
            </w:r>
          </w:p>
          <w:p w14:paraId="0B6D327F" w14:textId="622FC48D" w:rsidR="00ED05B7" w:rsidRPr="00407B15" w:rsidRDefault="00ED05B7" w:rsidP="00DF2AB5">
            <w:pPr>
              <w:rPr>
                <w:rFonts w:cstheme="minorHAnsi"/>
                <w:b/>
                <w:i/>
                <w:color w:val="4472C4" w:themeColor="accent1"/>
              </w:rPr>
            </w:pPr>
            <w:r w:rsidRPr="00407B15">
              <w:rPr>
                <w:rFonts w:cstheme="minorHAnsi"/>
                <w:b/>
                <w:i/>
                <w:color w:val="4472C4" w:themeColor="accent1"/>
              </w:rPr>
              <w:t xml:space="preserve">Evidence Grade: </w:t>
            </w:r>
            <w:r>
              <w:rPr>
                <w:rFonts w:cstheme="minorHAnsi"/>
                <w:b/>
                <w:i/>
                <w:color w:val="4472C4" w:themeColor="accent1"/>
              </w:rPr>
              <w:t>D (</w:t>
            </w:r>
            <w:r w:rsidR="00FD3AE5">
              <w:rPr>
                <w:rFonts w:cstheme="minorHAnsi"/>
                <w:b/>
                <w:i/>
                <w:color w:val="4472C4" w:themeColor="accent1"/>
              </w:rPr>
              <w:t>Level 5 expert clinical opinion</w:t>
            </w:r>
            <w:r>
              <w:rPr>
                <w:rFonts w:cstheme="minorHAnsi"/>
                <w:b/>
                <w:i/>
                <w:color w:val="4472C4" w:themeColor="accent1"/>
              </w:rPr>
              <w:t>)</w:t>
            </w:r>
          </w:p>
        </w:tc>
      </w:tr>
      <w:tr w:rsidR="00ED05B7" w:rsidRPr="00407B15" w14:paraId="1EE6DF1E" w14:textId="77777777" w:rsidTr="00BC2536">
        <w:tc>
          <w:tcPr>
            <w:tcW w:w="7650" w:type="dxa"/>
            <w:shd w:val="clear" w:color="auto" w:fill="D9E2F3" w:themeFill="accent1" w:themeFillTint="33"/>
          </w:tcPr>
          <w:p w14:paraId="0F2AB430" w14:textId="77777777" w:rsidR="00ED05B7" w:rsidRPr="00407B15" w:rsidRDefault="00ED05B7" w:rsidP="00DF2AB5">
            <w:pPr>
              <w:rPr>
                <w:rFonts w:eastAsiaTheme="minorEastAsia" w:cstheme="minorHAnsi"/>
                <w:b/>
                <w:noProof/>
              </w:rPr>
            </w:pPr>
            <w:r w:rsidRPr="00407B15">
              <w:rPr>
                <w:rFonts w:eastAsiaTheme="minorEastAsia" w:cstheme="minorHAnsi"/>
                <w:b/>
                <w:noProof/>
              </w:rPr>
              <w:lastRenderedPageBreak/>
              <w:t>References</w:t>
            </w:r>
          </w:p>
        </w:tc>
        <w:tc>
          <w:tcPr>
            <w:tcW w:w="1701" w:type="dxa"/>
            <w:shd w:val="clear" w:color="auto" w:fill="D9E2F3" w:themeFill="accent1" w:themeFillTint="33"/>
          </w:tcPr>
          <w:p w14:paraId="744F3D12" w14:textId="3203A8B2" w:rsidR="00ED05B7" w:rsidRPr="00407B15" w:rsidRDefault="00ED05B7" w:rsidP="00DF2AB5">
            <w:pPr>
              <w:rPr>
                <w:rFonts w:eastAsiaTheme="minorEastAsia" w:cstheme="minorHAnsi"/>
                <w:b/>
                <w:noProof/>
              </w:rPr>
            </w:pPr>
            <w:r w:rsidRPr="00407B15">
              <w:rPr>
                <w:rFonts w:eastAsiaTheme="minorEastAsia" w:cstheme="minorHAnsi"/>
                <w:b/>
                <w:noProof/>
              </w:rPr>
              <w:t>E</w:t>
            </w:r>
            <w:r w:rsidR="00BC2536">
              <w:rPr>
                <w:rFonts w:eastAsiaTheme="minorEastAsia" w:cstheme="minorHAnsi"/>
                <w:b/>
                <w:noProof/>
              </w:rPr>
              <w:t>vidence Level</w:t>
            </w:r>
          </w:p>
        </w:tc>
      </w:tr>
      <w:tr w:rsidR="00ED05B7" w:rsidRPr="00407B15" w14:paraId="66600F6F" w14:textId="77777777" w:rsidTr="00DF2AB5">
        <w:tc>
          <w:tcPr>
            <w:tcW w:w="7650" w:type="dxa"/>
          </w:tcPr>
          <w:p w14:paraId="1A0A33E1" w14:textId="77777777" w:rsidR="00ED05B7" w:rsidRPr="00407B15" w:rsidRDefault="00ED05B7" w:rsidP="00DF2AB5">
            <w:pPr>
              <w:pStyle w:val="EndNoteBibliography"/>
              <w:spacing w:after="0"/>
            </w:pPr>
            <w:r w:rsidRPr="00407B15">
              <w:t xml:space="preserve">Berger, K. I., S. C. Fagondes, R. Giugliani, K. A. Hardy, K. S. Lee, C. McArdle, M. Scarpa, M. J. Tobin, S. A. Ward and D. M. Rapoport (2013). "Respiratory and sleep disorders in mucopolysaccharidosis." </w:t>
            </w:r>
            <w:r w:rsidRPr="00407B15">
              <w:rPr>
                <w:u w:val="single"/>
              </w:rPr>
              <w:t>J Inherit Metab Dis</w:t>
            </w:r>
            <w:r w:rsidRPr="00407B15">
              <w:t xml:space="preserve"> </w:t>
            </w:r>
            <w:r w:rsidRPr="00407B15">
              <w:rPr>
                <w:b/>
              </w:rPr>
              <w:t>36</w:t>
            </w:r>
            <w:r w:rsidRPr="00407B15">
              <w:t>(2): 201-210.</w:t>
            </w:r>
          </w:p>
        </w:tc>
        <w:tc>
          <w:tcPr>
            <w:tcW w:w="1701" w:type="dxa"/>
          </w:tcPr>
          <w:p w14:paraId="1474F823" w14:textId="77777777" w:rsidR="00ED05B7" w:rsidRPr="00407B15" w:rsidRDefault="00ED05B7" w:rsidP="00DF2AB5">
            <w:pPr>
              <w:rPr>
                <w:noProof/>
              </w:rPr>
            </w:pPr>
            <w:r w:rsidRPr="00407B15">
              <w:rPr>
                <w:noProof/>
              </w:rPr>
              <w:t>N/A</w:t>
            </w:r>
          </w:p>
        </w:tc>
      </w:tr>
      <w:tr w:rsidR="00ED05B7" w:rsidRPr="00407B15" w14:paraId="7744A4BF" w14:textId="77777777" w:rsidTr="00DF2AB5">
        <w:tc>
          <w:tcPr>
            <w:tcW w:w="7650" w:type="dxa"/>
          </w:tcPr>
          <w:p w14:paraId="0E3D026C" w14:textId="77777777" w:rsidR="00ED05B7" w:rsidRPr="00407B15" w:rsidRDefault="00ED05B7" w:rsidP="00DF2AB5">
            <w:pPr>
              <w:pStyle w:val="EndNoteBibliography"/>
              <w:spacing w:after="0"/>
            </w:pPr>
            <w:r w:rsidRPr="00407B15">
              <w:t xml:space="preserve">Piper, A. J. and B. J. Yee (2014). "Hypoventilation syndromes." </w:t>
            </w:r>
            <w:r w:rsidRPr="00407B15">
              <w:rPr>
                <w:u w:val="single"/>
              </w:rPr>
              <w:t>Compr Physiol</w:t>
            </w:r>
            <w:r w:rsidRPr="00407B15">
              <w:t xml:space="preserve"> </w:t>
            </w:r>
            <w:r w:rsidRPr="00407B15">
              <w:rPr>
                <w:b/>
              </w:rPr>
              <w:t>4</w:t>
            </w:r>
            <w:r w:rsidRPr="00407B15">
              <w:t>(4): 1639-1676.</w:t>
            </w:r>
          </w:p>
        </w:tc>
        <w:tc>
          <w:tcPr>
            <w:tcW w:w="1701" w:type="dxa"/>
          </w:tcPr>
          <w:p w14:paraId="5592AEB1" w14:textId="77777777" w:rsidR="00ED05B7" w:rsidRPr="00407B15" w:rsidRDefault="00ED05B7" w:rsidP="00DF2AB5">
            <w:pPr>
              <w:rPr>
                <w:rFonts w:eastAsiaTheme="minorEastAsia" w:cstheme="minorHAnsi"/>
                <w:noProof/>
              </w:rPr>
            </w:pPr>
            <w:r w:rsidRPr="00407B15">
              <w:rPr>
                <w:rFonts w:eastAsiaTheme="minorEastAsia" w:cstheme="minorHAnsi"/>
                <w:noProof/>
              </w:rPr>
              <w:t>N/A</w:t>
            </w:r>
          </w:p>
        </w:tc>
      </w:tr>
    </w:tbl>
    <w:p w14:paraId="1F713B89" w14:textId="77777777" w:rsidR="00ED05B7" w:rsidRPr="00407B15" w:rsidRDefault="00ED05B7" w:rsidP="00ED05B7"/>
    <w:p w14:paraId="32FA4EF7" w14:textId="22FE697C" w:rsidR="00573DCA" w:rsidRPr="00F23AF4" w:rsidRDefault="00457E0C" w:rsidP="00F23AF4">
      <w:pPr>
        <w:pStyle w:val="ListParagraph"/>
        <w:numPr>
          <w:ilvl w:val="0"/>
          <w:numId w:val="2"/>
        </w:numPr>
        <w:rPr>
          <w:rFonts w:cstheme="minorHAnsi"/>
          <w:b/>
          <w:sz w:val="24"/>
          <w:szCs w:val="28"/>
        </w:rPr>
      </w:pPr>
      <w:r w:rsidRPr="00F23AF4">
        <w:rPr>
          <w:rFonts w:cstheme="minorHAnsi"/>
          <w:b/>
          <w:sz w:val="24"/>
          <w:szCs w:val="28"/>
        </w:rPr>
        <w:t>AN</w:t>
      </w:r>
      <w:r w:rsidR="00F23AF4">
        <w:rPr>
          <w:rFonts w:cstheme="minorHAnsi"/>
          <w:b/>
          <w:sz w:val="24"/>
          <w:szCs w:val="28"/>
        </w:rPr>
        <w:t>A</w:t>
      </w:r>
      <w:r w:rsidRPr="00F23AF4">
        <w:rPr>
          <w:rFonts w:cstheme="minorHAnsi"/>
          <w:b/>
          <w:sz w:val="24"/>
          <w:szCs w:val="28"/>
        </w:rPr>
        <w:t xml:space="preserve">ESTHESIA AND SURGICAL INTERVENTIONS </w:t>
      </w:r>
    </w:p>
    <w:p w14:paraId="129866D4" w14:textId="6D906749" w:rsidR="00F23AF4" w:rsidRPr="00F23AF4" w:rsidRDefault="00F23AF4" w:rsidP="00573DCA">
      <w:pPr>
        <w:rPr>
          <w:rFonts w:cstheme="minorHAnsi"/>
          <w:b/>
          <w:sz w:val="24"/>
          <w:szCs w:val="28"/>
        </w:rPr>
      </w:pPr>
      <w:r>
        <w:rPr>
          <w:rFonts w:cstheme="minorHAnsi"/>
          <w:b/>
          <w:sz w:val="24"/>
          <w:szCs w:val="28"/>
        </w:rPr>
        <w:t>3.1. Anaesthesia</w:t>
      </w:r>
      <w:r w:rsidRPr="00407B15">
        <w:rPr>
          <w:rFonts w:cstheme="minorHAnsi"/>
          <w:b/>
          <w:sz w:val="24"/>
          <w:szCs w:val="28"/>
        </w:rPr>
        <w:t xml:space="preserve"> in patients with MPS IVA</w:t>
      </w:r>
    </w:p>
    <w:tbl>
      <w:tblPr>
        <w:tblStyle w:val="TableGrid"/>
        <w:tblW w:w="9351" w:type="dxa"/>
        <w:tblLayout w:type="fixed"/>
        <w:tblLook w:val="04A0" w:firstRow="1" w:lastRow="0" w:firstColumn="1" w:lastColumn="0" w:noHBand="0" w:noVBand="1"/>
      </w:tblPr>
      <w:tblGrid>
        <w:gridCol w:w="7650"/>
        <w:gridCol w:w="1701"/>
      </w:tblGrid>
      <w:tr w:rsidR="00573DCA" w:rsidRPr="00407B15" w14:paraId="0A8EF779" w14:textId="77777777" w:rsidTr="00763DFE">
        <w:trPr>
          <w:trHeight w:val="702"/>
        </w:trPr>
        <w:tc>
          <w:tcPr>
            <w:tcW w:w="9351" w:type="dxa"/>
            <w:gridSpan w:val="2"/>
            <w:shd w:val="clear" w:color="auto" w:fill="F2F2F2" w:themeFill="background1" w:themeFillShade="F2"/>
          </w:tcPr>
          <w:p w14:paraId="17E404E7" w14:textId="6CA4C997" w:rsidR="00763DFE" w:rsidRPr="00407B15" w:rsidRDefault="00573DCA" w:rsidP="00573DCA">
            <w:pPr>
              <w:rPr>
                <w:rFonts w:cstheme="minorHAnsi"/>
              </w:rPr>
            </w:pPr>
            <w:r w:rsidRPr="00407B15">
              <w:rPr>
                <w:rFonts w:cstheme="minorHAnsi"/>
              </w:rPr>
              <w:t xml:space="preserve">Pre-, intra- and post-operative care (until extubation is complete) for all procedures requiring general </w:t>
            </w:r>
            <w:proofErr w:type="spellStart"/>
            <w:r w:rsidRPr="00407B15">
              <w:rPr>
                <w:rFonts w:cstheme="minorHAnsi"/>
              </w:rPr>
              <w:t>anesthesia</w:t>
            </w:r>
            <w:proofErr w:type="spellEnd"/>
            <w:r w:rsidRPr="00407B15">
              <w:rPr>
                <w:rFonts w:cstheme="minorHAnsi"/>
              </w:rPr>
              <w:t xml:space="preserve">, conscious or deep sedation, should be supervised by an </w:t>
            </w:r>
            <w:proofErr w:type="spellStart"/>
            <w:r w:rsidRPr="00407B15">
              <w:rPr>
                <w:rFonts w:cstheme="minorHAnsi"/>
              </w:rPr>
              <w:t>anesthetist</w:t>
            </w:r>
            <w:proofErr w:type="spellEnd"/>
            <w:r w:rsidRPr="00407B15">
              <w:rPr>
                <w:rFonts w:cstheme="minorHAnsi"/>
              </w:rPr>
              <w:t xml:space="preserve"> with experience in treating patients with MPS and/or complex airway management. In addition, the </w:t>
            </w:r>
            <w:proofErr w:type="spellStart"/>
            <w:r w:rsidRPr="00407B15">
              <w:rPr>
                <w:rFonts w:cstheme="minorHAnsi"/>
              </w:rPr>
              <w:t>anesthetist</w:t>
            </w:r>
            <w:proofErr w:type="spellEnd"/>
            <w:r w:rsidRPr="00407B15">
              <w:rPr>
                <w:rFonts w:cstheme="minorHAnsi"/>
              </w:rPr>
              <w:t xml:space="preserve"> should have access to Intensive Care support and be surrounded by an experienced team capable of performing emergency tracheotomy if required</w:t>
            </w:r>
          </w:p>
          <w:p w14:paraId="64CF94DE" w14:textId="2C054011" w:rsidR="00573DCA" w:rsidRPr="00407B15" w:rsidRDefault="00263269" w:rsidP="00573DCA">
            <w:pPr>
              <w:rPr>
                <w:rFonts w:eastAsiaTheme="minorEastAsia" w:cstheme="minorHAnsi"/>
                <w:noProof/>
              </w:rPr>
            </w:pPr>
            <w:r w:rsidRPr="00407B15">
              <w:rPr>
                <w:rFonts w:cstheme="minorHAnsi"/>
                <w:b/>
                <w:i/>
                <w:color w:val="4472C4" w:themeColor="accent1"/>
              </w:rPr>
              <w:t xml:space="preserve">Evidence </w:t>
            </w:r>
            <w:r w:rsidR="00763DFE" w:rsidRPr="00407B15">
              <w:rPr>
                <w:rFonts w:cstheme="minorHAnsi"/>
                <w:b/>
                <w:i/>
                <w:color w:val="4472C4" w:themeColor="accent1"/>
              </w:rPr>
              <w:t>Grade</w:t>
            </w:r>
            <w:r w:rsidR="00573DCA" w:rsidRPr="00407B15">
              <w:rPr>
                <w:rFonts w:cstheme="minorHAnsi"/>
                <w:b/>
                <w:i/>
                <w:color w:val="4472C4" w:themeColor="accent1"/>
              </w:rPr>
              <w:t xml:space="preserve">: </w:t>
            </w:r>
            <w:r w:rsidR="001649FA" w:rsidRPr="00407B15">
              <w:rPr>
                <w:rFonts w:cstheme="minorHAnsi"/>
                <w:b/>
                <w:i/>
                <w:color w:val="4472C4" w:themeColor="accent1"/>
              </w:rPr>
              <w:t>C (</w:t>
            </w:r>
            <w:r w:rsidR="00BA6C3B">
              <w:rPr>
                <w:rFonts w:cstheme="minorHAnsi"/>
                <w:b/>
                <w:i/>
                <w:color w:val="4472C4" w:themeColor="accent1"/>
              </w:rPr>
              <w:t>C</w:t>
            </w:r>
            <w:r w:rsidR="001649FA" w:rsidRPr="00407B15">
              <w:rPr>
                <w:rFonts w:cstheme="minorHAnsi"/>
                <w:b/>
                <w:i/>
                <w:color w:val="4472C4" w:themeColor="accent1"/>
              </w:rPr>
              <w:t xml:space="preserve">onsistent </w:t>
            </w:r>
            <w:r w:rsidR="00BA6C3B">
              <w:rPr>
                <w:rFonts w:cstheme="minorHAnsi"/>
                <w:b/>
                <w:i/>
                <w:color w:val="4472C4" w:themeColor="accent1"/>
              </w:rPr>
              <w:t>L</w:t>
            </w:r>
            <w:r w:rsidR="001649FA" w:rsidRPr="00407B15">
              <w:rPr>
                <w:rFonts w:cstheme="minorHAnsi"/>
                <w:b/>
                <w:i/>
                <w:color w:val="4472C4" w:themeColor="accent1"/>
              </w:rPr>
              <w:t>evel 4 studies)</w:t>
            </w:r>
          </w:p>
        </w:tc>
      </w:tr>
      <w:tr w:rsidR="00B06C8C" w:rsidRPr="00407B15" w14:paraId="68977F83" w14:textId="77777777" w:rsidTr="00457E0C">
        <w:tc>
          <w:tcPr>
            <w:tcW w:w="7650" w:type="dxa"/>
            <w:shd w:val="clear" w:color="auto" w:fill="D9E2F3" w:themeFill="accent1" w:themeFillTint="33"/>
          </w:tcPr>
          <w:p w14:paraId="7F7BED33" w14:textId="77777777" w:rsidR="00B06C8C" w:rsidRPr="00407B15" w:rsidRDefault="00B06C8C"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5047ABD2" w14:textId="0CCC1322" w:rsidR="00B06C8C" w:rsidRPr="00407B15" w:rsidRDefault="00B06C8C" w:rsidP="00164D22">
            <w:pPr>
              <w:rPr>
                <w:rFonts w:eastAsiaTheme="minorEastAsia" w:cstheme="minorHAnsi"/>
                <w:b/>
                <w:noProof/>
              </w:rPr>
            </w:pPr>
            <w:r w:rsidRPr="00407B15">
              <w:rPr>
                <w:rFonts w:eastAsiaTheme="minorEastAsia" w:cstheme="minorHAnsi"/>
                <w:b/>
                <w:noProof/>
              </w:rPr>
              <w:t>E</w:t>
            </w:r>
            <w:r w:rsidR="00BC2536">
              <w:rPr>
                <w:rFonts w:eastAsiaTheme="minorEastAsia" w:cstheme="minorHAnsi"/>
                <w:b/>
                <w:noProof/>
              </w:rPr>
              <w:t>vidence Level</w:t>
            </w:r>
          </w:p>
        </w:tc>
      </w:tr>
      <w:tr w:rsidR="00B06C8C" w:rsidRPr="00407B15" w14:paraId="74F3602C" w14:textId="77777777" w:rsidTr="00164D22">
        <w:tc>
          <w:tcPr>
            <w:tcW w:w="7650" w:type="dxa"/>
          </w:tcPr>
          <w:p w14:paraId="1703B7D5" w14:textId="77777777" w:rsidR="00B06C8C" w:rsidRPr="00407B15" w:rsidRDefault="00B06C8C" w:rsidP="00164D22">
            <w:pPr>
              <w:pStyle w:val="EndNoteBibliography"/>
            </w:pPr>
            <w:r w:rsidRPr="00407B15">
              <w:t xml:space="preserve">Moores, C., J. G. Rogers, I. M. McKenzie and T. C. Brown (1996). "Anaesthesia for children with mucopolysaccharidoses." </w:t>
            </w:r>
            <w:r w:rsidRPr="00407B15">
              <w:rPr>
                <w:u w:val="single"/>
              </w:rPr>
              <w:t>Anaesth Intensive Care</w:t>
            </w:r>
            <w:r w:rsidRPr="00407B15">
              <w:t xml:space="preserve"> </w:t>
            </w:r>
            <w:r w:rsidRPr="00407B15">
              <w:rPr>
                <w:b/>
              </w:rPr>
              <w:t>24</w:t>
            </w:r>
            <w:r w:rsidRPr="00407B15">
              <w:t>(4): 459-463.</w:t>
            </w:r>
          </w:p>
        </w:tc>
        <w:tc>
          <w:tcPr>
            <w:tcW w:w="1701" w:type="dxa"/>
          </w:tcPr>
          <w:p w14:paraId="04B027CC" w14:textId="77777777" w:rsidR="00B06C8C" w:rsidRPr="00407B15" w:rsidRDefault="00B06C8C" w:rsidP="00164D22">
            <w:pPr>
              <w:rPr>
                <w:noProof/>
              </w:rPr>
            </w:pPr>
            <w:r w:rsidRPr="00407B15">
              <w:rPr>
                <w:noProof/>
              </w:rPr>
              <w:t>4</w:t>
            </w:r>
          </w:p>
        </w:tc>
      </w:tr>
      <w:tr w:rsidR="00984417" w:rsidRPr="00407B15" w14:paraId="11741B32" w14:textId="77777777" w:rsidTr="00164D22">
        <w:tc>
          <w:tcPr>
            <w:tcW w:w="7650" w:type="dxa"/>
          </w:tcPr>
          <w:p w14:paraId="759D66F8" w14:textId="77777777" w:rsidR="00984417" w:rsidRPr="00407B15" w:rsidRDefault="00984417"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32841DB3" w14:textId="77777777" w:rsidR="00984417" w:rsidRPr="00407B15" w:rsidRDefault="00984417" w:rsidP="00164D22">
            <w:pPr>
              <w:rPr>
                <w:noProof/>
              </w:rPr>
            </w:pPr>
            <w:r w:rsidRPr="00407B15">
              <w:rPr>
                <w:noProof/>
              </w:rPr>
              <w:t>N/A</w:t>
            </w:r>
          </w:p>
        </w:tc>
      </w:tr>
      <w:tr w:rsidR="002E1A78" w:rsidRPr="00407B15" w14:paraId="4E3F9F2C" w14:textId="77777777" w:rsidTr="00164D22">
        <w:tc>
          <w:tcPr>
            <w:tcW w:w="7650" w:type="dxa"/>
          </w:tcPr>
          <w:p w14:paraId="74951229" w14:textId="77777777" w:rsidR="002E1A78" w:rsidRPr="00407B15" w:rsidRDefault="002E1A78" w:rsidP="00164D22">
            <w:pPr>
              <w:pStyle w:val="EndNoteBibliography"/>
            </w:pPr>
            <w:r w:rsidRPr="00407B15">
              <w:t xml:space="preserve">Walker, R. W., M. Darowski, P. Morris and J. E. Wraith (1994). "Anaesthesia and mucopolysaccharidoses. A review of airway problems in children." </w:t>
            </w:r>
            <w:r w:rsidRPr="00407B15">
              <w:rPr>
                <w:u w:val="single"/>
              </w:rPr>
              <w:t>Anaesthesia</w:t>
            </w:r>
            <w:r w:rsidRPr="00407B15">
              <w:t xml:space="preserve"> </w:t>
            </w:r>
            <w:r w:rsidRPr="00407B15">
              <w:rPr>
                <w:b/>
              </w:rPr>
              <w:t>49</w:t>
            </w:r>
            <w:r w:rsidRPr="00407B15">
              <w:t>(12): 1078-1084.</w:t>
            </w:r>
          </w:p>
        </w:tc>
        <w:tc>
          <w:tcPr>
            <w:tcW w:w="1701" w:type="dxa"/>
          </w:tcPr>
          <w:p w14:paraId="15E6B1CC" w14:textId="77777777" w:rsidR="002E1A78" w:rsidRPr="00407B15" w:rsidRDefault="002E1A78" w:rsidP="00164D22">
            <w:pPr>
              <w:rPr>
                <w:noProof/>
              </w:rPr>
            </w:pPr>
            <w:r w:rsidRPr="00407B15">
              <w:rPr>
                <w:noProof/>
              </w:rPr>
              <w:t>3</w:t>
            </w:r>
          </w:p>
        </w:tc>
      </w:tr>
      <w:tr w:rsidR="003D4137" w:rsidRPr="00407B15" w14:paraId="2CE6B157" w14:textId="77777777" w:rsidTr="00164D22">
        <w:tc>
          <w:tcPr>
            <w:tcW w:w="7650" w:type="dxa"/>
          </w:tcPr>
          <w:p w14:paraId="78563681" w14:textId="77777777" w:rsidR="003D4137" w:rsidRPr="00407B15" w:rsidRDefault="003D4137" w:rsidP="00164D22">
            <w:pPr>
              <w:pStyle w:val="EndNoteBibliography"/>
              <w:spacing w:after="0"/>
            </w:pPr>
            <w:r w:rsidRPr="00407B15">
              <w:t xml:space="preserve">Tobias, J. D. (1999). "Anesthetic care for the child with Morquio syndrome: general versus regional anesthesia." </w:t>
            </w:r>
            <w:r w:rsidRPr="00407B15">
              <w:rPr>
                <w:u w:val="single"/>
              </w:rPr>
              <w:t>J Clin Anesth</w:t>
            </w:r>
            <w:r w:rsidRPr="00407B15">
              <w:t xml:space="preserve"> </w:t>
            </w:r>
            <w:r w:rsidRPr="00407B15">
              <w:rPr>
                <w:b/>
              </w:rPr>
              <w:t>11</w:t>
            </w:r>
            <w:r w:rsidRPr="00407B15">
              <w:t>(3): 242-246.</w:t>
            </w:r>
          </w:p>
        </w:tc>
        <w:tc>
          <w:tcPr>
            <w:tcW w:w="1701" w:type="dxa"/>
          </w:tcPr>
          <w:p w14:paraId="1E75EBE0" w14:textId="77777777" w:rsidR="003D4137" w:rsidRPr="00407B15" w:rsidRDefault="003D4137" w:rsidP="00164D22">
            <w:pPr>
              <w:rPr>
                <w:noProof/>
              </w:rPr>
            </w:pPr>
            <w:r w:rsidRPr="00407B15">
              <w:rPr>
                <w:noProof/>
              </w:rPr>
              <w:t>4</w:t>
            </w:r>
          </w:p>
        </w:tc>
      </w:tr>
      <w:tr w:rsidR="00262DED" w:rsidRPr="00407B15" w14:paraId="04A1202E" w14:textId="77777777" w:rsidTr="00164D22">
        <w:tc>
          <w:tcPr>
            <w:tcW w:w="7650" w:type="dxa"/>
          </w:tcPr>
          <w:p w14:paraId="006B5936" w14:textId="77777777" w:rsidR="00262DED" w:rsidRPr="00407B15" w:rsidRDefault="00262DED" w:rsidP="00164D22">
            <w:pPr>
              <w:pStyle w:val="EndNoteBibliography"/>
              <w:spacing w:after="0"/>
            </w:pPr>
            <w:r w:rsidRPr="00407B15">
              <w:t xml:space="preserve">Frawley, G., D. Fuenzalida, S. Donath, J. Yaplito-Lee and H. Peters (2012). "A retrospective audit of anesthetic techniques and complications in children with mucopolysaccharidoses." </w:t>
            </w:r>
            <w:r w:rsidRPr="00407B15">
              <w:rPr>
                <w:u w:val="single"/>
              </w:rPr>
              <w:t>Paediatr Anaesth</w:t>
            </w:r>
            <w:r w:rsidRPr="00407B15">
              <w:t xml:space="preserve"> </w:t>
            </w:r>
            <w:r w:rsidRPr="00407B15">
              <w:rPr>
                <w:b/>
              </w:rPr>
              <w:t>22</w:t>
            </w:r>
            <w:r w:rsidRPr="00407B15">
              <w:t>(8): 737-744.</w:t>
            </w:r>
          </w:p>
        </w:tc>
        <w:tc>
          <w:tcPr>
            <w:tcW w:w="1701" w:type="dxa"/>
          </w:tcPr>
          <w:p w14:paraId="314A2603" w14:textId="77777777" w:rsidR="00262DED" w:rsidRPr="00407B15" w:rsidRDefault="00262DED" w:rsidP="00164D22">
            <w:pPr>
              <w:rPr>
                <w:rFonts w:eastAsiaTheme="minorEastAsia" w:cstheme="minorHAnsi"/>
                <w:noProof/>
              </w:rPr>
            </w:pPr>
            <w:r w:rsidRPr="00407B15">
              <w:rPr>
                <w:rFonts w:eastAsiaTheme="minorEastAsia" w:cstheme="minorHAnsi"/>
                <w:noProof/>
              </w:rPr>
              <w:t>3</w:t>
            </w:r>
          </w:p>
        </w:tc>
      </w:tr>
      <w:tr w:rsidR="00CA64BE" w:rsidRPr="00407B15" w14:paraId="0FE0A868" w14:textId="77777777" w:rsidTr="00164D22">
        <w:tc>
          <w:tcPr>
            <w:tcW w:w="7650" w:type="dxa"/>
          </w:tcPr>
          <w:p w14:paraId="2DC043C3" w14:textId="77777777" w:rsidR="00CA64BE" w:rsidRPr="00407B15" w:rsidRDefault="00CA64BE" w:rsidP="00164D22">
            <w:pPr>
              <w:pStyle w:val="EndNoteBibliography"/>
              <w:spacing w:after="0"/>
            </w:pPr>
            <w:r w:rsidRPr="00407B15">
              <w:t xml:space="preserve">Walker, R. W., D. L. Allen and M. R. Rothera (1997). "A fibreoptic intubation technique for children with mucopolysaccharidoses using the laryngeal mask airway." </w:t>
            </w:r>
            <w:r w:rsidRPr="00407B15">
              <w:rPr>
                <w:u w:val="single"/>
              </w:rPr>
              <w:t>Paediatr Anaesth</w:t>
            </w:r>
            <w:r w:rsidRPr="00407B15">
              <w:t xml:space="preserve"> </w:t>
            </w:r>
            <w:r w:rsidRPr="00407B15">
              <w:rPr>
                <w:b/>
              </w:rPr>
              <w:t>7</w:t>
            </w:r>
            <w:r w:rsidRPr="00407B15">
              <w:t>(5): 421-426.</w:t>
            </w:r>
          </w:p>
        </w:tc>
        <w:tc>
          <w:tcPr>
            <w:tcW w:w="1701" w:type="dxa"/>
          </w:tcPr>
          <w:p w14:paraId="43F457FF" w14:textId="77777777" w:rsidR="00CA64BE" w:rsidRPr="00407B15" w:rsidRDefault="00CA64BE" w:rsidP="00164D22">
            <w:pPr>
              <w:rPr>
                <w:rFonts w:eastAsiaTheme="minorEastAsia" w:cstheme="minorHAnsi"/>
                <w:noProof/>
              </w:rPr>
            </w:pPr>
            <w:r w:rsidRPr="00407B15">
              <w:rPr>
                <w:rFonts w:eastAsiaTheme="minorEastAsia" w:cstheme="minorHAnsi"/>
                <w:noProof/>
              </w:rPr>
              <w:t>4</w:t>
            </w:r>
          </w:p>
        </w:tc>
      </w:tr>
      <w:tr w:rsidR="00B0531F" w:rsidRPr="00407B15" w14:paraId="23FD09CB" w14:textId="77777777" w:rsidTr="00164D22">
        <w:tc>
          <w:tcPr>
            <w:tcW w:w="7650" w:type="dxa"/>
          </w:tcPr>
          <w:p w14:paraId="34296AA4" w14:textId="77777777" w:rsidR="00B0531F" w:rsidRPr="00407B15" w:rsidRDefault="00B0531F" w:rsidP="00164D22">
            <w:pPr>
              <w:pStyle w:val="EndNoteBibliography"/>
              <w:spacing w:after="0"/>
            </w:pPr>
            <w:r w:rsidRPr="00407B15">
              <w:t xml:space="preserve">Walker, P. P., E. Rose and J. G. Williams (2003). "Upper airways abnormalities and tracheal problems in Morquio's disease." </w:t>
            </w:r>
            <w:r w:rsidRPr="00407B15">
              <w:rPr>
                <w:u w:val="single"/>
              </w:rPr>
              <w:t>Thorax</w:t>
            </w:r>
            <w:r w:rsidRPr="00407B15">
              <w:t xml:space="preserve"> </w:t>
            </w:r>
            <w:r w:rsidRPr="00407B15">
              <w:rPr>
                <w:b/>
              </w:rPr>
              <w:t>58</w:t>
            </w:r>
            <w:r w:rsidRPr="00407B15">
              <w:t>(5): 458-459.</w:t>
            </w:r>
          </w:p>
        </w:tc>
        <w:tc>
          <w:tcPr>
            <w:tcW w:w="1701" w:type="dxa"/>
          </w:tcPr>
          <w:p w14:paraId="33ECF197" w14:textId="77777777" w:rsidR="00B0531F" w:rsidRPr="00407B15" w:rsidRDefault="00B0531F" w:rsidP="00164D22">
            <w:pPr>
              <w:rPr>
                <w:rFonts w:eastAsiaTheme="minorEastAsia" w:cstheme="minorHAnsi"/>
                <w:noProof/>
              </w:rPr>
            </w:pPr>
            <w:r w:rsidRPr="00407B15">
              <w:rPr>
                <w:rFonts w:eastAsiaTheme="minorEastAsia" w:cstheme="minorHAnsi"/>
                <w:noProof/>
              </w:rPr>
              <w:t>4</w:t>
            </w:r>
          </w:p>
        </w:tc>
      </w:tr>
      <w:tr w:rsidR="00DF6158" w:rsidRPr="00407B15" w14:paraId="20229C18" w14:textId="77777777" w:rsidTr="00164D22">
        <w:tc>
          <w:tcPr>
            <w:tcW w:w="7650" w:type="dxa"/>
          </w:tcPr>
          <w:p w14:paraId="08AB9707" w14:textId="77777777" w:rsidR="00DF6158" w:rsidRPr="00407B15" w:rsidRDefault="00DF6158" w:rsidP="00164D22">
            <w:pPr>
              <w:pStyle w:val="EndNoteBibliography"/>
              <w:spacing w:after="0"/>
            </w:pPr>
            <w:r w:rsidRPr="00407B15">
              <w:t xml:space="preserve">Walker, R. W., V. Colovic, D. N. Robinson and O. R. Dearlove (2003). "Postobstructive pulmonary oedema during anaesthesia in children with mucopolysaccharidoses." </w:t>
            </w:r>
            <w:r w:rsidRPr="00407B15">
              <w:rPr>
                <w:u w:val="single"/>
              </w:rPr>
              <w:t>Paediatr Anaesth</w:t>
            </w:r>
            <w:r w:rsidRPr="00407B15">
              <w:t xml:space="preserve"> </w:t>
            </w:r>
            <w:r w:rsidRPr="00407B15">
              <w:rPr>
                <w:b/>
              </w:rPr>
              <w:t>13</w:t>
            </w:r>
            <w:r w:rsidRPr="00407B15">
              <w:t>(5): 441-447.</w:t>
            </w:r>
          </w:p>
        </w:tc>
        <w:tc>
          <w:tcPr>
            <w:tcW w:w="1701" w:type="dxa"/>
          </w:tcPr>
          <w:p w14:paraId="39CD9D91" w14:textId="77777777" w:rsidR="00DF6158" w:rsidRPr="00407B15" w:rsidRDefault="00DF6158" w:rsidP="00164D22">
            <w:pPr>
              <w:rPr>
                <w:rFonts w:eastAsiaTheme="minorEastAsia" w:cstheme="minorHAnsi"/>
                <w:noProof/>
              </w:rPr>
            </w:pPr>
            <w:r w:rsidRPr="00407B15">
              <w:rPr>
                <w:rFonts w:eastAsiaTheme="minorEastAsia" w:cstheme="minorHAnsi"/>
                <w:noProof/>
              </w:rPr>
              <w:t>4</w:t>
            </w:r>
          </w:p>
        </w:tc>
      </w:tr>
      <w:tr w:rsidR="00065CA2" w:rsidRPr="00407B15" w14:paraId="6A2D739F" w14:textId="77777777" w:rsidTr="00164D22">
        <w:tc>
          <w:tcPr>
            <w:tcW w:w="7650" w:type="dxa"/>
          </w:tcPr>
          <w:p w14:paraId="1C3E999E" w14:textId="77777777" w:rsidR="00065CA2" w:rsidRPr="00407B15" w:rsidRDefault="00065CA2" w:rsidP="00164D22">
            <w:pPr>
              <w:pStyle w:val="EndNoteBibliography"/>
              <w:spacing w:after="0"/>
            </w:pPr>
            <w:r w:rsidRPr="00407B15">
              <w:t xml:space="preserve">Geetha, L., M. Radhakrishnan, B. S. Raghavendra, G. S. Rao and B. Indira Devi (2010). "Anesthetic management for foramen magnum decompression in a patient with Morquio syndrome: a case report." </w:t>
            </w:r>
            <w:r w:rsidRPr="00407B15">
              <w:rPr>
                <w:u w:val="single"/>
              </w:rPr>
              <w:t>J Anesth</w:t>
            </w:r>
            <w:r w:rsidRPr="00407B15">
              <w:t xml:space="preserve"> </w:t>
            </w:r>
            <w:r w:rsidRPr="00407B15">
              <w:rPr>
                <w:b/>
              </w:rPr>
              <w:t>24</w:t>
            </w:r>
            <w:r w:rsidRPr="00407B15">
              <w:t>(4): 594-597.</w:t>
            </w:r>
          </w:p>
        </w:tc>
        <w:tc>
          <w:tcPr>
            <w:tcW w:w="1701" w:type="dxa"/>
          </w:tcPr>
          <w:p w14:paraId="2897FF64" w14:textId="77777777" w:rsidR="00065CA2" w:rsidRPr="00407B15" w:rsidRDefault="00065CA2" w:rsidP="00164D22">
            <w:pPr>
              <w:rPr>
                <w:rFonts w:eastAsiaTheme="minorEastAsia" w:cstheme="minorHAnsi"/>
                <w:noProof/>
              </w:rPr>
            </w:pPr>
            <w:r w:rsidRPr="00407B15">
              <w:rPr>
                <w:rFonts w:eastAsiaTheme="minorEastAsia" w:cstheme="minorHAnsi"/>
                <w:noProof/>
              </w:rPr>
              <w:t>4</w:t>
            </w:r>
          </w:p>
        </w:tc>
      </w:tr>
      <w:tr w:rsidR="00447154" w:rsidRPr="00407B15" w14:paraId="2E346825" w14:textId="77777777" w:rsidTr="00164D22">
        <w:tc>
          <w:tcPr>
            <w:tcW w:w="7650" w:type="dxa"/>
          </w:tcPr>
          <w:p w14:paraId="3173B6C0" w14:textId="77777777" w:rsidR="00447154" w:rsidRPr="00407B15" w:rsidRDefault="00447154" w:rsidP="00164D22">
            <w:pPr>
              <w:rPr>
                <w:rFonts w:eastAsiaTheme="minorEastAsia" w:cstheme="minorHAnsi"/>
                <w:noProof/>
                <w:lang w:val="en-US"/>
              </w:rPr>
            </w:pPr>
            <w:r w:rsidRPr="00407B15">
              <w:rPr>
                <w:rFonts w:eastAsiaTheme="minorEastAsia" w:cstheme="minorHAnsi"/>
                <w:noProof/>
                <w:lang w:val="en-US"/>
              </w:rPr>
              <w:t xml:space="preserve">Theroux, M. C., T. Nerker, C. Ditro and W. G. Mackenzie (2012). "Anesthetic care and perioperative complications of children with Morquio syndrome." </w:t>
            </w:r>
            <w:r w:rsidRPr="00407B15">
              <w:rPr>
                <w:rFonts w:eastAsiaTheme="minorEastAsia" w:cstheme="minorHAnsi"/>
                <w:noProof/>
                <w:u w:val="single"/>
                <w:lang w:val="en-US"/>
              </w:rPr>
              <w:t>Paediatr Anaesth</w:t>
            </w:r>
            <w:r w:rsidRPr="00407B15">
              <w:rPr>
                <w:rFonts w:eastAsiaTheme="minorEastAsia" w:cstheme="minorHAnsi"/>
                <w:noProof/>
                <w:lang w:val="en-US"/>
              </w:rPr>
              <w:t xml:space="preserve"> </w:t>
            </w:r>
            <w:r w:rsidRPr="00407B15">
              <w:rPr>
                <w:rFonts w:eastAsiaTheme="minorEastAsia" w:cstheme="minorHAnsi"/>
                <w:b/>
                <w:noProof/>
                <w:lang w:val="en-US"/>
              </w:rPr>
              <w:t>22</w:t>
            </w:r>
            <w:r w:rsidRPr="00407B15">
              <w:rPr>
                <w:rFonts w:eastAsiaTheme="minorEastAsia" w:cstheme="minorHAnsi"/>
                <w:noProof/>
                <w:lang w:val="en-US"/>
              </w:rPr>
              <w:t>(9): 901-907.</w:t>
            </w:r>
          </w:p>
        </w:tc>
        <w:tc>
          <w:tcPr>
            <w:tcW w:w="1701" w:type="dxa"/>
          </w:tcPr>
          <w:p w14:paraId="3F36A3BD" w14:textId="77777777" w:rsidR="00447154" w:rsidRPr="00407B15" w:rsidRDefault="00447154" w:rsidP="00164D22">
            <w:pPr>
              <w:rPr>
                <w:rFonts w:eastAsiaTheme="minorEastAsia" w:cstheme="minorHAnsi"/>
                <w:noProof/>
              </w:rPr>
            </w:pPr>
            <w:r w:rsidRPr="00407B15">
              <w:rPr>
                <w:rFonts w:eastAsiaTheme="minorEastAsia" w:cstheme="minorHAnsi"/>
                <w:noProof/>
              </w:rPr>
              <w:t>3</w:t>
            </w:r>
          </w:p>
        </w:tc>
      </w:tr>
      <w:tr w:rsidR="00C55000" w:rsidRPr="00407B15" w14:paraId="0351FB76" w14:textId="77777777" w:rsidTr="009602DA">
        <w:tc>
          <w:tcPr>
            <w:tcW w:w="7650" w:type="dxa"/>
          </w:tcPr>
          <w:p w14:paraId="48959330" w14:textId="77777777" w:rsidR="00C55000" w:rsidRPr="00407B15" w:rsidRDefault="00C55000" w:rsidP="009602DA">
            <w:pPr>
              <w:pStyle w:val="EndNoteBibliography"/>
              <w:spacing w:after="0"/>
            </w:pPr>
            <w:r w:rsidRPr="00407B15">
              <w:t xml:space="preserve">Herrick, I. A. and E. J. Rhine (1988). "The mucopolysaccharidoses and anaesthesia: a report of clinical experience." </w:t>
            </w:r>
            <w:r w:rsidRPr="00407B15">
              <w:rPr>
                <w:u w:val="single"/>
              </w:rPr>
              <w:t>Can J Anaesth</w:t>
            </w:r>
            <w:r w:rsidRPr="00407B15">
              <w:t xml:space="preserve"> </w:t>
            </w:r>
            <w:r w:rsidRPr="00407B15">
              <w:rPr>
                <w:b/>
              </w:rPr>
              <w:t>35</w:t>
            </w:r>
            <w:r w:rsidRPr="00407B15">
              <w:t>(1): 67-73.</w:t>
            </w:r>
          </w:p>
        </w:tc>
        <w:tc>
          <w:tcPr>
            <w:tcW w:w="1701" w:type="dxa"/>
          </w:tcPr>
          <w:p w14:paraId="2D3C749A" w14:textId="77777777" w:rsidR="00C55000" w:rsidRPr="00407B15" w:rsidRDefault="00C55000" w:rsidP="009602DA">
            <w:pPr>
              <w:rPr>
                <w:rFonts w:eastAsiaTheme="minorEastAsia" w:cstheme="minorHAnsi"/>
                <w:noProof/>
              </w:rPr>
            </w:pPr>
            <w:r w:rsidRPr="00407B15">
              <w:rPr>
                <w:rFonts w:eastAsiaTheme="minorEastAsia" w:cstheme="minorHAnsi"/>
                <w:noProof/>
              </w:rPr>
              <w:t>4</w:t>
            </w:r>
          </w:p>
        </w:tc>
      </w:tr>
      <w:tr w:rsidR="00EB48EC" w:rsidRPr="00407B15" w14:paraId="74F6C0AF" w14:textId="77777777" w:rsidTr="009602DA">
        <w:tc>
          <w:tcPr>
            <w:tcW w:w="7650" w:type="dxa"/>
          </w:tcPr>
          <w:p w14:paraId="76AB599D" w14:textId="77777777" w:rsidR="00EB48EC" w:rsidRPr="00407B15" w:rsidRDefault="00EB48EC" w:rsidP="009602DA">
            <w:pPr>
              <w:pStyle w:val="EndNoteBibliography"/>
              <w:spacing w:after="0"/>
            </w:pPr>
            <w:r w:rsidRPr="00407B15">
              <w:lastRenderedPageBreak/>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2699CA68" w14:textId="77777777" w:rsidR="00EB48EC" w:rsidRPr="00407B15" w:rsidRDefault="00EB48EC" w:rsidP="009602DA">
            <w:pPr>
              <w:rPr>
                <w:rFonts w:eastAsiaTheme="minorEastAsia" w:cstheme="minorHAnsi"/>
                <w:noProof/>
              </w:rPr>
            </w:pPr>
            <w:r w:rsidRPr="00407B15">
              <w:rPr>
                <w:rFonts w:eastAsiaTheme="minorEastAsia" w:cstheme="minorHAnsi"/>
                <w:noProof/>
              </w:rPr>
              <w:t>4</w:t>
            </w:r>
          </w:p>
        </w:tc>
      </w:tr>
      <w:tr w:rsidR="009557C4" w:rsidRPr="00407B15" w14:paraId="670DF2F2" w14:textId="77777777" w:rsidTr="009602DA">
        <w:tc>
          <w:tcPr>
            <w:tcW w:w="7650" w:type="dxa"/>
          </w:tcPr>
          <w:p w14:paraId="5A0CFB86"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3F1A17C0"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5BAA37B4"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5D45369A" w14:textId="77777777" w:rsidTr="00164D22">
        <w:trPr>
          <w:trHeight w:val="697"/>
        </w:trPr>
        <w:tc>
          <w:tcPr>
            <w:tcW w:w="9351" w:type="dxa"/>
            <w:gridSpan w:val="2"/>
            <w:shd w:val="clear" w:color="auto" w:fill="F2F2F2" w:themeFill="background1" w:themeFillShade="F2"/>
          </w:tcPr>
          <w:p w14:paraId="667BE365" w14:textId="798341B7" w:rsidR="00763DFE" w:rsidRPr="00407B15" w:rsidRDefault="00763DFE" w:rsidP="00763DFE">
            <w:pPr>
              <w:rPr>
                <w:rFonts w:cstheme="minorHAnsi"/>
              </w:rPr>
            </w:pPr>
            <w:r w:rsidRPr="00407B15">
              <w:rPr>
                <w:rFonts w:cstheme="minorHAnsi"/>
              </w:rPr>
              <w:t>A full assessment of the risks and benefits should take place with the patient and family prior to any procedure. All pre-operative information should be made available to allow decision making</w:t>
            </w:r>
          </w:p>
          <w:p w14:paraId="0DB1137C" w14:textId="70E406A2" w:rsidR="00763DFE" w:rsidRPr="00407B15" w:rsidRDefault="00763DFE" w:rsidP="00573DCA">
            <w:pPr>
              <w:rPr>
                <w:rFonts w:cstheme="minorHAnsi"/>
              </w:rPr>
            </w:pPr>
            <w:r w:rsidRPr="00407B15">
              <w:rPr>
                <w:rFonts w:cstheme="minorHAnsi"/>
                <w:b/>
                <w:i/>
                <w:color w:val="4472C4" w:themeColor="accent1"/>
              </w:rPr>
              <w:t>Evidence Grade:</w:t>
            </w:r>
            <w:r w:rsidR="001649FA" w:rsidRPr="00407B15">
              <w:rPr>
                <w:rFonts w:cstheme="minorHAnsi"/>
                <w:b/>
                <w:i/>
                <w:color w:val="4472C4" w:themeColor="accent1"/>
              </w:rPr>
              <w:t xml:space="preserve"> C </w:t>
            </w:r>
            <w:r w:rsidR="00BA6C3B">
              <w:rPr>
                <w:rFonts w:cstheme="minorHAnsi"/>
                <w:b/>
                <w:i/>
                <w:color w:val="4472C4" w:themeColor="accent1"/>
              </w:rPr>
              <w:t>(C</w:t>
            </w:r>
            <w:r w:rsidR="001649FA" w:rsidRPr="00407B15">
              <w:rPr>
                <w:rFonts w:cstheme="minorHAnsi"/>
                <w:b/>
                <w:i/>
                <w:color w:val="4472C4" w:themeColor="accent1"/>
              </w:rPr>
              <w:t xml:space="preserve">onsistent </w:t>
            </w:r>
            <w:r w:rsidR="00BA6C3B">
              <w:rPr>
                <w:rFonts w:cstheme="minorHAnsi"/>
                <w:b/>
                <w:i/>
                <w:color w:val="4472C4" w:themeColor="accent1"/>
              </w:rPr>
              <w:t>L</w:t>
            </w:r>
            <w:r w:rsidR="001649FA" w:rsidRPr="00407B15">
              <w:rPr>
                <w:rFonts w:cstheme="minorHAnsi"/>
                <w:b/>
                <w:i/>
                <w:color w:val="4472C4" w:themeColor="accent1"/>
              </w:rPr>
              <w:t>evel 4 studies)</w:t>
            </w:r>
          </w:p>
        </w:tc>
      </w:tr>
      <w:tr w:rsidR="00192CDC" w:rsidRPr="00407B15" w14:paraId="093CEB02" w14:textId="77777777" w:rsidTr="00BA6C3B">
        <w:tc>
          <w:tcPr>
            <w:tcW w:w="7650" w:type="dxa"/>
            <w:shd w:val="clear" w:color="auto" w:fill="D9E2F3" w:themeFill="accent1" w:themeFillTint="33"/>
          </w:tcPr>
          <w:p w14:paraId="0A82745E" w14:textId="77777777" w:rsidR="00192CDC" w:rsidRPr="00407B15" w:rsidRDefault="00192CDC" w:rsidP="00164D22">
            <w:pPr>
              <w:rPr>
                <w:rFonts w:eastAsiaTheme="minorEastAsia" w:cstheme="minorHAnsi"/>
                <w:b/>
                <w:noProof/>
              </w:rPr>
            </w:pPr>
            <w:bookmarkStart w:id="5" w:name="_Hlk517688291"/>
            <w:r w:rsidRPr="00407B15">
              <w:rPr>
                <w:rFonts w:eastAsiaTheme="minorEastAsia" w:cstheme="minorHAnsi"/>
                <w:b/>
                <w:noProof/>
              </w:rPr>
              <w:t>References</w:t>
            </w:r>
          </w:p>
        </w:tc>
        <w:tc>
          <w:tcPr>
            <w:tcW w:w="1701" w:type="dxa"/>
            <w:shd w:val="clear" w:color="auto" w:fill="D9E2F3" w:themeFill="accent1" w:themeFillTint="33"/>
          </w:tcPr>
          <w:p w14:paraId="49B6EA07" w14:textId="7B053A1A" w:rsidR="00192CDC" w:rsidRPr="00407B15" w:rsidRDefault="00192CDC" w:rsidP="00164D22">
            <w:pPr>
              <w:rPr>
                <w:rFonts w:eastAsiaTheme="minorEastAsia" w:cstheme="minorHAnsi"/>
                <w:b/>
                <w:noProof/>
              </w:rPr>
            </w:pPr>
            <w:r w:rsidRPr="00407B15">
              <w:rPr>
                <w:rFonts w:eastAsiaTheme="minorEastAsia" w:cstheme="minorHAnsi"/>
                <w:b/>
                <w:noProof/>
              </w:rPr>
              <w:t>E</w:t>
            </w:r>
            <w:r w:rsidR="00BC2536">
              <w:rPr>
                <w:rFonts w:eastAsiaTheme="minorEastAsia" w:cstheme="minorHAnsi"/>
                <w:b/>
                <w:noProof/>
              </w:rPr>
              <w:t>vidence Level</w:t>
            </w:r>
          </w:p>
        </w:tc>
      </w:tr>
      <w:tr w:rsidR="00192CDC" w:rsidRPr="00407B15" w14:paraId="2E1F4C9D" w14:textId="77777777" w:rsidTr="00164D22">
        <w:tc>
          <w:tcPr>
            <w:tcW w:w="7650" w:type="dxa"/>
          </w:tcPr>
          <w:p w14:paraId="011064C0" w14:textId="77777777" w:rsidR="00192CDC" w:rsidRPr="00407B15" w:rsidRDefault="00192CDC" w:rsidP="00164D22">
            <w:pPr>
              <w:pStyle w:val="EndNoteBibliography"/>
            </w:pPr>
            <w:r w:rsidRPr="00407B15">
              <w:t xml:space="preserve">Moores, C., J. G. Rogers, I. M. McKenzie and T. C. Brown (1996). "Anaesthesia for children with mucopolysaccharidoses." </w:t>
            </w:r>
            <w:r w:rsidRPr="00407B15">
              <w:rPr>
                <w:u w:val="single"/>
              </w:rPr>
              <w:t>Anaesth Intensive Care</w:t>
            </w:r>
            <w:r w:rsidRPr="00407B15">
              <w:t xml:space="preserve"> </w:t>
            </w:r>
            <w:r w:rsidRPr="00407B15">
              <w:rPr>
                <w:b/>
              </w:rPr>
              <w:t>24</w:t>
            </w:r>
            <w:r w:rsidRPr="00407B15">
              <w:t>(4): 459-463.</w:t>
            </w:r>
          </w:p>
        </w:tc>
        <w:tc>
          <w:tcPr>
            <w:tcW w:w="1701" w:type="dxa"/>
          </w:tcPr>
          <w:p w14:paraId="6CF5D5FD" w14:textId="77777777" w:rsidR="00192CDC" w:rsidRPr="00407B15" w:rsidRDefault="00192CDC" w:rsidP="00164D22">
            <w:pPr>
              <w:rPr>
                <w:noProof/>
              </w:rPr>
            </w:pPr>
            <w:r w:rsidRPr="00407B15">
              <w:rPr>
                <w:noProof/>
              </w:rPr>
              <w:t>4</w:t>
            </w:r>
          </w:p>
        </w:tc>
      </w:tr>
      <w:bookmarkEnd w:id="5"/>
      <w:tr w:rsidR="00984417" w:rsidRPr="00407B15" w14:paraId="6490776A" w14:textId="77777777" w:rsidTr="00164D22">
        <w:tc>
          <w:tcPr>
            <w:tcW w:w="7650" w:type="dxa"/>
          </w:tcPr>
          <w:p w14:paraId="65C51679" w14:textId="77777777" w:rsidR="00984417" w:rsidRPr="00407B15" w:rsidRDefault="00984417"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54FC0D20" w14:textId="77777777" w:rsidR="00984417" w:rsidRPr="00407B15" w:rsidRDefault="00984417" w:rsidP="00164D22">
            <w:pPr>
              <w:rPr>
                <w:noProof/>
              </w:rPr>
            </w:pPr>
            <w:r w:rsidRPr="00407B15">
              <w:rPr>
                <w:noProof/>
              </w:rPr>
              <w:t>N/A</w:t>
            </w:r>
          </w:p>
        </w:tc>
      </w:tr>
      <w:tr w:rsidR="002E1A78" w:rsidRPr="00407B15" w14:paraId="323D3A7F" w14:textId="77777777" w:rsidTr="00164D22">
        <w:tc>
          <w:tcPr>
            <w:tcW w:w="7650" w:type="dxa"/>
          </w:tcPr>
          <w:p w14:paraId="20839BF6" w14:textId="77777777" w:rsidR="002E1A78" w:rsidRPr="00407B15" w:rsidRDefault="002E1A78" w:rsidP="00164D22">
            <w:pPr>
              <w:pStyle w:val="EndNoteBibliography"/>
            </w:pPr>
            <w:r w:rsidRPr="00407B15">
              <w:t xml:space="preserve">Walker, R. W., M. Darowski, P. Morris and J. E. Wraith (1994). "Anaesthesia and mucopolysaccharidoses. A review of airway problems in children." </w:t>
            </w:r>
            <w:r w:rsidRPr="00407B15">
              <w:rPr>
                <w:u w:val="single"/>
              </w:rPr>
              <w:t>Anaesthesia</w:t>
            </w:r>
            <w:r w:rsidRPr="00407B15">
              <w:t xml:space="preserve"> </w:t>
            </w:r>
            <w:r w:rsidRPr="00407B15">
              <w:rPr>
                <w:b/>
              </w:rPr>
              <w:t>49</w:t>
            </w:r>
            <w:r w:rsidRPr="00407B15">
              <w:t>(12): 1078-1084.</w:t>
            </w:r>
          </w:p>
        </w:tc>
        <w:tc>
          <w:tcPr>
            <w:tcW w:w="1701" w:type="dxa"/>
          </w:tcPr>
          <w:p w14:paraId="740300A9" w14:textId="77777777" w:rsidR="002E1A78" w:rsidRPr="00407B15" w:rsidRDefault="002E1A78" w:rsidP="00164D22">
            <w:pPr>
              <w:rPr>
                <w:noProof/>
              </w:rPr>
            </w:pPr>
            <w:r w:rsidRPr="00407B15">
              <w:rPr>
                <w:noProof/>
              </w:rPr>
              <w:t>3</w:t>
            </w:r>
          </w:p>
        </w:tc>
      </w:tr>
      <w:tr w:rsidR="003D4137" w:rsidRPr="00407B15" w14:paraId="2A49A8AC" w14:textId="77777777" w:rsidTr="00164D22">
        <w:tc>
          <w:tcPr>
            <w:tcW w:w="7650" w:type="dxa"/>
          </w:tcPr>
          <w:p w14:paraId="49070903" w14:textId="77777777" w:rsidR="003D4137" w:rsidRPr="00407B15" w:rsidRDefault="003D4137" w:rsidP="00164D22">
            <w:pPr>
              <w:pStyle w:val="EndNoteBibliography"/>
              <w:spacing w:after="0"/>
            </w:pPr>
            <w:r w:rsidRPr="00407B15">
              <w:t xml:space="preserve">Tobias, J. D. (1999). "Anesthetic care for the child with Morquio syndrome: general versus regional anesthesia." </w:t>
            </w:r>
            <w:r w:rsidRPr="00407B15">
              <w:rPr>
                <w:u w:val="single"/>
              </w:rPr>
              <w:t>J Clin Anesth</w:t>
            </w:r>
            <w:r w:rsidRPr="00407B15">
              <w:t xml:space="preserve"> </w:t>
            </w:r>
            <w:r w:rsidRPr="00407B15">
              <w:rPr>
                <w:b/>
              </w:rPr>
              <w:t>11</w:t>
            </w:r>
            <w:r w:rsidRPr="00407B15">
              <w:t>(3): 242-246.</w:t>
            </w:r>
          </w:p>
        </w:tc>
        <w:tc>
          <w:tcPr>
            <w:tcW w:w="1701" w:type="dxa"/>
          </w:tcPr>
          <w:p w14:paraId="2DF1A4BD" w14:textId="77777777" w:rsidR="003D4137" w:rsidRPr="00407B15" w:rsidRDefault="003D4137" w:rsidP="00164D22">
            <w:pPr>
              <w:rPr>
                <w:noProof/>
              </w:rPr>
            </w:pPr>
            <w:r w:rsidRPr="00407B15">
              <w:rPr>
                <w:noProof/>
              </w:rPr>
              <w:t>4</w:t>
            </w:r>
          </w:p>
        </w:tc>
      </w:tr>
      <w:tr w:rsidR="00262DED" w:rsidRPr="00407B15" w14:paraId="473910C8" w14:textId="77777777" w:rsidTr="00164D22">
        <w:tc>
          <w:tcPr>
            <w:tcW w:w="7650" w:type="dxa"/>
          </w:tcPr>
          <w:p w14:paraId="362C5ADF" w14:textId="77777777" w:rsidR="00262DED" w:rsidRPr="00407B15" w:rsidRDefault="00262DED" w:rsidP="00164D22">
            <w:pPr>
              <w:pStyle w:val="EndNoteBibliography"/>
              <w:spacing w:after="0"/>
            </w:pPr>
            <w:r w:rsidRPr="00407B15">
              <w:t xml:space="preserve">Frawley, G., D. Fuenzalida, S. Donath, J. Yaplito-Lee and H. Peters (2012). "A retrospective audit of anesthetic techniques and complications in children with mucopolysaccharidoses." </w:t>
            </w:r>
            <w:r w:rsidRPr="00407B15">
              <w:rPr>
                <w:u w:val="single"/>
              </w:rPr>
              <w:t>Paediatr Anaesth</w:t>
            </w:r>
            <w:r w:rsidRPr="00407B15">
              <w:t xml:space="preserve"> </w:t>
            </w:r>
            <w:r w:rsidRPr="00407B15">
              <w:rPr>
                <w:b/>
              </w:rPr>
              <w:t>22</w:t>
            </w:r>
            <w:r w:rsidRPr="00407B15">
              <w:t>(8): 737-744.</w:t>
            </w:r>
          </w:p>
        </w:tc>
        <w:tc>
          <w:tcPr>
            <w:tcW w:w="1701" w:type="dxa"/>
          </w:tcPr>
          <w:p w14:paraId="5EA6FCB2" w14:textId="77777777" w:rsidR="00262DED" w:rsidRPr="00407B15" w:rsidRDefault="00262DED" w:rsidP="00164D22">
            <w:pPr>
              <w:rPr>
                <w:rFonts w:eastAsiaTheme="minorEastAsia" w:cstheme="minorHAnsi"/>
                <w:noProof/>
              </w:rPr>
            </w:pPr>
            <w:r w:rsidRPr="00407B15">
              <w:rPr>
                <w:rFonts w:eastAsiaTheme="minorEastAsia" w:cstheme="minorHAnsi"/>
                <w:noProof/>
              </w:rPr>
              <w:t>3</w:t>
            </w:r>
          </w:p>
        </w:tc>
      </w:tr>
      <w:tr w:rsidR="002B5675" w:rsidRPr="00407B15" w14:paraId="16D21C52" w14:textId="77777777" w:rsidTr="00164D22">
        <w:tc>
          <w:tcPr>
            <w:tcW w:w="7650" w:type="dxa"/>
          </w:tcPr>
          <w:p w14:paraId="2B0E7664" w14:textId="77777777" w:rsidR="002B5675" w:rsidRPr="00407B15" w:rsidRDefault="002B5675" w:rsidP="00164D22">
            <w:pPr>
              <w:pStyle w:val="EndNoteBibliography"/>
              <w:spacing w:after="0"/>
            </w:pPr>
            <w:r w:rsidRPr="00407B15">
              <w:t xml:space="preserve">Bartz, H. J., L. Wiesner and F. Wappler (1999). "Anaesthetic management of patients with mucopolysaccharidosis IV presenting for major orthopaedic surgery." </w:t>
            </w:r>
            <w:r w:rsidRPr="00407B15">
              <w:rPr>
                <w:u w:val="single"/>
              </w:rPr>
              <w:t>Acta Anaesthesiol Scand</w:t>
            </w:r>
            <w:r w:rsidRPr="00407B15">
              <w:t xml:space="preserve"> </w:t>
            </w:r>
            <w:r w:rsidRPr="00407B15">
              <w:rPr>
                <w:b/>
              </w:rPr>
              <w:t>43</w:t>
            </w:r>
            <w:r w:rsidRPr="00407B15">
              <w:t>(6): 679-683.</w:t>
            </w:r>
          </w:p>
        </w:tc>
        <w:tc>
          <w:tcPr>
            <w:tcW w:w="1701" w:type="dxa"/>
          </w:tcPr>
          <w:p w14:paraId="64E09572" w14:textId="77777777" w:rsidR="002B5675" w:rsidRPr="00407B15" w:rsidRDefault="002B5675" w:rsidP="00164D22">
            <w:pPr>
              <w:rPr>
                <w:rFonts w:eastAsiaTheme="minorEastAsia" w:cstheme="minorHAnsi"/>
                <w:noProof/>
              </w:rPr>
            </w:pPr>
            <w:r w:rsidRPr="00407B15">
              <w:rPr>
                <w:rFonts w:eastAsiaTheme="minorEastAsia" w:cstheme="minorHAnsi"/>
                <w:noProof/>
              </w:rPr>
              <w:t>4</w:t>
            </w:r>
          </w:p>
        </w:tc>
      </w:tr>
      <w:tr w:rsidR="00DF6158" w:rsidRPr="00407B15" w14:paraId="121A704F" w14:textId="77777777" w:rsidTr="00164D22">
        <w:tc>
          <w:tcPr>
            <w:tcW w:w="7650" w:type="dxa"/>
          </w:tcPr>
          <w:p w14:paraId="15CE4674" w14:textId="77777777" w:rsidR="00DF6158" w:rsidRPr="00407B15" w:rsidRDefault="00DF6158" w:rsidP="00164D22">
            <w:pPr>
              <w:pStyle w:val="EndNoteBibliography"/>
              <w:spacing w:after="0"/>
            </w:pPr>
            <w:r w:rsidRPr="00407B15">
              <w:t xml:space="preserve">Walker, R. W., V. Colovic, D. N. Robinson and O. R. Dearlove (2003). "Postobstructive pulmonary oedema during anaesthesia in children with mucopolysaccharidoses." </w:t>
            </w:r>
            <w:r w:rsidRPr="00407B15">
              <w:rPr>
                <w:u w:val="single"/>
              </w:rPr>
              <w:t>Paediatr Anaesth</w:t>
            </w:r>
            <w:r w:rsidRPr="00407B15">
              <w:t xml:space="preserve"> </w:t>
            </w:r>
            <w:r w:rsidRPr="00407B15">
              <w:rPr>
                <w:b/>
              </w:rPr>
              <w:t>13</w:t>
            </w:r>
            <w:r w:rsidRPr="00407B15">
              <w:t>(5): 441-447.</w:t>
            </w:r>
          </w:p>
        </w:tc>
        <w:tc>
          <w:tcPr>
            <w:tcW w:w="1701" w:type="dxa"/>
          </w:tcPr>
          <w:p w14:paraId="2571997F" w14:textId="77777777" w:rsidR="00DF6158" w:rsidRPr="00407B15" w:rsidRDefault="00DF6158" w:rsidP="00164D22">
            <w:pPr>
              <w:rPr>
                <w:rFonts w:eastAsiaTheme="minorEastAsia" w:cstheme="minorHAnsi"/>
                <w:noProof/>
              </w:rPr>
            </w:pPr>
            <w:r w:rsidRPr="00407B15">
              <w:rPr>
                <w:rFonts w:eastAsiaTheme="minorEastAsia" w:cstheme="minorHAnsi"/>
                <w:noProof/>
              </w:rPr>
              <w:t>4</w:t>
            </w:r>
          </w:p>
        </w:tc>
      </w:tr>
      <w:tr w:rsidR="00164D22" w:rsidRPr="00407B15" w14:paraId="48A8614A" w14:textId="77777777" w:rsidTr="00164D22">
        <w:tc>
          <w:tcPr>
            <w:tcW w:w="7650" w:type="dxa"/>
          </w:tcPr>
          <w:p w14:paraId="59177E75" w14:textId="77777777" w:rsidR="00164D22" w:rsidRPr="00407B15" w:rsidRDefault="00164D22" w:rsidP="00164D22">
            <w:pPr>
              <w:rPr>
                <w:rFonts w:eastAsiaTheme="minorEastAsia" w:cstheme="minorHAnsi"/>
                <w:noProof/>
                <w:lang w:val="en-US"/>
              </w:rPr>
            </w:pPr>
            <w:r w:rsidRPr="00407B15">
              <w:rPr>
                <w:rFonts w:eastAsiaTheme="minorEastAsia" w:cstheme="minorHAnsi"/>
                <w:noProof/>
                <w:lang w:val="en-US"/>
              </w:rPr>
              <w:t xml:space="preserve">Theroux, M. C., T. Nerker, C. Ditro and W. G. Mackenzie (2012). "Anesthetic care and perioperative complications of children with Morquio syndrome." </w:t>
            </w:r>
            <w:r w:rsidRPr="00407B15">
              <w:rPr>
                <w:rFonts w:eastAsiaTheme="minorEastAsia" w:cstheme="minorHAnsi"/>
                <w:noProof/>
                <w:u w:val="single"/>
                <w:lang w:val="en-US"/>
              </w:rPr>
              <w:t>Paediatr Anaesth</w:t>
            </w:r>
            <w:r w:rsidRPr="00407B15">
              <w:rPr>
                <w:rFonts w:eastAsiaTheme="minorEastAsia" w:cstheme="minorHAnsi"/>
                <w:noProof/>
                <w:lang w:val="en-US"/>
              </w:rPr>
              <w:t xml:space="preserve"> </w:t>
            </w:r>
            <w:r w:rsidRPr="00407B15">
              <w:rPr>
                <w:rFonts w:eastAsiaTheme="minorEastAsia" w:cstheme="minorHAnsi"/>
                <w:b/>
                <w:noProof/>
                <w:lang w:val="en-US"/>
              </w:rPr>
              <w:t>22</w:t>
            </w:r>
            <w:r w:rsidRPr="00407B15">
              <w:rPr>
                <w:rFonts w:eastAsiaTheme="minorEastAsia" w:cstheme="minorHAnsi"/>
                <w:noProof/>
                <w:lang w:val="en-US"/>
              </w:rPr>
              <w:t>(9): 901-907.</w:t>
            </w:r>
          </w:p>
        </w:tc>
        <w:tc>
          <w:tcPr>
            <w:tcW w:w="1701" w:type="dxa"/>
          </w:tcPr>
          <w:p w14:paraId="755B3FB8" w14:textId="77777777" w:rsidR="00164D22" w:rsidRPr="00407B15" w:rsidRDefault="00164D22" w:rsidP="00164D22">
            <w:pPr>
              <w:rPr>
                <w:rFonts w:eastAsiaTheme="minorEastAsia" w:cstheme="minorHAnsi"/>
                <w:noProof/>
              </w:rPr>
            </w:pPr>
            <w:r w:rsidRPr="00407B15">
              <w:rPr>
                <w:rFonts w:eastAsiaTheme="minorEastAsia" w:cstheme="minorHAnsi"/>
                <w:noProof/>
              </w:rPr>
              <w:t>3</w:t>
            </w:r>
          </w:p>
        </w:tc>
      </w:tr>
    </w:tbl>
    <w:p w14:paraId="475E6ECE"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6D34E1CA" w14:textId="77777777" w:rsidTr="00164D22">
        <w:trPr>
          <w:trHeight w:val="697"/>
        </w:trPr>
        <w:tc>
          <w:tcPr>
            <w:tcW w:w="9351" w:type="dxa"/>
            <w:gridSpan w:val="2"/>
            <w:shd w:val="clear" w:color="auto" w:fill="F2F2F2" w:themeFill="background1" w:themeFillShade="F2"/>
          </w:tcPr>
          <w:p w14:paraId="19906B9E" w14:textId="1561B57E" w:rsidR="00763DFE" w:rsidRPr="00407B15" w:rsidRDefault="00763DFE" w:rsidP="00763DFE">
            <w:pPr>
              <w:rPr>
                <w:rFonts w:cstheme="minorHAnsi"/>
              </w:rPr>
            </w:pPr>
            <w:r w:rsidRPr="00407B15">
              <w:rPr>
                <w:rFonts w:cstheme="minorHAnsi"/>
              </w:rPr>
              <w:t xml:space="preserve">ENT respiratory, cardiac, and radiological assessment should be performed prior to any procedure requiring </w:t>
            </w:r>
            <w:proofErr w:type="spellStart"/>
            <w:r w:rsidRPr="00407B15">
              <w:rPr>
                <w:rFonts w:cstheme="minorHAnsi"/>
              </w:rPr>
              <w:t>anesthesia</w:t>
            </w:r>
            <w:proofErr w:type="spellEnd"/>
          </w:p>
          <w:p w14:paraId="434C9D21" w14:textId="1F2BF872" w:rsidR="00763DFE" w:rsidRPr="00407B15" w:rsidRDefault="00763DFE" w:rsidP="00573DCA">
            <w:pPr>
              <w:rPr>
                <w:rFonts w:cstheme="minorHAnsi"/>
              </w:rPr>
            </w:pPr>
            <w:r w:rsidRPr="00407B15">
              <w:rPr>
                <w:rFonts w:cstheme="minorHAnsi"/>
                <w:b/>
                <w:i/>
                <w:color w:val="4472C4" w:themeColor="accent1"/>
              </w:rPr>
              <w:t>Evidence Grade:</w:t>
            </w:r>
            <w:r w:rsidR="001649FA" w:rsidRPr="00407B15">
              <w:rPr>
                <w:rFonts w:cstheme="minorHAnsi"/>
                <w:b/>
                <w:i/>
                <w:color w:val="4472C4" w:themeColor="accent1"/>
              </w:rPr>
              <w:t xml:space="preserve"> C (</w:t>
            </w:r>
            <w:r w:rsidR="00BA6C3B">
              <w:rPr>
                <w:rFonts w:cstheme="minorHAnsi"/>
                <w:b/>
                <w:i/>
                <w:color w:val="4472C4" w:themeColor="accent1"/>
              </w:rPr>
              <w:t>C</w:t>
            </w:r>
            <w:r w:rsidR="001649FA" w:rsidRPr="00407B15">
              <w:rPr>
                <w:rFonts w:cstheme="minorHAnsi"/>
                <w:b/>
                <w:i/>
                <w:color w:val="4472C4" w:themeColor="accent1"/>
              </w:rPr>
              <w:t xml:space="preserve">onsistent </w:t>
            </w:r>
            <w:r w:rsidR="00BA6C3B">
              <w:rPr>
                <w:rFonts w:cstheme="minorHAnsi"/>
                <w:b/>
                <w:i/>
                <w:color w:val="4472C4" w:themeColor="accent1"/>
              </w:rPr>
              <w:t>L</w:t>
            </w:r>
            <w:r w:rsidR="001649FA" w:rsidRPr="00407B15">
              <w:rPr>
                <w:rFonts w:cstheme="minorHAnsi"/>
                <w:b/>
                <w:i/>
                <w:color w:val="4472C4" w:themeColor="accent1"/>
              </w:rPr>
              <w:t>evel 4 studies)</w:t>
            </w:r>
          </w:p>
        </w:tc>
      </w:tr>
      <w:tr w:rsidR="00A34F9F" w:rsidRPr="00407B15" w14:paraId="2B8755FE" w14:textId="77777777" w:rsidTr="00BA6C3B">
        <w:tc>
          <w:tcPr>
            <w:tcW w:w="7650" w:type="dxa"/>
            <w:shd w:val="clear" w:color="auto" w:fill="D9E2F3" w:themeFill="accent1" w:themeFillTint="33"/>
          </w:tcPr>
          <w:p w14:paraId="6F1FFBA4" w14:textId="77777777" w:rsidR="00A34F9F" w:rsidRPr="00407B15" w:rsidRDefault="00A34F9F"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3905B897" w14:textId="50AEF372" w:rsidR="00A34F9F" w:rsidRPr="00407B15" w:rsidRDefault="00A34F9F" w:rsidP="00164D22">
            <w:pPr>
              <w:rPr>
                <w:rFonts w:eastAsiaTheme="minorEastAsia" w:cstheme="minorHAnsi"/>
                <w:b/>
                <w:noProof/>
              </w:rPr>
            </w:pPr>
            <w:r w:rsidRPr="00407B15">
              <w:rPr>
                <w:rFonts w:eastAsiaTheme="minorEastAsia" w:cstheme="minorHAnsi"/>
                <w:b/>
                <w:noProof/>
              </w:rPr>
              <w:t>E</w:t>
            </w:r>
            <w:r w:rsidR="00BC2536">
              <w:rPr>
                <w:rFonts w:eastAsiaTheme="minorEastAsia" w:cstheme="minorHAnsi"/>
                <w:b/>
                <w:noProof/>
              </w:rPr>
              <w:t>vidence Level</w:t>
            </w:r>
          </w:p>
        </w:tc>
      </w:tr>
      <w:tr w:rsidR="00A34F9F" w:rsidRPr="00407B15" w14:paraId="7A40B1FF" w14:textId="77777777" w:rsidTr="00164D22">
        <w:tc>
          <w:tcPr>
            <w:tcW w:w="7650" w:type="dxa"/>
          </w:tcPr>
          <w:p w14:paraId="01FAC2A6" w14:textId="77777777" w:rsidR="00A34F9F" w:rsidRPr="00407B15" w:rsidRDefault="00A34F9F" w:rsidP="00164D22">
            <w:pPr>
              <w:pStyle w:val="EndNoteBibliography"/>
            </w:pPr>
            <w:r w:rsidRPr="00407B15">
              <w:t xml:space="preserve">Moores, C., J. G. Rogers, I. M. McKenzie and T. C. Brown (1996). "Anaesthesia for children with mucopolysaccharidoses." </w:t>
            </w:r>
            <w:r w:rsidRPr="00407B15">
              <w:rPr>
                <w:u w:val="single"/>
              </w:rPr>
              <w:t>Anaesth Intensive Care</w:t>
            </w:r>
            <w:r w:rsidRPr="00407B15">
              <w:t xml:space="preserve"> </w:t>
            </w:r>
            <w:r w:rsidRPr="00407B15">
              <w:rPr>
                <w:b/>
              </w:rPr>
              <w:t>24</w:t>
            </w:r>
            <w:r w:rsidRPr="00407B15">
              <w:t>(4): 459-463.</w:t>
            </w:r>
          </w:p>
        </w:tc>
        <w:tc>
          <w:tcPr>
            <w:tcW w:w="1701" w:type="dxa"/>
          </w:tcPr>
          <w:p w14:paraId="0C0A17D3" w14:textId="77777777" w:rsidR="00A34F9F" w:rsidRPr="00407B15" w:rsidRDefault="00A34F9F" w:rsidP="00164D22">
            <w:pPr>
              <w:rPr>
                <w:noProof/>
              </w:rPr>
            </w:pPr>
            <w:r w:rsidRPr="00407B15">
              <w:rPr>
                <w:noProof/>
              </w:rPr>
              <w:t>4</w:t>
            </w:r>
          </w:p>
        </w:tc>
      </w:tr>
      <w:tr w:rsidR="00984417" w:rsidRPr="00407B15" w14:paraId="1549D505" w14:textId="77777777" w:rsidTr="00164D22">
        <w:tc>
          <w:tcPr>
            <w:tcW w:w="7650" w:type="dxa"/>
          </w:tcPr>
          <w:p w14:paraId="51255F72" w14:textId="77777777" w:rsidR="00984417" w:rsidRPr="00407B15" w:rsidRDefault="00984417"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21CB74BA" w14:textId="77777777" w:rsidR="00984417" w:rsidRPr="00407B15" w:rsidRDefault="00984417" w:rsidP="00164D22">
            <w:pPr>
              <w:rPr>
                <w:noProof/>
              </w:rPr>
            </w:pPr>
            <w:r w:rsidRPr="00407B15">
              <w:rPr>
                <w:noProof/>
              </w:rPr>
              <w:t>N/A</w:t>
            </w:r>
          </w:p>
        </w:tc>
      </w:tr>
      <w:tr w:rsidR="002E1A78" w:rsidRPr="00407B15" w14:paraId="333FFBEC" w14:textId="77777777" w:rsidTr="00164D22">
        <w:tc>
          <w:tcPr>
            <w:tcW w:w="7650" w:type="dxa"/>
          </w:tcPr>
          <w:p w14:paraId="7CED71CF" w14:textId="77777777" w:rsidR="002E1A78" w:rsidRPr="00407B15" w:rsidRDefault="002E1A78" w:rsidP="00164D22">
            <w:pPr>
              <w:pStyle w:val="EndNoteBibliography"/>
            </w:pPr>
            <w:r w:rsidRPr="00407B15">
              <w:lastRenderedPageBreak/>
              <w:t xml:space="preserve">Walker, R. W., M. Darowski, P. Morris and J. E. Wraith (1994). "Anaesthesia and mucopolysaccharidoses. A review of airway problems in children." </w:t>
            </w:r>
            <w:r w:rsidRPr="00407B15">
              <w:rPr>
                <w:u w:val="single"/>
              </w:rPr>
              <w:t>Anaesthesia</w:t>
            </w:r>
            <w:r w:rsidRPr="00407B15">
              <w:t xml:space="preserve"> </w:t>
            </w:r>
            <w:r w:rsidRPr="00407B15">
              <w:rPr>
                <w:b/>
              </w:rPr>
              <w:t>49</w:t>
            </w:r>
            <w:r w:rsidRPr="00407B15">
              <w:t>(12): 1078-1084.</w:t>
            </w:r>
          </w:p>
        </w:tc>
        <w:tc>
          <w:tcPr>
            <w:tcW w:w="1701" w:type="dxa"/>
          </w:tcPr>
          <w:p w14:paraId="3C3408BD" w14:textId="77777777" w:rsidR="002E1A78" w:rsidRPr="00407B15" w:rsidRDefault="002E1A78" w:rsidP="00164D22">
            <w:pPr>
              <w:rPr>
                <w:noProof/>
              </w:rPr>
            </w:pPr>
            <w:r w:rsidRPr="00407B15">
              <w:rPr>
                <w:noProof/>
              </w:rPr>
              <w:t>3</w:t>
            </w:r>
          </w:p>
        </w:tc>
      </w:tr>
      <w:tr w:rsidR="003D4137" w:rsidRPr="00407B15" w14:paraId="2F86F249" w14:textId="77777777" w:rsidTr="00164D22">
        <w:tc>
          <w:tcPr>
            <w:tcW w:w="7650" w:type="dxa"/>
          </w:tcPr>
          <w:p w14:paraId="0FCDFDB7" w14:textId="77777777" w:rsidR="003D4137" w:rsidRPr="00407B15" w:rsidRDefault="003D4137" w:rsidP="00164D22">
            <w:pPr>
              <w:pStyle w:val="EndNoteBibliography"/>
              <w:spacing w:after="0"/>
            </w:pPr>
            <w:r w:rsidRPr="00407B15">
              <w:t xml:space="preserve">Tobias, J. D. (1999). "Anesthetic care for the child with Morquio syndrome: general versus regional anesthesia." </w:t>
            </w:r>
            <w:r w:rsidRPr="00407B15">
              <w:rPr>
                <w:u w:val="single"/>
              </w:rPr>
              <w:t>J Clin Anesth</w:t>
            </w:r>
            <w:r w:rsidRPr="00407B15">
              <w:t xml:space="preserve"> </w:t>
            </w:r>
            <w:r w:rsidRPr="00407B15">
              <w:rPr>
                <w:b/>
              </w:rPr>
              <w:t>11</w:t>
            </w:r>
            <w:r w:rsidRPr="00407B15">
              <w:t>(3): 242-246.</w:t>
            </w:r>
          </w:p>
        </w:tc>
        <w:tc>
          <w:tcPr>
            <w:tcW w:w="1701" w:type="dxa"/>
          </w:tcPr>
          <w:p w14:paraId="6C8B1A90" w14:textId="77777777" w:rsidR="003D4137" w:rsidRPr="00407B15" w:rsidRDefault="003D4137" w:rsidP="00164D22">
            <w:pPr>
              <w:rPr>
                <w:noProof/>
              </w:rPr>
            </w:pPr>
            <w:r w:rsidRPr="00407B15">
              <w:rPr>
                <w:noProof/>
              </w:rPr>
              <w:t>4</w:t>
            </w:r>
          </w:p>
        </w:tc>
      </w:tr>
      <w:tr w:rsidR="00262DED" w:rsidRPr="00407B15" w14:paraId="428FF5A7" w14:textId="77777777" w:rsidTr="00164D22">
        <w:tc>
          <w:tcPr>
            <w:tcW w:w="7650" w:type="dxa"/>
          </w:tcPr>
          <w:p w14:paraId="09A96DF3" w14:textId="77777777" w:rsidR="00262DED" w:rsidRPr="00407B15" w:rsidRDefault="00262DED" w:rsidP="00164D22">
            <w:pPr>
              <w:pStyle w:val="EndNoteBibliography"/>
              <w:spacing w:after="0"/>
            </w:pPr>
            <w:r w:rsidRPr="00407B15">
              <w:t xml:space="preserve">Frawley, G., D. Fuenzalida, S. Donath, J. Yaplito-Lee and H. Peters (2012). "A retrospective audit of anesthetic techniques and complications in children with mucopolysaccharidoses." </w:t>
            </w:r>
            <w:r w:rsidRPr="00407B15">
              <w:rPr>
                <w:u w:val="single"/>
              </w:rPr>
              <w:t>Paediatr Anaesth</w:t>
            </w:r>
            <w:r w:rsidRPr="00407B15">
              <w:t xml:space="preserve"> </w:t>
            </w:r>
            <w:r w:rsidRPr="00407B15">
              <w:rPr>
                <w:b/>
              </w:rPr>
              <w:t>22</w:t>
            </w:r>
            <w:r w:rsidRPr="00407B15">
              <w:t>(8): 737-744.</w:t>
            </w:r>
          </w:p>
        </w:tc>
        <w:tc>
          <w:tcPr>
            <w:tcW w:w="1701" w:type="dxa"/>
          </w:tcPr>
          <w:p w14:paraId="43EBA7C4" w14:textId="77777777" w:rsidR="00262DED" w:rsidRPr="00407B15" w:rsidRDefault="00262DED" w:rsidP="00164D22">
            <w:pPr>
              <w:rPr>
                <w:rFonts w:eastAsiaTheme="minorEastAsia" w:cstheme="minorHAnsi"/>
                <w:noProof/>
              </w:rPr>
            </w:pPr>
            <w:r w:rsidRPr="00407B15">
              <w:rPr>
                <w:rFonts w:eastAsiaTheme="minorEastAsia" w:cstheme="minorHAnsi"/>
                <w:noProof/>
              </w:rPr>
              <w:t>3</w:t>
            </w:r>
          </w:p>
        </w:tc>
      </w:tr>
      <w:tr w:rsidR="00181149" w:rsidRPr="00407B15" w14:paraId="6F71E0F8" w14:textId="77777777" w:rsidTr="00164D22">
        <w:tc>
          <w:tcPr>
            <w:tcW w:w="7650" w:type="dxa"/>
          </w:tcPr>
          <w:p w14:paraId="5A7C5AA0" w14:textId="77777777" w:rsidR="00181149" w:rsidRPr="00407B15" w:rsidRDefault="00181149" w:rsidP="00164D22">
            <w:pPr>
              <w:pStyle w:val="EndNoteBibliography"/>
              <w:spacing w:after="0"/>
            </w:pPr>
            <w:r w:rsidRPr="00407B15">
              <w:t xml:space="preserve">Walker, R. W., D. L. Allen and M. R. Rothera (1997). "A fibreoptic intubation technique for children with mucopolysaccharidoses using the laryngeal mask airway." </w:t>
            </w:r>
            <w:r w:rsidRPr="00407B15">
              <w:rPr>
                <w:u w:val="single"/>
              </w:rPr>
              <w:t>Paediatr Anaesth</w:t>
            </w:r>
            <w:r w:rsidRPr="00407B15">
              <w:t xml:space="preserve"> </w:t>
            </w:r>
            <w:r w:rsidRPr="00407B15">
              <w:rPr>
                <w:b/>
              </w:rPr>
              <w:t>7</w:t>
            </w:r>
            <w:r w:rsidRPr="00407B15">
              <w:t>(5): 421-426.</w:t>
            </w:r>
          </w:p>
        </w:tc>
        <w:tc>
          <w:tcPr>
            <w:tcW w:w="1701" w:type="dxa"/>
          </w:tcPr>
          <w:p w14:paraId="6FAD891C" w14:textId="77777777" w:rsidR="00181149" w:rsidRPr="00407B15" w:rsidRDefault="00181149" w:rsidP="00164D22">
            <w:pPr>
              <w:rPr>
                <w:rFonts w:eastAsiaTheme="minorEastAsia" w:cstheme="minorHAnsi"/>
                <w:noProof/>
              </w:rPr>
            </w:pPr>
            <w:r w:rsidRPr="00407B15">
              <w:rPr>
                <w:rFonts w:eastAsiaTheme="minorEastAsia" w:cstheme="minorHAnsi"/>
                <w:noProof/>
              </w:rPr>
              <w:t>4</w:t>
            </w:r>
          </w:p>
        </w:tc>
      </w:tr>
      <w:tr w:rsidR="002B5675" w:rsidRPr="00407B15" w14:paraId="3B4EDFB0" w14:textId="77777777" w:rsidTr="00164D22">
        <w:tc>
          <w:tcPr>
            <w:tcW w:w="7650" w:type="dxa"/>
          </w:tcPr>
          <w:p w14:paraId="2A8FA646" w14:textId="77777777" w:rsidR="002B5675" w:rsidRPr="00407B15" w:rsidRDefault="002B5675" w:rsidP="00164D22">
            <w:pPr>
              <w:pStyle w:val="EndNoteBibliography"/>
              <w:spacing w:after="0"/>
            </w:pPr>
            <w:r w:rsidRPr="00407B15">
              <w:t xml:space="preserve">Bartz, H. J., L. Wiesner and F. Wappler (1999). "Anaesthetic management of patients with mucopolysaccharidosis IV presenting for major orthopaedic surgery." </w:t>
            </w:r>
            <w:r w:rsidRPr="00407B15">
              <w:rPr>
                <w:u w:val="single"/>
              </w:rPr>
              <w:t>Acta Anaesthesiol Scand</w:t>
            </w:r>
            <w:r w:rsidRPr="00407B15">
              <w:t xml:space="preserve"> </w:t>
            </w:r>
            <w:r w:rsidRPr="00407B15">
              <w:rPr>
                <w:b/>
              </w:rPr>
              <w:t>43</w:t>
            </w:r>
            <w:r w:rsidRPr="00407B15">
              <w:t>(6): 679-683.</w:t>
            </w:r>
          </w:p>
        </w:tc>
        <w:tc>
          <w:tcPr>
            <w:tcW w:w="1701" w:type="dxa"/>
          </w:tcPr>
          <w:p w14:paraId="63EAA1D2" w14:textId="77777777" w:rsidR="002B5675" w:rsidRPr="00407B15" w:rsidRDefault="002B5675" w:rsidP="00164D22">
            <w:pPr>
              <w:rPr>
                <w:rFonts w:eastAsiaTheme="minorEastAsia" w:cstheme="minorHAnsi"/>
                <w:noProof/>
              </w:rPr>
            </w:pPr>
            <w:r w:rsidRPr="00407B15">
              <w:rPr>
                <w:rFonts w:eastAsiaTheme="minorEastAsia" w:cstheme="minorHAnsi"/>
                <w:noProof/>
              </w:rPr>
              <w:t>4</w:t>
            </w:r>
          </w:p>
        </w:tc>
      </w:tr>
      <w:tr w:rsidR="00B0531F" w:rsidRPr="00407B15" w14:paraId="00AEFDAD" w14:textId="77777777" w:rsidTr="00164D22">
        <w:tc>
          <w:tcPr>
            <w:tcW w:w="7650" w:type="dxa"/>
          </w:tcPr>
          <w:p w14:paraId="692B6A83" w14:textId="77777777" w:rsidR="00B0531F" w:rsidRPr="00407B15" w:rsidRDefault="00B0531F" w:rsidP="00164D22">
            <w:pPr>
              <w:pStyle w:val="EndNoteBibliography"/>
              <w:spacing w:after="0"/>
            </w:pPr>
            <w:r w:rsidRPr="00407B15">
              <w:t xml:space="preserve">Walker, P. P., E. Rose and J. G. Williams (2003). "Upper airways abnormalities and tracheal problems in Morquio's disease." </w:t>
            </w:r>
            <w:r w:rsidRPr="00407B15">
              <w:rPr>
                <w:u w:val="single"/>
              </w:rPr>
              <w:t>Thorax</w:t>
            </w:r>
            <w:r w:rsidRPr="00407B15">
              <w:t xml:space="preserve"> </w:t>
            </w:r>
            <w:r w:rsidRPr="00407B15">
              <w:rPr>
                <w:b/>
              </w:rPr>
              <w:t>58</w:t>
            </w:r>
            <w:r w:rsidRPr="00407B15">
              <w:t>(5): 458-459.</w:t>
            </w:r>
          </w:p>
        </w:tc>
        <w:tc>
          <w:tcPr>
            <w:tcW w:w="1701" w:type="dxa"/>
          </w:tcPr>
          <w:p w14:paraId="41A20BE4" w14:textId="77777777" w:rsidR="00B0531F" w:rsidRPr="00407B15" w:rsidRDefault="00B0531F" w:rsidP="00164D22">
            <w:pPr>
              <w:rPr>
                <w:rFonts w:eastAsiaTheme="minorEastAsia" w:cstheme="minorHAnsi"/>
                <w:noProof/>
              </w:rPr>
            </w:pPr>
            <w:r w:rsidRPr="00407B15">
              <w:rPr>
                <w:rFonts w:eastAsiaTheme="minorEastAsia" w:cstheme="minorHAnsi"/>
                <w:noProof/>
              </w:rPr>
              <w:t>4</w:t>
            </w:r>
          </w:p>
        </w:tc>
      </w:tr>
      <w:tr w:rsidR="00DF6158" w:rsidRPr="00407B15" w14:paraId="127CE87C" w14:textId="77777777" w:rsidTr="00164D22">
        <w:tc>
          <w:tcPr>
            <w:tcW w:w="7650" w:type="dxa"/>
          </w:tcPr>
          <w:p w14:paraId="32FC480A" w14:textId="77777777" w:rsidR="00DF6158" w:rsidRPr="00407B15" w:rsidRDefault="00DF6158" w:rsidP="00164D22">
            <w:pPr>
              <w:pStyle w:val="EndNoteBibliography"/>
              <w:spacing w:after="0"/>
            </w:pPr>
            <w:r w:rsidRPr="00407B15">
              <w:t xml:space="preserve">Walker, R. W., V. Colovic, D. N. Robinson and O. R. Dearlove (2003). "Postobstructive pulmonary oedema during anaesthesia in children with mucopolysaccharidoses." </w:t>
            </w:r>
            <w:r w:rsidRPr="00407B15">
              <w:rPr>
                <w:u w:val="single"/>
              </w:rPr>
              <w:t>Paediatr Anaesth</w:t>
            </w:r>
            <w:r w:rsidRPr="00407B15">
              <w:t xml:space="preserve"> </w:t>
            </w:r>
            <w:r w:rsidRPr="00407B15">
              <w:rPr>
                <w:b/>
              </w:rPr>
              <w:t>13</w:t>
            </w:r>
            <w:r w:rsidRPr="00407B15">
              <w:t>(5): 441-447.</w:t>
            </w:r>
          </w:p>
        </w:tc>
        <w:tc>
          <w:tcPr>
            <w:tcW w:w="1701" w:type="dxa"/>
          </w:tcPr>
          <w:p w14:paraId="13648632" w14:textId="77777777" w:rsidR="00DF6158" w:rsidRPr="00407B15" w:rsidRDefault="00DF6158" w:rsidP="00164D22">
            <w:pPr>
              <w:rPr>
                <w:rFonts w:eastAsiaTheme="minorEastAsia" w:cstheme="minorHAnsi"/>
                <w:noProof/>
              </w:rPr>
            </w:pPr>
            <w:r w:rsidRPr="00407B15">
              <w:rPr>
                <w:rFonts w:eastAsiaTheme="minorEastAsia" w:cstheme="minorHAnsi"/>
                <w:noProof/>
              </w:rPr>
              <w:t>4</w:t>
            </w:r>
          </w:p>
        </w:tc>
      </w:tr>
      <w:tr w:rsidR="002615E4" w:rsidRPr="00407B15" w14:paraId="1A95AFDF" w14:textId="77777777" w:rsidTr="00164D22">
        <w:tc>
          <w:tcPr>
            <w:tcW w:w="7650" w:type="dxa"/>
          </w:tcPr>
          <w:p w14:paraId="0CAC87A6" w14:textId="77777777" w:rsidR="002615E4" w:rsidRPr="00407B15" w:rsidRDefault="002615E4" w:rsidP="00164D22">
            <w:pPr>
              <w:pStyle w:val="EndNoteBibliography"/>
              <w:spacing w:after="0"/>
            </w:pPr>
            <w:r w:rsidRPr="00407B15">
              <w:t xml:space="preserve">Geetha, L., M. Radhakrishnan, B. S. Raghavendra, G. S. Rao and B. Indira Devi (2010). "Anesthetic management for foramen magnum decompression in a patient with Morquio syndrome: a case report." </w:t>
            </w:r>
            <w:r w:rsidRPr="00407B15">
              <w:rPr>
                <w:u w:val="single"/>
              </w:rPr>
              <w:t>J Anesth</w:t>
            </w:r>
            <w:r w:rsidRPr="00407B15">
              <w:t xml:space="preserve"> </w:t>
            </w:r>
            <w:r w:rsidRPr="00407B15">
              <w:rPr>
                <w:b/>
              </w:rPr>
              <w:t>24</w:t>
            </w:r>
            <w:r w:rsidRPr="00407B15">
              <w:t>(4): 594-597.</w:t>
            </w:r>
          </w:p>
        </w:tc>
        <w:tc>
          <w:tcPr>
            <w:tcW w:w="1701" w:type="dxa"/>
          </w:tcPr>
          <w:p w14:paraId="51DCB196" w14:textId="77777777" w:rsidR="002615E4" w:rsidRPr="00407B15" w:rsidRDefault="002615E4" w:rsidP="00164D22">
            <w:pPr>
              <w:rPr>
                <w:rFonts w:eastAsiaTheme="minorEastAsia" w:cstheme="minorHAnsi"/>
                <w:noProof/>
              </w:rPr>
            </w:pPr>
            <w:r w:rsidRPr="00407B15">
              <w:rPr>
                <w:rFonts w:eastAsiaTheme="minorEastAsia" w:cstheme="minorHAnsi"/>
                <w:noProof/>
              </w:rPr>
              <w:t>4</w:t>
            </w:r>
          </w:p>
        </w:tc>
      </w:tr>
      <w:tr w:rsidR="00164D22" w:rsidRPr="00407B15" w14:paraId="6B657809" w14:textId="77777777" w:rsidTr="00164D22">
        <w:tc>
          <w:tcPr>
            <w:tcW w:w="7650" w:type="dxa"/>
          </w:tcPr>
          <w:p w14:paraId="68C79139" w14:textId="77777777" w:rsidR="00164D22" w:rsidRPr="00407B15" w:rsidRDefault="00164D22" w:rsidP="00164D22">
            <w:pPr>
              <w:rPr>
                <w:rFonts w:eastAsiaTheme="minorEastAsia" w:cstheme="minorHAnsi"/>
                <w:noProof/>
                <w:lang w:val="en-US"/>
              </w:rPr>
            </w:pPr>
            <w:r w:rsidRPr="00407B15">
              <w:rPr>
                <w:rFonts w:eastAsiaTheme="minorEastAsia" w:cstheme="minorHAnsi"/>
                <w:noProof/>
                <w:lang w:val="en-US"/>
              </w:rPr>
              <w:t xml:space="preserve">Theroux, M. C., T. Nerker, C. Ditro and W. G. Mackenzie (2012). "Anesthetic care and perioperative complications of children with Morquio syndrome." </w:t>
            </w:r>
            <w:r w:rsidRPr="00407B15">
              <w:rPr>
                <w:rFonts w:eastAsiaTheme="minorEastAsia" w:cstheme="minorHAnsi"/>
                <w:noProof/>
                <w:u w:val="single"/>
                <w:lang w:val="en-US"/>
              </w:rPr>
              <w:t>Paediatr Anaesth</w:t>
            </w:r>
            <w:r w:rsidRPr="00407B15">
              <w:rPr>
                <w:rFonts w:eastAsiaTheme="minorEastAsia" w:cstheme="minorHAnsi"/>
                <w:noProof/>
                <w:lang w:val="en-US"/>
              </w:rPr>
              <w:t xml:space="preserve"> </w:t>
            </w:r>
            <w:r w:rsidRPr="00407B15">
              <w:rPr>
                <w:rFonts w:eastAsiaTheme="minorEastAsia" w:cstheme="minorHAnsi"/>
                <w:b/>
                <w:noProof/>
                <w:lang w:val="en-US"/>
              </w:rPr>
              <w:t>22</w:t>
            </w:r>
            <w:r w:rsidRPr="00407B15">
              <w:rPr>
                <w:rFonts w:eastAsiaTheme="minorEastAsia" w:cstheme="minorHAnsi"/>
                <w:noProof/>
                <w:lang w:val="en-US"/>
              </w:rPr>
              <w:t>(9): 901-907.</w:t>
            </w:r>
          </w:p>
        </w:tc>
        <w:tc>
          <w:tcPr>
            <w:tcW w:w="1701" w:type="dxa"/>
          </w:tcPr>
          <w:p w14:paraId="4B1B24F4" w14:textId="77777777" w:rsidR="00164D22" w:rsidRPr="00407B15" w:rsidRDefault="00164D22" w:rsidP="00164D22">
            <w:pPr>
              <w:rPr>
                <w:rFonts w:eastAsiaTheme="minorEastAsia" w:cstheme="minorHAnsi"/>
                <w:noProof/>
              </w:rPr>
            </w:pPr>
            <w:r w:rsidRPr="00407B15">
              <w:rPr>
                <w:rFonts w:eastAsiaTheme="minorEastAsia" w:cstheme="minorHAnsi"/>
                <w:noProof/>
              </w:rPr>
              <w:t>3</w:t>
            </w:r>
          </w:p>
        </w:tc>
      </w:tr>
      <w:tr w:rsidR="00490924" w:rsidRPr="00407B15" w14:paraId="5DF2AB3B" w14:textId="77777777" w:rsidTr="009602DA">
        <w:tc>
          <w:tcPr>
            <w:tcW w:w="7650" w:type="dxa"/>
          </w:tcPr>
          <w:p w14:paraId="6A911BCB" w14:textId="77777777" w:rsidR="00490924" w:rsidRPr="00407B15" w:rsidRDefault="00490924" w:rsidP="009602DA">
            <w:pPr>
              <w:pStyle w:val="EndNoteBibliography"/>
              <w:spacing w:after="0"/>
            </w:pPr>
            <w:r w:rsidRPr="00407B15">
              <w:t xml:space="preserve">Herrick, I. A. and E. J. Rhine (1988). "The mucopolysaccharidoses and anaesthesia: a report of clinical experience." </w:t>
            </w:r>
            <w:r w:rsidRPr="00407B15">
              <w:rPr>
                <w:u w:val="single"/>
              </w:rPr>
              <w:t>Can J Anaesth</w:t>
            </w:r>
            <w:r w:rsidRPr="00407B15">
              <w:t xml:space="preserve"> </w:t>
            </w:r>
            <w:r w:rsidRPr="00407B15">
              <w:rPr>
                <w:b/>
              </w:rPr>
              <w:t>35</w:t>
            </w:r>
            <w:r w:rsidRPr="00407B15">
              <w:t>(1): 67-73.</w:t>
            </w:r>
          </w:p>
        </w:tc>
        <w:tc>
          <w:tcPr>
            <w:tcW w:w="1701" w:type="dxa"/>
          </w:tcPr>
          <w:p w14:paraId="5BE43C85" w14:textId="77777777" w:rsidR="00490924" w:rsidRPr="00407B15" w:rsidRDefault="00490924" w:rsidP="009602DA">
            <w:pPr>
              <w:rPr>
                <w:rFonts w:eastAsiaTheme="minorEastAsia" w:cstheme="minorHAnsi"/>
                <w:noProof/>
              </w:rPr>
            </w:pPr>
            <w:r w:rsidRPr="00407B15">
              <w:rPr>
                <w:rFonts w:eastAsiaTheme="minorEastAsia" w:cstheme="minorHAnsi"/>
                <w:noProof/>
              </w:rPr>
              <w:t>4</w:t>
            </w:r>
          </w:p>
        </w:tc>
      </w:tr>
      <w:tr w:rsidR="00EB48EC" w:rsidRPr="00407B15" w14:paraId="02A21286" w14:textId="77777777" w:rsidTr="009602DA">
        <w:tc>
          <w:tcPr>
            <w:tcW w:w="7650" w:type="dxa"/>
          </w:tcPr>
          <w:p w14:paraId="326F0EE5" w14:textId="77777777" w:rsidR="00EB48EC" w:rsidRPr="00407B15" w:rsidRDefault="00EB48EC" w:rsidP="009602DA">
            <w:pPr>
              <w:pStyle w:val="EndNoteBibliography"/>
              <w:spacing w:after="0"/>
            </w:pPr>
            <w:r w:rsidRPr="00407B15">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699B3736" w14:textId="77777777" w:rsidR="00EB48EC" w:rsidRPr="00407B15" w:rsidRDefault="00EB48EC" w:rsidP="009602DA">
            <w:pPr>
              <w:rPr>
                <w:rFonts w:eastAsiaTheme="minorEastAsia" w:cstheme="minorHAnsi"/>
                <w:noProof/>
              </w:rPr>
            </w:pPr>
            <w:r w:rsidRPr="00407B15">
              <w:rPr>
                <w:rFonts w:eastAsiaTheme="minorEastAsia" w:cstheme="minorHAnsi"/>
                <w:noProof/>
              </w:rPr>
              <w:t>4</w:t>
            </w:r>
          </w:p>
        </w:tc>
      </w:tr>
      <w:tr w:rsidR="009557C4" w:rsidRPr="00407B15" w14:paraId="7AF1CFF3" w14:textId="77777777" w:rsidTr="009602DA">
        <w:tc>
          <w:tcPr>
            <w:tcW w:w="7650" w:type="dxa"/>
          </w:tcPr>
          <w:p w14:paraId="32407F51"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6F611865"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2877B33E"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0931BA7E" w14:textId="77777777" w:rsidTr="00164D22">
        <w:trPr>
          <w:trHeight w:val="697"/>
        </w:trPr>
        <w:tc>
          <w:tcPr>
            <w:tcW w:w="9351" w:type="dxa"/>
            <w:gridSpan w:val="2"/>
            <w:shd w:val="clear" w:color="auto" w:fill="F2F2F2" w:themeFill="background1" w:themeFillShade="F2"/>
          </w:tcPr>
          <w:p w14:paraId="0FDD46F9" w14:textId="0032D8D4" w:rsidR="00763DFE" w:rsidRPr="00407B15" w:rsidRDefault="00763DFE" w:rsidP="00763DFE">
            <w:pPr>
              <w:rPr>
                <w:rFonts w:cstheme="minorHAnsi"/>
              </w:rPr>
            </w:pPr>
            <w:r w:rsidRPr="00407B15">
              <w:rPr>
                <w:rFonts w:cstheme="minorHAnsi"/>
              </w:rPr>
              <w:t xml:space="preserve">It is critical to maintain a neutral neck position during all surgeries, and during intubation and extubation to avoid paralysis. Strongly recommend the use of techniques that allow maintenance of the neutral neck position, including use of laryngeal mask airway (LMA) for shorter procedures, or intubation with a video laryngoscope or </w:t>
            </w:r>
            <w:proofErr w:type="spellStart"/>
            <w:r w:rsidRPr="00407B15">
              <w:rPr>
                <w:rFonts w:cstheme="minorHAnsi"/>
              </w:rPr>
              <w:t>fiberoptic</w:t>
            </w:r>
            <w:proofErr w:type="spellEnd"/>
            <w:r w:rsidRPr="00407B15">
              <w:rPr>
                <w:rFonts w:cstheme="minorHAnsi"/>
              </w:rPr>
              <w:t xml:space="preserve"> intubation</w:t>
            </w:r>
          </w:p>
          <w:p w14:paraId="20C6E451" w14:textId="5154E0F1" w:rsidR="00763DFE" w:rsidRPr="00407B15" w:rsidRDefault="00763DFE" w:rsidP="00573DCA">
            <w:pPr>
              <w:rPr>
                <w:rFonts w:cstheme="minorHAnsi"/>
              </w:rPr>
            </w:pPr>
            <w:r w:rsidRPr="00407B15">
              <w:rPr>
                <w:rFonts w:cstheme="minorHAnsi"/>
                <w:b/>
                <w:i/>
                <w:color w:val="4472C4" w:themeColor="accent1"/>
              </w:rPr>
              <w:t>Evidence Grade:</w:t>
            </w:r>
            <w:r w:rsidR="001649FA" w:rsidRPr="00407B15">
              <w:rPr>
                <w:rFonts w:cstheme="minorHAnsi"/>
                <w:b/>
                <w:i/>
                <w:color w:val="4472C4" w:themeColor="accent1"/>
              </w:rPr>
              <w:t xml:space="preserve"> C (</w:t>
            </w:r>
            <w:r w:rsidR="00BA6C3B">
              <w:rPr>
                <w:rFonts w:cstheme="minorHAnsi"/>
                <w:b/>
                <w:i/>
                <w:color w:val="4472C4" w:themeColor="accent1"/>
              </w:rPr>
              <w:t>C</w:t>
            </w:r>
            <w:r w:rsidR="001649FA" w:rsidRPr="00407B15">
              <w:rPr>
                <w:rFonts w:cstheme="minorHAnsi"/>
                <w:b/>
                <w:i/>
                <w:color w:val="4472C4" w:themeColor="accent1"/>
              </w:rPr>
              <w:t xml:space="preserve">onsistent </w:t>
            </w:r>
            <w:r w:rsidR="00BA6C3B">
              <w:rPr>
                <w:rFonts w:cstheme="minorHAnsi"/>
                <w:b/>
                <w:i/>
                <w:color w:val="4472C4" w:themeColor="accent1"/>
              </w:rPr>
              <w:t>Le</w:t>
            </w:r>
            <w:r w:rsidR="001649FA" w:rsidRPr="00407B15">
              <w:rPr>
                <w:rFonts w:cstheme="minorHAnsi"/>
                <w:b/>
                <w:i/>
                <w:color w:val="4472C4" w:themeColor="accent1"/>
              </w:rPr>
              <w:t>vel 4 studies)</w:t>
            </w:r>
          </w:p>
        </w:tc>
      </w:tr>
      <w:tr w:rsidR="008D212F" w:rsidRPr="00407B15" w14:paraId="5446F911" w14:textId="77777777" w:rsidTr="00BA6C3B">
        <w:tc>
          <w:tcPr>
            <w:tcW w:w="7650" w:type="dxa"/>
            <w:shd w:val="clear" w:color="auto" w:fill="D9E2F3" w:themeFill="accent1" w:themeFillTint="33"/>
          </w:tcPr>
          <w:p w14:paraId="3B935C66" w14:textId="77777777" w:rsidR="008D212F" w:rsidRPr="00407B15" w:rsidRDefault="008D212F"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1F4C7C3D" w14:textId="7EA73184" w:rsidR="008D212F" w:rsidRPr="00407B15" w:rsidRDefault="008D212F" w:rsidP="00164D22">
            <w:pPr>
              <w:rPr>
                <w:rFonts w:eastAsiaTheme="minorEastAsia" w:cstheme="minorHAnsi"/>
                <w:b/>
                <w:noProof/>
              </w:rPr>
            </w:pPr>
            <w:r w:rsidRPr="00407B15">
              <w:rPr>
                <w:rFonts w:eastAsiaTheme="minorEastAsia" w:cstheme="minorHAnsi"/>
                <w:b/>
                <w:noProof/>
              </w:rPr>
              <w:t>E</w:t>
            </w:r>
            <w:r w:rsidR="00BC2536">
              <w:rPr>
                <w:rFonts w:eastAsiaTheme="minorEastAsia" w:cstheme="minorHAnsi"/>
                <w:b/>
                <w:noProof/>
              </w:rPr>
              <w:t>vidence Level</w:t>
            </w:r>
          </w:p>
        </w:tc>
      </w:tr>
      <w:tr w:rsidR="008D212F" w:rsidRPr="00407B15" w14:paraId="50019FC6" w14:textId="77777777" w:rsidTr="00164D22">
        <w:tc>
          <w:tcPr>
            <w:tcW w:w="7650" w:type="dxa"/>
          </w:tcPr>
          <w:p w14:paraId="41CDD0E6" w14:textId="77777777" w:rsidR="008D212F" w:rsidRPr="00407B15" w:rsidRDefault="008D212F" w:rsidP="00164D22">
            <w:pPr>
              <w:pStyle w:val="EndNoteBibliography"/>
            </w:pPr>
            <w:r w:rsidRPr="00407B15">
              <w:t xml:space="preserve">Moores, C., J. G. Rogers, I. M. McKenzie and T. C. Brown (1996). "Anaesthesia for children with mucopolysaccharidoses." </w:t>
            </w:r>
            <w:r w:rsidRPr="00407B15">
              <w:rPr>
                <w:u w:val="single"/>
              </w:rPr>
              <w:t>Anaesth Intensive Care</w:t>
            </w:r>
            <w:r w:rsidRPr="00407B15">
              <w:t xml:space="preserve"> </w:t>
            </w:r>
            <w:r w:rsidRPr="00407B15">
              <w:rPr>
                <w:b/>
              </w:rPr>
              <w:t>24</w:t>
            </w:r>
            <w:r w:rsidRPr="00407B15">
              <w:t>(4): 459-463.</w:t>
            </w:r>
          </w:p>
        </w:tc>
        <w:tc>
          <w:tcPr>
            <w:tcW w:w="1701" w:type="dxa"/>
          </w:tcPr>
          <w:p w14:paraId="0FD3EB96" w14:textId="77777777" w:rsidR="008D212F" w:rsidRPr="00407B15" w:rsidRDefault="008D212F" w:rsidP="00164D22">
            <w:pPr>
              <w:rPr>
                <w:noProof/>
              </w:rPr>
            </w:pPr>
            <w:r w:rsidRPr="00407B15">
              <w:rPr>
                <w:noProof/>
              </w:rPr>
              <w:t>4</w:t>
            </w:r>
          </w:p>
        </w:tc>
      </w:tr>
      <w:tr w:rsidR="00984417" w:rsidRPr="00407B15" w14:paraId="6DC07FF0" w14:textId="77777777" w:rsidTr="00164D22">
        <w:tc>
          <w:tcPr>
            <w:tcW w:w="7650" w:type="dxa"/>
          </w:tcPr>
          <w:p w14:paraId="4C7DE54D" w14:textId="77777777" w:rsidR="00984417" w:rsidRPr="00407B15" w:rsidRDefault="00984417"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14D29590" w14:textId="77777777" w:rsidR="00984417" w:rsidRPr="00407B15" w:rsidRDefault="00984417" w:rsidP="00164D22">
            <w:pPr>
              <w:rPr>
                <w:noProof/>
              </w:rPr>
            </w:pPr>
            <w:r w:rsidRPr="00407B15">
              <w:rPr>
                <w:noProof/>
              </w:rPr>
              <w:t>N/A</w:t>
            </w:r>
          </w:p>
        </w:tc>
      </w:tr>
      <w:tr w:rsidR="002E1A78" w:rsidRPr="00407B15" w14:paraId="0AB73632" w14:textId="77777777" w:rsidTr="00164D22">
        <w:tc>
          <w:tcPr>
            <w:tcW w:w="7650" w:type="dxa"/>
          </w:tcPr>
          <w:p w14:paraId="122ADF99" w14:textId="77777777" w:rsidR="002E1A78" w:rsidRPr="00407B15" w:rsidRDefault="002E1A78" w:rsidP="00164D22">
            <w:pPr>
              <w:pStyle w:val="EndNoteBibliography"/>
            </w:pPr>
            <w:r w:rsidRPr="00407B15">
              <w:lastRenderedPageBreak/>
              <w:t xml:space="preserve">Walker, R. W., M. Darowski, P. Morris and J. E. Wraith (1994). "Anaesthesia and mucopolysaccharidoses. A review of airway problems in children." </w:t>
            </w:r>
            <w:r w:rsidRPr="00407B15">
              <w:rPr>
                <w:u w:val="single"/>
              </w:rPr>
              <w:t>Anaesthesia</w:t>
            </w:r>
            <w:r w:rsidRPr="00407B15">
              <w:t xml:space="preserve"> </w:t>
            </w:r>
            <w:r w:rsidRPr="00407B15">
              <w:rPr>
                <w:b/>
              </w:rPr>
              <w:t>49</w:t>
            </w:r>
            <w:r w:rsidRPr="00407B15">
              <w:t>(12): 1078-1084.</w:t>
            </w:r>
          </w:p>
        </w:tc>
        <w:tc>
          <w:tcPr>
            <w:tcW w:w="1701" w:type="dxa"/>
          </w:tcPr>
          <w:p w14:paraId="11D09A2C" w14:textId="77777777" w:rsidR="002E1A78" w:rsidRPr="00407B15" w:rsidRDefault="002E1A78" w:rsidP="00164D22">
            <w:pPr>
              <w:rPr>
                <w:noProof/>
              </w:rPr>
            </w:pPr>
            <w:r w:rsidRPr="00407B15">
              <w:rPr>
                <w:noProof/>
              </w:rPr>
              <w:t>3</w:t>
            </w:r>
          </w:p>
        </w:tc>
      </w:tr>
      <w:tr w:rsidR="003D4137" w:rsidRPr="00407B15" w14:paraId="0A35DE04" w14:textId="77777777" w:rsidTr="00164D22">
        <w:tc>
          <w:tcPr>
            <w:tcW w:w="7650" w:type="dxa"/>
          </w:tcPr>
          <w:p w14:paraId="18918C44" w14:textId="77777777" w:rsidR="003D4137" w:rsidRPr="00407B15" w:rsidRDefault="003D4137" w:rsidP="00164D22">
            <w:pPr>
              <w:pStyle w:val="EndNoteBibliography"/>
              <w:spacing w:after="0"/>
            </w:pPr>
            <w:r w:rsidRPr="00407B15">
              <w:t xml:space="preserve">Tobias, J. D. (1999). "Anesthetic care for the child with Morquio syndrome: general versus regional anesthesia." </w:t>
            </w:r>
            <w:r w:rsidRPr="00407B15">
              <w:rPr>
                <w:u w:val="single"/>
              </w:rPr>
              <w:t>J Clin Anesth</w:t>
            </w:r>
            <w:r w:rsidRPr="00407B15">
              <w:t xml:space="preserve"> </w:t>
            </w:r>
            <w:r w:rsidRPr="00407B15">
              <w:rPr>
                <w:b/>
              </w:rPr>
              <w:t>11</w:t>
            </w:r>
            <w:r w:rsidRPr="00407B15">
              <w:t>(3): 242-246.</w:t>
            </w:r>
          </w:p>
        </w:tc>
        <w:tc>
          <w:tcPr>
            <w:tcW w:w="1701" w:type="dxa"/>
          </w:tcPr>
          <w:p w14:paraId="22BEBBC3" w14:textId="77777777" w:rsidR="003D4137" w:rsidRPr="00407B15" w:rsidRDefault="003D4137" w:rsidP="00164D22">
            <w:pPr>
              <w:rPr>
                <w:noProof/>
              </w:rPr>
            </w:pPr>
            <w:r w:rsidRPr="00407B15">
              <w:rPr>
                <w:noProof/>
              </w:rPr>
              <w:t>4</w:t>
            </w:r>
          </w:p>
        </w:tc>
      </w:tr>
      <w:tr w:rsidR="00262DED" w:rsidRPr="00407B15" w14:paraId="42DC8883" w14:textId="77777777" w:rsidTr="00164D22">
        <w:tc>
          <w:tcPr>
            <w:tcW w:w="7650" w:type="dxa"/>
          </w:tcPr>
          <w:p w14:paraId="25143D3D" w14:textId="77777777" w:rsidR="00262DED" w:rsidRPr="00407B15" w:rsidRDefault="00262DED" w:rsidP="00164D22">
            <w:pPr>
              <w:pStyle w:val="EndNoteBibliography"/>
              <w:spacing w:after="0"/>
            </w:pPr>
            <w:r w:rsidRPr="00407B15">
              <w:t xml:space="preserve">Frawley, G., D. Fuenzalida, S. Donath, J. Yaplito-Lee and H. Peters (2012). "A retrospective audit of anesthetic techniques and complications in children with mucopolysaccharidoses." </w:t>
            </w:r>
            <w:r w:rsidRPr="00407B15">
              <w:rPr>
                <w:u w:val="single"/>
              </w:rPr>
              <w:t>Paediatr Anaesth</w:t>
            </w:r>
            <w:r w:rsidRPr="00407B15">
              <w:t xml:space="preserve"> </w:t>
            </w:r>
            <w:r w:rsidRPr="00407B15">
              <w:rPr>
                <w:b/>
              </w:rPr>
              <w:t>22</w:t>
            </w:r>
            <w:r w:rsidRPr="00407B15">
              <w:t>(8): 737-744.</w:t>
            </w:r>
          </w:p>
        </w:tc>
        <w:tc>
          <w:tcPr>
            <w:tcW w:w="1701" w:type="dxa"/>
          </w:tcPr>
          <w:p w14:paraId="147E0D9A" w14:textId="77777777" w:rsidR="00262DED" w:rsidRPr="00407B15" w:rsidRDefault="00262DED" w:rsidP="00164D22">
            <w:pPr>
              <w:rPr>
                <w:rFonts w:eastAsiaTheme="minorEastAsia" w:cstheme="minorHAnsi"/>
                <w:noProof/>
              </w:rPr>
            </w:pPr>
            <w:r w:rsidRPr="00407B15">
              <w:rPr>
                <w:rFonts w:eastAsiaTheme="minorEastAsia" w:cstheme="minorHAnsi"/>
                <w:noProof/>
              </w:rPr>
              <w:t>3</w:t>
            </w:r>
          </w:p>
        </w:tc>
      </w:tr>
      <w:tr w:rsidR="00262DED" w:rsidRPr="00407B15" w14:paraId="7C70A3D8" w14:textId="77777777" w:rsidTr="00164D22">
        <w:tc>
          <w:tcPr>
            <w:tcW w:w="7650" w:type="dxa"/>
          </w:tcPr>
          <w:p w14:paraId="3B2FBD82" w14:textId="77777777" w:rsidR="00262DED" w:rsidRPr="00407B15" w:rsidRDefault="00262DED" w:rsidP="00164D22">
            <w:pPr>
              <w:pStyle w:val="EndNoteBibliography"/>
              <w:spacing w:after="0"/>
            </w:pPr>
            <w:r w:rsidRPr="00407B15">
              <w:t xml:space="preserve">Walker, R. W., D. L. Allen and M. R. Rothera (1997). "A fibreoptic intubation technique for children with mucopolysaccharidoses using the laryngeal mask airway." </w:t>
            </w:r>
            <w:r w:rsidRPr="00407B15">
              <w:rPr>
                <w:u w:val="single"/>
              </w:rPr>
              <w:t>Paediatr Anaesth</w:t>
            </w:r>
            <w:r w:rsidRPr="00407B15">
              <w:t xml:space="preserve"> </w:t>
            </w:r>
            <w:r w:rsidRPr="00407B15">
              <w:rPr>
                <w:b/>
              </w:rPr>
              <w:t>7</w:t>
            </w:r>
            <w:r w:rsidRPr="00407B15">
              <w:t>(5): 421-426.</w:t>
            </w:r>
          </w:p>
        </w:tc>
        <w:tc>
          <w:tcPr>
            <w:tcW w:w="1701" w:type="dxa"/>
          </w:tcPr>
          <w:p w14:paraId="3185FE11" w14:textId="77777777" w:rsidR="00262DED" w:rsidRPr="00407B15" w:rsidRDefault="00262DED" w:rsidP="00164D22">
            <w:pPr>
              <w:rPr>
                <w:rFonts w:eastAsiaTheme="minorEastAsia" w:cstheme="minorHAnsi"/>
                <w:noProof/>
              </w:rPr>
            </w:pPr>
            <w:r w:rsidRPr="00407B15">
              <w:rPr>
                <w:rFonts w:eastAsiaTheme="minorEastAsia" w:cstheme="minorHAnsi"/>
                <w:noProof/>
              </w:rPr>
              <w:t>4</w:t>
            </w:r>
          </w:p>
        </w:tc>
      </w:tr>
      <w:tr w:rsidR="002B5675" w:rsidRPr="00407B15" w14:paraId="046B077A" w14:textId="77777777" w:rsidTr="00164D22">
        <w:tc>
          <w:tcPr>
            <w:tcW w:w="7650" w:type="dxa"/>
          </w:tcPr>
          <w:p w14:paraId="5D67F7EC" w14:textId="77777777" w:rsidR="002B5675" w:rsidRPr="00407B15" w:rsidRDefault="002B5675" w:rsidP="00164D22">
            <w:pPr>
              <w:pStyle w:val="EndNoteBibliography"/>
              <w:spacing w:after="0"/>
            </w:pPr>
            <w:r w:rsidRPr="00407B15">
              <w:t xml:space="preserve">Bartz, H. J., L. Wiesner and F. Wappler (1999). "Anaesthetic management of patients with mucopolysaccharidosis IV presenting for major orthopaedic surgery." </w:t>
            </w:r>
            <w:r w:rsidRPr="00407B15">
              <w:rPr>
                <w:u w:val="single"/>
              </w:rPr>
              <w:t>Acta Anaesthesiol Scand</w:t>
            </w:r>
            <w:r w:rsidRPr="00407B15">
              <w:t xml:space="preserve"> </w:t>
            </w:r>
            <w:r w:rsidRPr="00407B15">
              <w:rPr>
                <w:b/>
              </w:rPr>
              <w:t>43</w:t>
            </w:r>
            <w:r w:rsidRPr="00407B15">
              <w:t>(6): 679-683.</w:t>
            </w:r>
          </w:p>
        </w:tc>
        <w:tc>
          <w:tcPr>
            <w:tcW w:w="1701" w:type="dxa"/>
          </w:tcPr>
          <w:p w14:paraId="789EF006" w14:textId="77777777" w:rsidR="002B5675" w:rsidRPr="00407B15" w:rsidRDefault="002B5675" w:rsidP="00164D22">
            <w:pPr>
              <w:rPr>
                <w:rFonts w:eastAsiaTheme="minorEastAsia" w:cstheme="minorHAnsi"/>
                <w:noProof/>
              </w:rPr>
            </w:pPr>
            <w:r w:rsidRPr="00407B15">
              <w:rPr>
                <w:rFonts w:eastAsiaTheme="minorEastAsia" w:cstheme="minorHAnsi"/>
                <w:noProof/>
              </w:rPr>
              <w:t>4</w:t>
            </w:r>
          </w:p>
        </w:tc>
      </w:tr>
      <w:tr w:rsidR="00DF6158" w:rsidRPr="00407B15" w14:paraId="67C6864F" w14:textId="77777777" w:rsidTr="00164D22">
        <w:tc>
          <w:tcPr>
            <w:tcW w:w="7650" w:type="dxa"/>
          </w:tcPr>
          <w:p w14:paraId="54EAC694" w14:textId="77777777" w:rsidR="00DF6158" w:rsidRPr="00407B15" w:rsidRDefault="00DF6158" w:rsidP="00164D22">
            <w:pPr>
              <w:pStyle w:val="EndNoteBibliography"/>
              <w:spacing w:after="0"/>
            </w:pPr>
            <w:r w:rsidRPr="00407B15">
              <w:t xml:space="preserve">Walker, R. W., V. Colovic, D. N. Robinson and O. R. Dearlove (2003). "Postobstructive pulmonary oedema during anaesthesia in children with mucopolysaccharidoses." </w:t>
            </w:r>
            <w:r w:rsidRPr="00407B15">
              <w:rPr>
                <w:u w:val="single"/>
              </w:rPr>
              <w:t>Paediatr Anaesth</w:t>
            </w:r>
            <w:r w:rsidRPr="00407B15">
              <w:t xml:space="preserve"> </w:t>
            </w:r>
            <w:r w:rsidRPr="00407B15">
              <w:rPr>
                <w:b/>
              </w:rPr>
              <w:t>13</w:t>
            </w:r>
            <w:r w:rsidRPr="00407B15">
              <w:t>(5): 441-447.</w:t>
            </w:r>
          </w:p>
        </w:tc>
        <w:tc>
          <w:tcPr>
            <w:tcW w:w="1701" w:type="dxa"/>
          </w:tcPr>
          <w:p w14:paraId="4DD10C02" w14:textId="77777777" w:rsidR="00DF6158" w:rsidRPr="00407B15" w:rsidRDefault="00DF6158" w:rsidP="00164D22">
            <w:pPr>
              <w:rPr>
                <w:rFonts w:eastAsiaTheme="minorEastAsia" w:cstheme="minorHAnsi"/>
                <w:noProof/>
              </w:rPr>
            </w:pPr>
            <w:r w:rsidRPr="00407B15">
              <w:rPr>
                <w:rFonts w:eastAsiaTheme="minorEastAsia" w:cstheme="minorHAnsi"/>
                <w:noProof/>
              </w:rPr>
              <w:t>4</w:t>
            </w:r>
          </w:p>
        </w:tc>
      </w:tr>
      <w:tr w:rsidR="002615E4" w:rsidRPr="00407B15" w14:paraId="2A74A963" w14:textId="77777777" w:rsidTr="00164D22">
        <w:tc>
          <w:tcPr>
            <w:tcW w:w="7650" w:type="dxa"/>
          </w:tcPr>
          <w:p w14:paraId="0A19F557" w14:textId="77777777" w:rsidR="002615E4" w:rsidRPr="00407B15" w:rsidRDefault="002615E4" w:rsidP="00164D22">
            <w:pPr>
              <w:pStyle w:val="EndNoteBibliography"/>
              <w:spacing w:after="0"/>
            </w:pPr>
            <w:r w:rsidRPr="00407B15">
              <w:t xml:space="preserve">Geetha, L., M. Radhakrishnan, B. S. Raghavendra, G. S. Rao and B. Indira Devi (2010). "Anesthetic management for foramen magnum decompression in a patient with Morquio syndrome: a case report." </w:t>
            </w:r>
            <w:r w:rsidRPr="00407B15">
              <w:rPr>
                <w:u w:val="single"/>
              </w:rPr>
              <w:t>J Anesth</w:t>
            </w:r>
            <w:r w:rsidRPr="00407B15">
              <w:t xml:space="preserve"> </w:t>
            </w:r>
            <w:r w:rsidRPr="00407B15">
              <w:rPr>
                <w:b/>
              </w:rPr>
              <w:t>24</w:t>
            </w:r>
            <w:r w:rsidRPr="00407B15">
              <w:t>(4): 594-597.</w:t>
            </w:r>
          </w:p>
        </w:tc>
        <w:tc>
          <w:tcPr>
            <w:tcW w:w="1701" w:type="dxa"/>
          </w:tcPr>
          <w:p w14:paraId="20E5C99F" w14:textId="77777777" w:rsidR="002615E4" w:rsidRPr="00407B15" w:rsidRDefault="002615E4" w:rsidP="00164D22">
            <w:pPr>
              <w:rPr>
                <w:rFonts w:eastAsiaTheme="minorEastAsia" w:cstheme="minorHAnsi"/>
                <w:noProof/>
              </w:rPr>
            </w:pPr>
            <w:r w:rsidRPr="00407B15">
              <w:rPr>
                <w:rFonts w:eastAsiaTheme="minorEastAsia" w:cstheme="minorHAnsi"/>
                <w:noProof/>
              </w:rPr>
              <w:t>4</w:t>
            </w:r>
          </w:p>
        </w:tc>
      </w:tr>
      <w:tr w:rsidR="00164D22" w:rsidRPr="00407B15" w14:paraId="1AFD0236" w14:textId="77777777" w:rsidTr="00164D22">
        <w:tc>
          <w:tcPr>
            <w:tcW w:w="7650" w:type="dxa"/>
          </w:tcPr>
          <w:p w14:paraId="384ED5C6" w14:textId="77777777" w:rsidR="00164D22" w:rsidRPr="00407B15" w:rsidRDefault="00164D22" w:rsidP="00164D22">
            <w:pPr>
              <w:rPr>
                <w:rFonts w:eastAsiaTheme="minorEastAsia" w:cstheme="minorHAnsi"/>
                <w:noProof/>
                <w:lang w:val="en-US"/>
              </w:rPr>
            </w:pPr>
            <w:r w:rsidRPr="00407B15">
              <w:rPr>
                <w:rFonts w:eastAsiaTheme="minorEastAsia" w:cstheme="minorHAnsi"/>
                <w:noProof/>
                <w:lang w:val="en-US"/>
              </w:rPr>
              <w:t xml:space="preserve">Theroux, M. C., T. Nerker, C. Ditro and W. G. Mackenzie (2012). "Anesthetic care and perioperative complications of children with Morquio syndrome." </w:t>
            </w:r>
            <w:r w:rsidRPr="00407B15">
              <w:rPr>
                <w:rFonts w:eastAsiaTheme="minorEastAsia" w:cstheme="minorHAnsi"/>
                <w:noProof/>
                <w:u w:val="single"/>
                <w:lang w:val="en-US"/>
              </w:rPr>
              <w:t>Paediatr Anaesth</w:t>
            </w:r>
            <w:r w:rsidRPr="00407B15">
              <w:rPr>
                <w:rFonts w:eastAsiaTheme="minorEastAsia" w:cstheme="minorHAnsi"/>
                <w:noProof/>
                <w:lang w:val="en-US"/>
              </w:rPr>
              <w:t xml:space="preserve"> </w:t>
            </w:r>
            <w:r w:rsidRPr="00407B15">
              <w:rPr>
                <w:rFonts w:eastAsiaTheme="minorEastAsia" w:cstheme="minorHAnsi"/>
                <w:b/>
                <w:noProof/>
                <w:lang w:val="en-US"/>
              </w:rPr>
              <w:t>22</w:t>
            </w:r>
            <w:r w:rsidRPr="00407B15">
              <w:rPr>
                <w:rFonts w:eastAsiaTheme="minorEastAsia" w:cstheme="minorHAnsi"/>
                <w:noProof/>
                <w:lang w:val="en-US"/>
              </w:rPr>
              <w:t>(9): 901-907.</w:t>
            </w:r>
          </w:p>
        </w:tc>
        <w:tc>
          <w:tcPr>
            <w:tcW w:w="1701" w:type="dxa"/>
          </w:tcPr>
          <w:p w14:paraId="436BD5FC" w14:textId="77777777" w:rsidR="00164D22" w:rsidRPr="00407B15" w:rsidRDefault="00164D22" w:rsidP="00164D22">
            <w:pPr>
              <w:rPr>
                <w:rFonts w:eastAsiaTheme="minorEastAsia" w:cstheme="minorHAnsi"/>
                <w:noProof/>
              </w:rPr>
            </w:pPr>
            <w:r w:rsidRPr="00407B15">
              <w:rPr>
                <w:rFonts w:eastAsiaTheme="minorEastAsia" w:cstheme="minorHAnsi"/>
                <w:noProof/>
              </w:rPr>
              <w:t>3</w:t>
            </w:r>
          </w:p>
        </w:tc>
      </w:tr>
      <w:tr w:rsidR="00F82CD6" w:rsidRPr="00407B15" w14:paraId="5C854F0B" w14:textId="77777777" w:rsidTr="009602DA">
        <w:tc>
          <w:tcPr>
            <w:tcW w:w="7650" w:type="dxa"/>
          </w:tcPr>
          <w:p w14:paraId="4FAFEEB2" w14:textId="77777777" w:rsidR="00F82CD6" w:rsidRPr="00407B15" w:rsidRDefault="00F82CD6" w:rsidP="009602DA">
            <w:pPr>
              <w:pStyle w:val="EndNoteBibliography"/>
              <w:spacing w:after="0"/>
            </w:pPr>
            <w:r w:rsidRPr="00407B15">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2B64FE87" w14:textId="77777777" w:rsidR="00F82CD6" w:rsidRPr="00407B15" w:rsidRDefault="00F82CD6" w:rsidP="009602DA">
            <w:pPr>
              <w:rPr>
                <w:rFonts w:eastAsiaTheme="minorEastAsia" w:cstheme="minorHAnsi"/>
                <w:noProof/>
              </w:rPr>
            </w:pPr>
            <w:r w:rsidRPr="00407B15">
              <w:rPr>
                <w:rFonts w:eastAsiaTheme="minorEastAsia" w:cstheme="minorHAnsi"/>
                <w:noProof/>
              </w:rPr>
              <w:t>4</w:t>
            </w:r>
          </w:p>
        </w:tc>
      </w:tr>
      <w:tr w:rsidR="009557C4" w:rsidRPr="00407B15" w14:paraId="0841712F" w14:textId="77777777" w:rsidTr="009602DA">
        <w:tc>
          <w:tcPr>
            <w:tcW w:w="7650" w:type="dxa"/>
          </w:tcPr>
          <w:p w14:paraId="5A145623"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59395A13"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58E6D995"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578F5080" w14:textId="77777777" w:rsidTr="00164D22">
        <w:trPr>
          <w:trHeight w:val="697"/>
        </w:trPr>
        <w:tc>
          <w:tcPr>
            <w:tcW w:w="9351" w:type="dxa"/>
            <w:gridSpan w:val="2"/>
            <w:shd w:val="clear" w:color="auto" w:fill="F2F2F2" w:themeFill="background1" w:themeFillShade="F2"/>
          </w:tcPr>
          <w:p w14:paraId="387BB278" w14:textId="43EDA194" w:rsidR="00763DFE" w:rsidRPr="00407B15" w:rsidRDefault="00763DFE" w:rsidP="00763DFE">
            <w:pPr>
              <w:rPr>
                <w:rFonts w:cstheme="minorHAnsi"/>
              </w:rPr>
            </w:pPr>
            <w:r w:rsidRPr="00407B15">
              <w:rPr>
                <w:rFonts w:cstheme="minorHAnsi"/>
              </w:rPr>
              <w:t xml:space="preserve">Pre-operative and intra-operative measures to avoid hypotension should be adopted during all surgical procedures in patients with MPS IVA to maintain spinal cord perfusion and therefore protect spinal cord function </w:t>
            </w:r>
          </w:p>
          <w:p w14:paraId="53CC16B0" w14:textId="0DA92ED0" w:rsidR="00763DFE" w:rsidRPr="00407B15" w:rsidRDefault="00763DFE" w:rsidP="00E3516B">
            <w:pPr>
              <w:rPr>
                <w:rFonts w:cstheme="minorHAnsi"/>
              </w:rPr>
            </w:pPr>
            <w:r w:rsidRPr="00407B15">
              <w:rPr>
                <w:rFonts w:cstheme="minorHAnsi"/>
                <w:b/>
                <w:i/>
                <w:color w:val="4472C4" w:themeColor="accent1"/>
              </w:rPr>
              <w:t>Evidence Grade:</w:t>
            </w:r>
            <w:r w:rsidR="001649FA" w:rsidRPr="00407B15">
              <w:rPr>
                <w:rFonts w:cstheme="minorHAnsi"/>
                <w:b/>
                <w:i/>
                <w:color w:val="4472C4" w:themeColor="accent1"/>
              </w:rPr>
              <w:t xml:space="preserve"> </w:t>
            </w:r>
            <w:r w:rsidR="009602DA">
              <w:rPr>
                <w:rFonts w:cstheme="minorHAnsi"/>
                <w:b/>
                <w:i/>
                <w:color w:val="4472C4" w:themeColor="accent1"/>
              </w:rPr>
              <w:t>D (</w:t>
            </w:r>
            <w:r w:rsidR="00326EAF">
              <w:rPr>
                <w:rFonts w:cstheme="minorHAnsi"/>
                <w:b/>
                <w:i/>
                <w:color w:val="4472C4" w:themeColor="accent1"/>
              </w:rPr>
              <w:t>Limited published evidence</w:t>
            </w:r>
            <w:r w:rsidR="009602DA">
              <w:rPr>
                <w:rFonts w:cstheme="minorHAnsi"/>
                <w:b/>
                <w:i/>
                <w:color w:val="4472C4" w:themeColor="accent1"/>
              </w:rPr>
              <w:t>)</w:t>
            </w:r>
          </w:p>
        </w:tc>
      </w:tr>
      <w:tr w:rsidR="00E42F95" w:rsidRPr="00407B15" w14:paraId="69D881CD" w14:textId="77777777" w:rsidTr="00BA6C3B">
        <w:tc>
          <w:tcPr>
            <w:tcW w:w="7650" w:type="dxa"/>
            <w:shd w:val="clear" w:color="auto" w:fill="D9E2F3" w:themeFill="accent1" w:themeFillTint="33"/>
          </w:tcPr>
          <w:p w14:paraId="791E05B5" w14:textId="77777777" w:rsidR="00E42F95" w:rsidRPr="00407B15" w:rsidRDefault="00E42F95"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0FCDEBB7" w14:textId="25CED7C0" w:rsidR="00E42F95"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2B5675" w:rsidRPr="00407B15" w14:paraId="45D614D9" w14:textId="77777777" w:rsidTr="00164D22">
        <w:tc>
          <w:tcPr>
            <w:tcW w:w="7650" w:type="dxa"/>
          </w:tcPr>
          <w:p w14:paraId="7E781CF7" w14:textId="77777777" w:rsidR="002B5675" w:rsidRPr="00407B15" w:rsidRDefault="002B5675" w:rsidP="00164D22">
            <w:pPr>
              <w:pStyle w:val="EndNoteBibliography"/>
              <w:spacing w:after="0"/>
            </w:pPr>
            <w:r w:rsidRPr="00407B15">
              <w:t xml:space="preserve">Bartz, H. J., L. Wiesner and F. Wappler (1999). "Anaesthetic management of patients with mucopolysaccharidosis IV presenting for major orthopaedic surgery." </w:t>
            </w:r>
            <w:r w:rsidRPr="00407B15">
              <w:rPr>
                <w:u w:val="single"/>
              </w:rPr>
              <w:t>Acta Anaesthesiol Scand</w:t>
            </w:r>
            <w:r w:rsidRPr="00407B15">
              <w:t xml:space="preserve"> </w:t>
            </w:r>
            <w:r w:rsidRPr="00407B15">
              <w:rPr>
                <w:b/>
              </w:rPr>
              <w:t>43</w:t>
            </w:r>
            <w:r w:rsidRPr="00407B15">
              <w:t>(6): 679-683.</w:t>
            </w:r>
          </w:p>
        </w:tc>
        <w:tc>
          <w:tcPr>
            <w:tcW w:w="1701" w:type="dxa"/>
          </w:tcPr>
          <w:p w14:paraId="60FC304E" w14:textId="77777777" w:rsidR="002B5675" w:rsidRPr="00407B15" w:rsidRDefault="002B5675" w:rsidP="00164D22">
            <w:pPr>
              <w:rPr>
                <w:rFonts w:eastAsiaTheme="minorEastAsia" w:cstheme="minorHAnsi"/>
                <w:noProof/>
              </w:rPr>
            </w:pPr>
            <w:r w:rsidRPr="00407B15">
              <w:rPr>
                <w:rFonts w:eastAsiaTheme="minorEastAsia" w:cstheme="minorHAnsi"/>
                <w:noProof/>
              </w:rPr>
              <w:t>4</w:t>
            </w:r>
          </w:p>
        </w:tc>
      </w:tr>
      <w:tr w:rsidR="00F82CD6" w:rsidRPr="00407B15" w14:paraId="487E4C17" w14:textId="77777777" w:rsidTr="009602DA">
        <w:tc>
          <w:tcPr>
            <w:tcW w:w="7650" w:type="dxa"/>
          </w:tcPr>
          <w:p w14:paraId="2FDF66AB" w14:textId="77777777" w:rsidR="00F82CD6" w:rsidRPr="00407B15" w:rsidRDefault="00F82CD6" w:rsidP="009602DA">
            <w:pPr>
              <w:pStyle w:val="EndNoteBibliography"/>
              <w:spacing w:after="0"/>
            </w:pPr>
            <w:r w:rsidRPr="00407B15">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28726AF7" w14:textId="77777777" w:rsidR="00F82CD6" w:rsidRPr="00407B15" w:rsidRDefault="00F82CD6" w:rsidP="009602DA">
            <w:pPr>
              <w:rPr>
                <w:rFonts w:eastAsiaTheme="minorEastAsia" w:cstheme="minorHAnsi"/>
                <w:noProof/>
              </w:rPr>
            </w:pPr>
            <w:r w:rsidRPr="00407B15">
              <w:rPr>
                <w:rFonts w:eastAsiaTheme="minorEastAsia" w:cstheme="minorHAnsi"/>
                <w:noProof/>
              </w:rPr>
              <w:t>4</w:t>
            </w:r>
          </w:p>
        </w:tc>
      </w:tr>
      <w:tr w:rsidR="009557C4" w:rsidRPr="00407B15" w14:paraId="761A775B" w14:textId="77777777" w:rsidTr="009602DA">
        <w:tc>
          <w:tcPr>
            <w:tcW w:w="7650" w:type="dxa"/>
          </w:tcPr>
          <w:p w14:paraId="0EA360DA"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2CC75527"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7DBE9A53"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78B2C309" w14:textId="77777777" w:rsidTr="00164D22">
        <w:trPr>
          <w:trHeight w:val="697"/>
        </w:trPr>
        <w:tc>
          <w:tcPr>
            <w:tcW w:w="9351" w:type="dxa"/>
            <w:gridSpan w:val="2"/>
            <w:shd w:val="clear" w:color="auto" w:fill="F2F2F2" w:themeFill="background1" w:themeFillShade="F2"/>
          </w:tcPr>
          <w:p w14:paraId="4CFF01B6" w14:textId="2F860244" w:rsidR="00763DFE" w:rsidRPr="00407B15" w:rsidRDefault="00763DFE" w:rsidP="00763DFE">
            <w:pPr>
              <w:rPr>
                <w:rFonts w:cstheme="minorHAnsi"/>
              </w:rPr>
            </w:pPr>
            <w:r w:rsidRPr="00407B15">
              <w:rPr>
                <w:rFonts w:cstheme="minorHAnsi"/>
              </w:rPr>
              <w:lastRenderedPageBreak/>
              <w:t>Intra-operative neurophysiological monitoring (including SSEP, electromyography [EMG] and motor evoked potentials [MEP]) is strongly recommended during all spinal surgeries and other potentially lengthy or complicated procedures, including those that require manipulation of the head and neck</w:t>
            </w:r>
          </w:p>
          <w:p w14:paraId="3010344A" w14:textId="70CC47D4" w:rsidR="00763DFE" w:rsidRPr="00407B15" w:rsidRDefault="000B058D" w:rsidP="00573DCA">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E42F95" w:rsidRPr="00407B15" w14:paraId="18A04AFD" w14:textId="77777777" w:rsidTr="00BA6C3B">
        <w:tc>
          <w:tcPr>
            <w:tcW w:w="7650" w:type="dxa"/>
            <w:shd w:val="clear" w:color="auto" w:fill="D9E2F3" w:themeFill="accent1" w:themeFillTint="33"/>
          </w:tcPr>
          <w:p w14:paraId="07576A81" w14:textId="77777777" w:rsidR="00E42F95" w:rsidRPr="00407B15" w:rsidRDefault="00E42F95"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3F9D8266" w14:textId="6F66596B" w:rsidR="00E42F95"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3D2F78" w:rsidRPr="00407B15" w14:paraId="15A07743" w14:textId="77777777" w:rsidTr="00164D22">
        <w:tc>
          <w:tcPr>
            <w:tcW w:w="7650" w:type="dxa"/>
          </w:tcPr>
          <w:p w14:paraId="38602B12" w14:textId="77777777" w:rsidR="003D2F78" w:rsidRPr="00407B15" w:rsidRDefault="003D2F78"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5C61239F" w14:textId="77777777" w:rsidR="003D2F78" w:rsidRPr="00407B15" w:rsidRDefault="003D2F78" w:rsidP="00164D22">
            <w:pPr>
              <w:rPr>
                <w:noProof/>
              </w:rPr>
            </w:pPr>
            <w:r w:rsidRPr="00407B15">
              <w:rPr>
                <w:noProof/>
              </w:rPr>
              <w:t>N/A</w:t>
            </w:r>
          </w:p>
        </w:tc>
      </w:tr>
      <w:tr w:rsidR="009557C4" w:rsidRPr="00407B15" w14:paraId="05A6A663" w14:textId="77777777" w:rsidTr="009602DA">
        <w:tc>
          <w:tcPr>
            <w:tcW w:w="7650" w:type="dxa"/>
          </w:tcPr>
          <w:p w14:paraId="0D4D15E7"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614DEDBF"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05DE5CAD"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4B678915" w14:textId="77777777" w:rsidTr="00164D22">
        <w:trPr>
          <w:trHeight w:val="697"/>
        </w:trPr>
        <w:tc>
          <w:tcPr>
            <w:tcW w:w="9351" w:type="dxa"/>
            <w:gridSpan w:val="2"/>
            <w:shd w:val="clear" w:color="auto" w:fill="F2F2F2" w:themeFill="background1" w:themeFillShade="F2"/>
          </w:tcPr>
          <w:p w14:paraId="628206D1" w14:textId="2EAB2367" w:rsidR="00763DFE" w:rsidRPr="00407B15" w:rsidRDefault="00763DFE" w:rsidP="00763DFE">
            <w:pPr>
              <w:rPr>
                <w:rFonts w:cstheme="minorHAnsi"/>
              </w:rPr>
            </w:pPr>
            <w:r w:rsidRPr="00407B15">
              <w:rPr>
                <w:rFonts w:cstheme="minorHAnsi"/>
              </w:rPr>
              <w:t>For other surgeries and procedures, neurophysiologic monitoring should be considered based on pre-existing risk for spinal cord compression and instability, need for spine manipulation, possibility of hemodynamic changes and blood loss, or extended length of time</w:t>
            </w:r>
          </w:p>
          <w:p w14:paraId="7CF12D65" w14:textId="72EAEC1C" w:rsidR="00763DFE" w:rsidRPr="00407B15" w:rsidRDefault="000B058D" w:rsidP="00573DCA">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E42F95" w:rsidRPr="00407B15" w14:paraId="16AFA4BF" w14:textId="77777777" w:rsidTr="00BA6C3B">
        <w:tc>
          <w:tcPr>
            <w:tcW w:w="7650" w:type="dxa"/>
            <w:shd w:val="clear" w:color="auto" w:fill="D9E2F3" w:themeFill="accent1" w:themeFillTint="33"/>
          </w:tcPr>
          <w:p w14:paraId="7EF03F61" w14:textId="77777777" w:rsidR="00E42F95" w:rsidRPr="00407B15" w:rsidRDefault="00E42F95"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61BC7A60" w14:textId="3192B59E" w:rsidR="00E42F95"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3D2F78" w:rsidRPr="00407B15" w14:paraId="186325E5" w14:textId="77777777" w:rsidTr="00164D22">
        <w:tc>
          <w:tcPr>
            <w:tcW w:w="7650" w:type="dxa"/>
          </w:tcPr>
          <w:p w14:paraId="12DD4348" w14:textId="77777777" w:rsidR="003D2F78" w:rsidRPr="00407B15" w:rsidRDefault="003D2F78" w:rsidP="00164D22">
            <w:pPr>
              <w:pStyle w:val="EndNoteBibliography"/>
            </w:pPr>
            <w:r w:rsidRPr="00407B15">
              <w:t xml:space="preserve">Walker, R., K. G. Belani, E. A. Braunlin, I. A. Bruce, H. Hack, P. R. Harmatz, S. Jones, R. Rowe, G. A. Solanki and B. Valdemarsson (2013). "Anaesthesia and airway management in mucopolysaccharidosis." </w:t>
            </w:r>
            <w:r w:rsidRPr="00407B15">
              <w:rPr>
                <w:u w:val="single"/>
              </w:rPr>
              <w:t>J Inherit Metab Dis</w:t>
            </w:r>
            <w:r w:rsidRPr="00407B15">
              <w:t xml:space="preserve"> </w:t>
            </w:r>
            <w:r w:rsidRPr="00407B15">
              <w:rPr>
                <w:b/>
              </w:rPr>
              <w:t>36</w:t>
            </w:r>
            <w:r w:rsidRPr="00407B15">
              <w:t>(2): 211-219.</w:t>
            </w:r>
          </w:p>
        </w:tc>
        <w:tc>
          <w:tcPr>
            <w:tcW w:w="1701" w:type="dxa"/>
          </w:tcPr>
          <w:p w14:paraId="4D6AE1BE" w14:textId="77777777" w:rsidR="003D2F78" w:rsidRPr="00407B15" w:rsidRDefault="003D2F78" w:rsidP="00164D22">
            <w:pPr>
              <w:rPr>
                <w:noProof/>
              </w:rPr>
            </w:pPr>
            <w:r w:rsidRPr="00407B15">
              <w:rPr>
                <w:noProof/>
              </w:rPr>
              <w:t>N/A</w:t>
            </w:r>
          </w:p>
        </w:tc>
      </w:tr>
      <w:tr w:rsidR="00F82CD6" w:rsidRPr="00407B15" w14:paraId="7026CCD1" w14:textId="77777777" w:rsidTr="009602DA">
        <w:tc>
          <w:tcPr>
            <w:tcW w:w="7650" w:type="dxa"/>
          </w:tcPr>
          <w:p w14:paraId="2A9199F7" w14:textId="77777777" w:rsidR="00F82CD6" w:rsidRPr="00407B15" w:rsidRDefault="00F82CD6" w:rsidP="009602DA">
            <w:pPr>
              <w:pStyle w:val="EndNoteBibliography"/>
              <w:spacing w:after="0"/>
            </w:pPr>
            <w:r w:rsidRPr="00407B15">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2ECC56B3" w14:textId="77777777" w:rsidR="00F82CD6" w:rsidRPr="00407B15" w:rsidRDefault="00F82CD6" w:rsidP="009602DA">
            <w:pPr>
              <w:rPr>
                <w:rFonts w:eastAsiaTheme="minorEastAsia" w:cstheme="minorHAnsi"/>
                <w:noProof/>
              </w:rPr>
            </w:pPr>
            <w:r w:rsidRPr="00407B15">
              <w:rPr>
                <w:rFonts w:eastAsiaTheme="minorEastAsia" w:cstheme="minorHAnsi"/>
                <w:noProof/>
              </w:rPr>
              <w:t>4</w:t>
            </w:r>
          </w:p>
        </w:tc>
      </w:tr>
      <w:tr w:rsidR="009557C4" w:rsidRPr="00407B15" w14:paraId="69D0C370" w14:textId="77777777" w:rsidTr="009602DA">
        <w:tc>
          <w:tcPr>
            <w:tcW w:w="7650" w:type="dxa"/>
          </w:tcPr>
          <w:p w14:paraId="6F688440"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17A681DD"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7A36A039" w14:textId="77777777" w:rsidR="00F82CD6" w:rsidRPr="00407B15" w:rsidRDefault="00F82CD6"/>
    <w:tbl>
      <w:tblPr>
        <w:tblStyle w:val="TableGrid"/>
        <w:tblW w:w="9351" w:type="dxa"/>
        <w:tblLayout w:type="fixed"/>
        <w:tblLook w:val="04A0" w:firstRow="1" w:lastRow="0" w:firstColumn="1" w:lastColumn="0" w:noHBand="0" w:noVBand="1"/>
      </w:tblPr>
      <w:tblGrid>
        <w:gridCol w:w="7650"/>
        <w:gridCol w:w="1701"/>
      </w:tblGrid>
      <w:tr w:rsidR="00763DFE" w:rsidRPr="00407B15" w14:paraId="29D3914E" w14:textId="77777777" w:rsidTr="00164D22">
        <w:trPr>
          <w:trHeight w:val="697"/>
        </w:trPr>
        <w:tc>
          <w:tcPr>
            <w:tcW w:w="9351" w:type="dxa"/>
            <w:gridSpan w:val="2"/>
            <w:shd w:val="clear" w:color="auto" w:fill="F2F2F2" w:themeFill="background1" w:themeFillShade="F2"/>
          </w:tcPr>
          <w:p w14:paraId="71FC4A0D" w14:textId="37CD9D9A" w:rsidR="00763DFE" w:rsidRPr="00407B15" w:rsidRDefault="00763DFE" w:rsidP="00763DFE">
            <w:pPr>
              <w:rPr>
                <w:rFonts w:cstheme="minorHAnsi"/>
              </w:rPr>
            </w:pPr>
            <w:r w:rsidRPr="00407B15">
              <w:rPr>
                <w:rFonts w:cstheme="minorHAnsi"/>
              </w:rPr>
              <w:t>Intrathecal and epidural techniques are high-risk in patients with MPS IVA and should be avoided wherever possible</w:t>
            </w:r>
          </w:p>
          <w:p w14:paraId="5E02BB2D" w14:textId="3D2AC28D" w:rsidR="00763DFE" w:rsidRPr="00407B15" w:rsidRDefault="00144E85" w:rsidP="00573DCA">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573DCA" w:rsidRPr="00407B15" w14:paraId="506808D1" w14:textId="77777777" w:rsidTr="00BA6C3B">
        <w:tc>
          <w:tcPr>
            <w:tcW w:w="7650" w:type="dxa"/>
            <w:shd w:val="clear" w:color="auto" w:fill="D9E2F3" w:themeFill="accent1" w:themeFillTint="33"/>
          </w:tcPr>
          <w:p w14:paraId="29B882DF" w14:textId="77777777" w:rsidR="00573DCA" w:rsidRPr="00407B15" w:rsidRDefault="00573DCA" w:rsidP="00164D22">
            <w:pPr>
              <w:rPr>
                <w:rFonts w:eastAsiaTheme="minorEastAsia" w:cstheme="minorHAnsi"/>
                <w:b/>
                <w:noProof/>
              </w:rPr>
            </w:pPr>
            <w:bookmarkStart w:id="6" w:name="_Hlk517444419"/>
            <w:bookmarkStart w:id="7" w:name="_Hlk517436588"/>
            <w:r w:rsidRPr="00407B15">
              <w:rPr>
                <w:rFonts w:eastAsiaTheme="minorEastAsia" w:cstheme="minorHAnsi"/>
                <w:b/>
                <w:noProof/>
              </w:rPr>
              <w:t>References</w:t>
            </w:r>
          </w:p>
        </w:tc>
        <w:tc>
          <w:tcPr>
            <w:tcW w:w="1701" w:type="dxa"/>
            <w:shd w:val="clear" w:color="auto" w:fill="D9E2F3" w:themeFill="accent1" w:themeFillTint="33"/>
          </w:tcPr>
          <w:p w14:paraId="26817B68" w14:textId="2B3BB211" w:rsidR="00573DCA"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bookmarkEnd w:id="6"/>
      <w:tr w:rsidR="00573DCA" w:rsidRPr="00407B15" w14:paraId="68438492" w14:textId="77777777" w:rsidTr="00164D22">
        <w:tc>
          <w:tcPr>
            <w:tcW w:w="7650" w:type="dxa"/>
          </w:tcPr>
          <w:p w14:paraId="624F6860" w14:textId="030F65BA" w:rsidR="00573DCA" w:rsidRPr="00407B15" w:rsidRDefault="00FC0E76" w:rsidP="00FC0E76">
            <w:pPr>
              <w:pStyle w:val="EndNoteBibliography"/>
              <w:spacing w:after="0"/>
            </w:pPr>
            <w:r w:rsidRPr="00407B15">
              <w:t xml:space="preserve">Drummond, J. C., E. J. Krane, S. Tomatsu, M. C. Theroux and R. R. Lee (2015). "Paraplegia after epidural-general anesthesia in a Morquio patient with moderate thoracic spinal stenosis." </w:t>
            </w:r>
            <w:r w:rsidRPr="00407B15">
              <w:rPr>
                <w:u w:val="single"/>
              </w:rPr>
              <w:t>Can J Anaesth</w:t>
            </w:r>
            <w:r w:rsidRPr="00407B15">
              <w:t xml:space="preserve"> </w:t>
            </w:r>
            <w:r w:rsidRPr="00407B15">
              <w:rPr>
                <w:b/>
              </w:rPr>
              <w:t>62</w:t>
            </w:r>
            <w:r w:rsidRPr="00407B15">
              <w:t>(1): 45-49.</w:t>
            </w:r>
          </w:p>
        </w:tc>
        <w:tc>
          <w:tcPr>
            <w:tcW w:w="1701" w:type="dxa"/>
          </w:tcPr>
          <w:p w14:paraId="1B640C96" w14:textId="1BA09E2B" w:rsidR="00573DCA" w:rsidRPr="00407B15" w:rsidRDefault="00D95EBA" w:rsidP="00D95EBA">
            <w:pPr>
              <w:rPr>
                <w:rFonts w:eastAsiaTheme="minorEastAsia" w:cstheme="minorHAnsi"/>
                <w:noProof/>
              </w:rPr>
            </w:pPr>
            <w:r w:rsidRPr="00407B15">
              <w:rPr>
                <w:rFonts w:eastAsiaTheme="minorEastAsia" w:cstheme="minorHAnsi"/>
                <w:noProof/>
              </w:rPr>
              <w:t>4</w:t>
            </w:r>
          </w:p>
        </w:tc>
      </w:tr>
      <w:bookmarkEnd w:id="7"/>
      <w:tr w:rsidR="009557C4" w:rsidRPr="00407B15" w14:paraId="06C05C71" w14:textId="77777777" w:rsidTr="009602DA">
        <w:tc>
          <w:tcPr>
            <w:tcW w:w="7650" w:type="dxa"/>
          </w:tcPr>
          <w:p w14:paraId="75188A4A" w14:textId="77777777" w:rsidR="009557C4" w:rsidRPr="00407B15" w:rsidRDefault="009557C4" w:rsidP="009602DA">
            <w:pPr>
              <w:pStyle w:val="EndNoteBibliography"/>
              <w:spacing w:after="0"/>
            </w:pPr>
            <w:r w:rsidRPr="00407B15">
              <w:t xml:space="preserve">Charrow, J., T. D. Alden, C. A. Breathnach, G. P. Frawley, C. J. Hendriksz, B. Link, W. G. Mackenzie, R. Manara, A. C. Offiah, M. L. Solano and M. Theroux (2015). "Diagnostic evaluation, monitoring, and perioperative management of spinal cord compression in patients with Morquio syndrome." </w:t>
            </w:r>
            <w:r w:rsidRPr="00407B15">
              <w:rPr>
                <w:u w:val="single"/>
              </w:rPr>
              <w:t>Mol Genet Metab</w:t>
            </w:r>
            <w:r w:rsidRPr="00407B15">
              <w:t xml:space="preserve"> </w:t>
            </w:r>
            <w:r w:rsidRPr="00407B15">
              <w:rPr>
                <w:b/>
              </w:rPr>
              <w:t>114</w:t>
            </w:r>
            <w:r w:rsidRPr="00407B15">
              <w:t>(1): 11-18.</w:t>
            </w:r>
          </w:p>
        </w:tc>
        <w:tc>
          <w:tcPr>
            <w:tcW w:w="1701" w:type="dxa"/>
          </w:tcPr>
          <w:p w14:paraId="497E20E2" w14:textId="77777777" w:rsidR="009557C4" w:rsidRPr="00407B15" w:rsidRDefault="009557C4" w:rsidP="009602DA">
            <w:pPr>
              <w:rPr>
                <w:rFonts w:eastAsiaTheme="minorEastAsia" w:cstheme="minorHAnsi"/>
                <w:noProof/>
              </w:rPr>
            </w:pPr>
            <w:r w:rsidRPr="00407B15">
              <w:rPr>
                <w:rFonts w:eastAsiaTheme="minorEastAsia" w:cstheme="minorHAnsi"/>
                <w:noProof/>
              </w:rPr>
              <w:t>5</w:t>
            </w:r>
          </w:p>
        </w:tc>
      </w:tr>
    </w:tbl>
    <w:p w14:paraId="4F41534F" w14:textId="2C2AF1D2" w:rsidR="00573DCA" w:rsidRDefault="00573DCA" w:rsidP="00573DCA"/>
    <w:p w14:paraId="068BCF3F" w14:textId="3C9A6214" w:rsidR="00BC2536" w:rsidRDefault="00BC2536" w:rsidP="00573DCA"/>
    <w:p w14:paraId="09B169F8" w14:textId="763AF441" w:rsidR="00BC2536" w:rsidRDefault="00BC2536" w:rsidP="00573DCA"/>
    <w:p w14:paraId="4EB96569" w14:textId="77777777" w:rsidR="00BC2536" w:rsidRPr="00407B15" w:rsidRDefault="00BC2536" w:rsidP="00573DCA"/>
    <w:p w14:paraId="223716A3" w14:textId="6EA93CDA" w:rsidR="00FC0E76" w:rsidRPr="00407B15" w:rsidRDefault="00F23AF4" w:rsidP="00FC0E76">
      <w:pPr>
        <w:rPr>
          <w:rFonts w:cstheme="minorHAnsi"/>
          <w:b/>
          <w:sz w:val="24"/>
          <w:szCs w:val="28"/>
        </w:rPr>
      </w:pPr>
      <w:r>
        <w:rPr>
          <w:rFonts w:cstheme="minorHAnsi"/>
          <w:b/>
          <w:sz w:val="24"/>
          <w:szCs w:val="28"/>
        </w:rPr>
        <w:lastRenderedPageBreak/>
        <w:t xml:space="preserve">3.2. </w:t>
      </w:r>
      <w:r w:rsidR="00FC0E76" w:rsidRPr="00407B15">
        <w:rPr>
          <w:rFonts w:cstheme="minorHAnsi"/>
          <w:b/>
          <w:sz w:val="24"/>
          <w:szCs w:val="28"/>
        </w:rPr>
        <w:t>Limb surgeries in patients with MPS IVA</w:t>
      </w:r>
    </w:p>
    <w:tbl>
      <w:tblPr>
        <w:tblStyle w:val="TableGrid"/>
        <w:tblW w:w="9351" w:type="dxa"/>
        <w:tblLayout w:type="fixed"/>
        <w:tblLook w:val="04A0" w:firstRow="1" w:lastRow="0" w:firstColumn="1" w:lastColumn="0" w:noHBand="0" w:noVBand="1"/>
      </w:tblPr>
      <w:tblGrid>
        <w:gridCol w:w="7650"/>
        <w:gridCol w:w="1701"/>
      </w:tblGrid>
      <w:tr w:rsidR="00FC0E76" w:rsidRPr="00407B15" w14:paraId="1F302531" w14:textId="77777777" w:rsidTr="00164D22">
        <w:trPr>
          <w:trHeight w:val="96"/>
        </w:trPr>
        <w:tc>
          <w:tcPr>
            <w:tcW w:w="9351" w:type="dxa"/>
            <w:gridSpan w:val="2"/>
            <w:shd w:val="clear" w:color="auto" w:fill="F2F2F2" w:themeFill="background1" w:themeFillShade="F2"/>
          </w:tcPr>
          <w:p w14:paraId="4BFF220B" w14:textId="6759472B" w:rsidR="00FC0E76" w:rsidRPr="00407B15" w:rsidRDefault="00FC0E76" w:rsidP="00FC0E76">
            <w:pPr>
              <w:rPr>
                <w:rFonts w:cstheme="minorHAnsi"/>
              </w:rPr>
            </w:pPr>
            <w:r w:rsidRPr="00407B15">
              <w:rPr>
                <w:rFonts w:cstheme="minorHAnsi"/>
              </w:rPr>
              <w:t>Hip reconstruction can be considered in p</w:t>
            </w:r>
            <w:r w:rsidR="00705AA8">
              <w:rPr>
                <w:rFonts w:cstheme="minorHAnsi"/>
              </w:rPr>
              <w:t>a</w:t>
            </w:r>
            <w:r w:rsidRPr="00407B15">
              <w:rPr>
                <w:rFonts w:cstheme="minorHAnsi"/>
              </w:rPr>
              <w:t>ediatric patients with MPS IVA who exhibit hip pain, reduced walking and endurance related to hip disease, as well as abnormal radiographic findings</w:t>
            </w:r>
          </w:p>
          <w:p w14:paraId="7BE51A55" w14:textId="33EB40FF" w:rsidR="00FC0E76" w:rsidRPr="00407B15" w:rsidRDefault="00500515" w:rsidP="00FC0E76">
            <w:pPr>
              <w:rPr>
                <w:rFonts w:cstheme="minorHAnsi"/>
                <w:b/>
                <w:i/>
                <w:color w:val="4472C4" w:themeColor="accent1"/>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E42F95" w:rsidRPr="00407B15" w14:paraId="15609396" w14:textId="77777777" w:rsidTr="00BA6C3B">
        <w:tc>
          <w:tcPr>
            <w:tcW w:w="7650" w:type="dxa"/>
            <w:shd w:val="clear" w:color="auto" w:fill="D9E2F3" w:themeFill="accent1" w:themeFillTint="33"/>
          </w:tcPr>
          <w:p w14:paraId="2C4DEB48" w14:textId="77777777" w:rsidR="00E42F95" w:rsidRPr="00407B15" w:rsidRDefault="00E42F95"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4447E673" w14:textId="3FBF6198" w:rsidR="00E42F95"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E42F95" w:rsidRPr="00407B15" w14:paraId="4252D24B" w14:textId="77777777" w:rsidTr="009602DA">
        <w:tc>
          <w:tcPr>
            <w:tcW w:w="7650" w:type="dxa"/>
          </w:tcPr>
          <w:p w14:paraId="350A91BF" w14:textId="77777777" w:rsidR="00E42F95" w:rsidRPr="00407B15" w:rsidRDefault="00E42F95" w:rsidP="009602DA">
            <w:pPr>
              <w:pStyle w:val="EndNoteBibliography"/>
              <w:spacing w:after="0"/>
            </w:pPr>
            <w:r w:rsidRPr="00407B15">
              <w:t xml:space="preserve">Dhawale, A. A., M. M. Thacker, M. V. Belthur, K. Rogers, M. B. Bober and W. G. Mackenzie (2012). "The lower extremity in Morquio syndrome." </w:t>
            </w:r>
            <w:r w:rsidRPr="00407B15">
              <w:rPr>
                <w:u w:val="single"/>
              </w:rPr>
              <w:t>J Pediatr Orthop</w:t>
            </w:r>
            <w:r w:rsidRPr="00407B15">
              <w:t xml:space="preserve"> </w:t>
            </w:r>
            <w:r w:rsidRPr="00407B15">
              <w:rPr>
                <w:b/>
              </w:rPr>
              <w:t>32</w:t>
            </w:r>
            <w:r w:rsidRPr="00407B15">
              <w:t>(5): 534-540.</w:t>
            </w:r>
          </w:p>
        </w:tc>
        <w:tc>
          <w:tcPr>
            <w:tcW w:w="1701" w:type="dxa"/>
          </w:tcPr>
          <w:p w14:paraId="71862553" w14:textId="77777777" w:rsidR="00E42F95" w:rsidRPr="00407B15" w:rsidRDefault="00E42F95" w:rsidP="009602DA">
            <w:pPr>
              <w:rPr>
                <w:noProof/>
              </w:rPr>
            </w:pPr>
            <w:r w:rsidRPr="00407B15">
              <w:rPr>
                <w:noProof/>
              </w:rPr>
              <w:t>3</w:t>
            </w:r>
          </w:p>
        </w:tc>
      </w:tr>
      <w:tr w:rsidR="004D0845" w:rsidRPr="00407B15" w14:paraId="13A1F9A1" w14:textId="77777777" w:rsidTr="009602DA">
        <w:tc>
          <w:tcPr>
            <w:tcW w:w="7650" w:type="dxa"/>
          </w:tcPr>
          <w:p w14:paraId="77043DB8" w14:textId="77777777" w:rsidR="004D0845" w:rsidRPr="00407B15" w:rsidRDefault="004D0845" w:rsidP="009602DA">
            <w:pPr>
              <w:pStyle w:val="EndNoteBibliography"/>
              <w:spacing w:after="0"/>
            </w:pPr>
            <w:r w:rsidRPr="00407B15">
              <w:t xml:space="preserve">White, K. K., A. Jester, C. E. Bache, P. R. Harmatz, R. Shediac, M. M. Thacker and W. G. Mackenzie (2014). "Orthopedic management of the extremities in patients with Morquio A syndrome." </w:t>
            </w:r>
            <w:r w:rsidRPr="00407B15">
              <w:rPr>
                <w:u w:val="single"/>
              </w:rPr>
              <w:t>J Child Orthop</w:t>
            </w:r>
            <w:r w:rsidRPr="00407B15">
              <w:t xml:space="preserve"> </w:t>
            </w:r>
            <w:r w:rsidRPr="00407B15">
              <w:rPr>
                <w:b/>
              </w:rPr>
              <w:t>8</w:t>
            </w:r>
            <w:r w:rsidRPr="00407B15">
              <w:t>(4): 295-304.</w:t>
            </w:r>
          </w:p>
        </w:tc>
        <w:tc>
          <w:tcPr>
            <w:tcW w:w="1701" w:type="dxa"/>
          </w:tcPr>
          <w:p w14:paraId="78C0B30D" w14:textId="77777777" w:rsidR="004D0845" w:rsidRPr="00407B15" w:rsidRDefault="004D0845" w:rsidP="009602DA">
            <w:pPr>
              <w:rPr>
                <w:noProof/>
              </w:rPr>
            </w:pPr>
            <w:r w:rsidRPr="00407B15">
              <w:rPr>
                <w:noProof/>
              </w:rPr>
              <w:t>N/A</w:t>
            </w:r>
          </w:p>
        </w:tc>
      </w:tr>
      <w:tr w:rsidR="004D0845" w:rsidRPr="00407B15" w14:paraId="7A034DB1" w14:textId="77777777" w:rsidTr="009602DA">
        <w:tc>
          <w:tcPr>
            <w:tcW w:w="7650" w:type="dxa"/>
          </w:tcPr>
          <w:p w14:paraId="5D757D38" w14:textId="77777777" w:rsidR="004D0845" w:rsidRPr="00407B15" w:rsidRDefault="004D0845" w:rsidP="009602DA">
            <w:pPr>
              <w:pStyle w:val="EndNoteBibliography"/>
              <w:spacing w:after="0"/>
            </w:pPr>
            <w:r w:rsidRPr="00407B15">
              <w:t xml:space="preserve">Montano, A. M., S. Tomatsu, G. S. Gottesman, M. Smith and T. Orii (2007). "International Morquio A Registry: clinical manifestation and natural course of Morquio A disease." </w:t>
            </w:r>
            <w:r w:rsidRPr="00407B15">
              <w:rPr>
                <w:u w:val="single"/>
              </w:rPr>
              <w:t>J Inherit Metab Dis</w:t>
            </w:r>
            <w:r w:rsidRPr="00407B15">
              <w:t xml:space="preserve"> </w:t>
            </w:r>
            <w:r w:rsidRPr="00407B15">
              <w:rPr>
                <w:b/>
              </w:rPr>
              <w:t>30</w:t>
            </w:r>
            <w:r w:rsidRPr="00407B15">
              <w:t>(2): 165-174.</w:t>
            </w:r>
          </w:p>
        </w:tc>
        <w:tc>
          <w:tcPr>
            <w:tcW w:w="1701" w:type="dxa"/>
          </w:tcPr>
          <w:p w14:paraId="7F51A3BC" w14:textId="77777777" w:rsidR="004D0845" w:rsidRPr="00407B15" w:rsidRDefault="004D0845" w:rsidP="009602DA">
            <w:pPr>
              <w:rPr>
                <w:noProof/>
              </w:rPr>
            </w:pPr>
            <w:r w:rsidRPr="00407B15">
              <w:rPr>
                <w:noProof/>
              </w:rPr>
              <w:t>4</w:t>
            </w:r>
          </w:p>
        </w:tc>
      </w:tr>
      <w:tr w:rsidR="008D2CDC" w:rsidRPr="00407B15" w14:paraId="54DB3CD4" w14:textId="77777777" w:rsidTr="009602DA">
        <w:tc>
          <w:tcPr>
            <w:tcW w:w="7650" w:type="dxa"/>
          </w:tcPr>
          <w:p w14:paraId="7517313D" w14:textId="77777777" w:rsidR="008D2CDC" w:rsidRPr="00407B15" w:rsidRDefault="008D2CDC" w:rsidP="009602DA">
            <w:pPr>
              <w:pStyle w:val="EndNoteBibliography"/>
              <w:spacing w:after="0"/>
            </w:pPr>
            <w:r w:rsidRPr="00407B15">
              <w:t xml:space="preserve">White, K. K. (2011). "Orthopaedic aspects of mucopolysaccharidoses." </w:t>
            </w:r>
            <w:r w:rsidRPr="00407B15">
              <w:rPr>
                <w:u w:val="single"/>
              </w:rPr>
              <w:t>Rheumatology (Oxford)</w:t>
            </w:r>
            <w:r w:rsidRPr="00407B15">
              <w:t xml:space="preserve"> </w:t>
            </w:r>
            <w:r w:rsidRPr="00407B15">
              <w:rPr>
                <w:b/>
              </w:rPr>
              <w:t>50 Suppl 5</w:t>
            </w:r>
            <w:r w:rsidRPr="00407B15">
              <w:t>: v26-33.</w:t>
            </w:r>
          </w:p>
        </w:tc>
        <w:tc>
          <w:tcPr>
            <w:tcW w:w="1701" w:type="dxa"/>
          </w:tcPr>
          <w:p w14:paraId="15C8D68B" w14:textId="77777777" w:rsidR="008D2CDC" w:rsidRPr="00407B15" w:rsidRDefault="008D2CDC" w:rsidP="009602DA">
            <w:pPr>
              <w:rPr>
                <w:noProof/>
              </w:rPr>
            </w:pPr>
            <w:r w:rsidRPr="00407B15">
              <w:rPr>
                <w:noProof/>
              </w:rPr>
              <w:t>N/A</w:t>
            </w:r>
          </w:p>
        </w:tc>
      </w:tr>
      <w:tr w:rsidR="006B4C06" w:rsidRPr="00407B15" w14:paraId="248A3E73" w14:textId="77777777" w:rsidTr="009602DA">
        <w:tc>
          <w:tcPr>
            <w:tcW w:w="7650" w:type="dxa"/>
          </w:tcPr>
          <w:p w14:paraId="0CF48111" w14:textId="77777777" w:rsidR="006B4C06" w:rsidRPr="00407B15" w:rsidRDefault="006B4C06" w:rsidP="009602DA">
            <w:pPr>
              <w:pStyle w:val="EndNoteBibliography"/>
              <w:spacing w:after="0"/>
            </w:pPr>
            <w:r w:rsidRPr="00407B15">
              <w:t xml:space="preserve">White, K. K. and T. Sousa (2013). "Mucopolysaccharide disorders in orthopaedic surgery." </w:t>
            </w:r>
            <w:r w:rsidRPr="00407B15">
              <w:rPr>
                <w:u w:val="single"/>
              </w:rPr>
              <w:t>J Am Acad Orthop Surg</w:t>
            </w:r>
            <w:r w:rsidRPr="00407B15">
              <w:t xml:space="preserve"> </w:t>
            </w:r>
            <w:r w:rsidRPr="00407B15">
              <w:rPr>
                <w:b/>
              </w:rPr>
              <w:t>21</w:t>
            </w:r>
            <w:r w:rsidRPr="00407B15">
              <w:t>(1): 12-22.</w:t>
            </w:r>
          </w:p>
        </w:tc>
        <w:tc>
          <w:tcPr>
            <w:tcW w:w="1701" w:type="dxa"/>
          </w:tcPr>
          <w:p w14:paraId="1B08329C" w14:textId="77777777" w:rsidR="006B4C06" w:rsidRPr="00407B15" w:rsidRDefault="006B4C06" w:rsidP="009602DA">
            <w:pPr>
              <w:rPr>
                <w:rFonts w:eastAsiaTheme="minorEastAsia" w:cstheme="minorHAnsi"/>
                <w:noProof/>
              </w:rPr>
            </w:pPr>
            <w:r w:rsidRPr="00407B15">
              <w:rPr>
                <w:rFonts w:eastAsiaTheme="minorEastAsia" w:cstheme="minorHAnsi"/>
                <w:noProof/>
              </w:rPr>
              <w:t>N/A</w:t>
            </w:r>
          </w:p>
        </w:tc>
      </w:tr>
    </w:tbl>
    <w:p w14:paraId="100EB251" w14:textId="77777777" w:rsidR="00F42C40" w:rsidRPr="00407B15" w:rsidRDefault="00F42C40"/>
    <w:tbl>
      <w:tblPr>
        <w:tblStyle w:val="TableGrid"/>
        <w:tblW w:w="9351" w:type="dxa"/>
        <w:tblLayout w:type="fixed"/>
        <w:tblLook w:val="04A0" w:firstRow="1" w:lastRow="0" w:firstColumn="1" w:lastColumn="0" w:noHBand="0" w:noVBand="1"/>
      </w:tblPr>
      <w:tblGrid>
        <w:gridCol w:w="7650"/>
        <w:gridCol w:w="1701"/>
      </w:tblGrid>
      <w:tr w:rsidR="001649FA" w:rsidRPr="00407B15" w14:paraId="63B84337" w14:textId="77777777" w:rsidTr="00164D22">
        <w:trPr>
          <w:trHeight w:val="96"/>
        </w:trPr>
        <w:tc>
          <w:tcPr>
            <w:tcW w:w="9351" w:type="dxa"/>
            <w:gridSpan w:val="2"/>
            <w:shd w:val="clear" w:color="auto" w:fill="F2F2F2" w:themeFill="background1" w:themeFillShade="F2"/>
          </w:tcPr>
          <w:p w14:paraId="2D83C784" w14:textId="201D85F8" w:rsidR="001649FA" w:rsidRPr="00407B15" w:rsidRDefault="001649FA" w:rsidP="001649FA">
            <w:pPr>
              <w:rPr>
                <w:rFonts w:cstheme="minorHAnsi"/>
              </w:rPr>
            </w:pPr>
            <w:r w:rsidRPr="00407B15">
              <w:rPr>
                <w:rFonts w:cstheme="minorHAnsi"/>
              </w:rPr>
              <w:t>Hip replacement can be considered in adult patients with MPS IVA who exhibit hip pain, reduced walking and endurance related to hip disease, as well as abnormal radiographic findings</w:t>
            </w:r>
          </w:p>
          <w:p w14:paraId="5AE3797B" w14:textId="7802AFEC" w:rsidR="001649FA" w:rsidRPr="00407B15" w:rsidRDefault="00500515" w:rsidP="001649FA">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E42F95" w:rsidRPr="00407B15" w14:paraId="5FF69EB2" w14:textId="77777777" w:rsidTr="00705AA8">
        <w:tc>
          <w:tcPr>
            <w:tcW w:w="7650" w:type="dxa"/>
            <w:shd w:val="clear" w:color="auto" w:fill="D9E2F3" w:themeFill="accent1" w:themeFillTint="33"/>
          </w:tcPr>
          <w:p w14:paraId="3105642B" w14:textId="77777777" w:rsidR="00E42F95" w:rsidRPr="00407B15" w:rsidRDefault="00E42F95"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36E08FBA" w14:textId="781CF33D" w:rsidR="00E42F95"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E42F95" w:rsidRPr="00407B15" w14:paraId="17AE4C8C" w14:textId="77777777" w:rsidTr="009602DA">
        <w:tc>
          <w:tcPr>
            <w:tcW w:w="7650" w:type="dxa"/>
          </w:tcPr>
          <w:p w14:paraId="1333017C" w14:textId="77777777" w:rsidR="00E42F95" w:rsidRPr="00407B15" w:rsidRDefault="00E42F95" w:rsidP="009602DA">
            <w:pPr>
              <w:pStyle w:val="EndNoteBibliography"/>
              <w:spacing w:after="0"/>
            </w:pPr>
            <w:r w:rsidRPr="00407B15">
              <w:t xml:space="preserve">Dhawale, A. A., M. M. Thacker, M. V. Belthur, K. Rogers, M. B. Bober and W. G. Mackenzie (2012). "The lower extremity in Morquio syndrome." </w:t>
            </w:r>
            <w:r w:rsidRPr="00407B15">
              <w:rPr>
                <w:u w:val="single"/>
              </w:rPr>
              <w:t>J Pediatr Orthop</w:t>
            </w:r>
            <w:r w:rsidRPr="00407B15">
              <w:t xml:space="preserve"> </w:t>
            </w:r>
            <w:r w:rsidRPr="00407B15">
              <w:rPr>
                <w:b/>
              </w:rPr>
              <w:t>32</w:t>
            </w:r>
            <w:r w:rsidRPr="00407B15">
              <w:t>(5): 534-540.</w:t>
            </w:r>
          </w:p>
        </w:tc>
        <w:tc>
          <w:tcPr>
            <w:tcW w:w="1701" w:type="dxa"/>
          </w:tcPr>
          <w:p w14:paraId="26CCBE53" w14:textId="77777777" w:rsidR="00E42F95" w:rsidRPr="00407B15" w:rsidRDefault="00E42F95" w:rsidP="009602DA">
            <w:pPr>
              <w:rPr>
                <w:noProof/>
              </w:rPr>
            </w:pPr>
            <w:r w:rsidRPr="00407B15">
              <w:rPr>
                <w:noProof/>
              </w:rPr>
              <w:t>3</w:t>
            </w:r>
          </w:p>
        </w:tc>
      </w:tr>
      <w:tr w:rsidR="004D0845" w:rsidRPr="00407B15" w14:paraId="17DA9793" w14:textId="77777777" w:rsidTr="009602DA">
        <w:tc>
          <w:tcPr>
            <w:tcW w:w="7650" w:type="dxa"/>
          </w:tcPr>
          <w:p w14:paraId="7D2DEBD2" w14:textId="77777777" w:rsidR="004D0845" w:rsidRPr="00407B15" w:rsidRDefault="004D0845" w:rsidP="009602DA">
            <w:pPr>
              <w:pStyle w:val="EndNoteBibliography"/>
              <w:spacing w:after="0"/>
            </w:pPr>
            <w:r w:rsidRPr="00407B15">
              <w:t xml:space="preserve">White, K. K., A. Jester, C. E. Bache, P. R. Harmatz, R. Shediac, M. M. Thacker and W. G. Mackenzie (2014). "Orthopedic management of the extremities in patients with Morquio A syndrome." </w:t>
            </w:r>
            <w:r w:rsidRPr="00407B15">
              <w:rPr>
                <w:u w:val="single"/>
              </w:rPr>
              <w:t>J Child Orthop</w:t>
            </w:r>
            <w:r w:rsidRPr="00407B15">
              <w:t xml:space="preserve"> </w:t>
            </w:r>
            <w:r w:rsidRPr="00407B15">
              <w:rPr>
                <w:b/>
              </w:rPr>
              <w:t>8</w:t>
            </w:r>
            <w:r w:rsidRPr="00407B15">
              <w:t>(4): 295-304.</w:t>
            </w:r>
          </w:p>
        </w:tc>
        <w:tc>
          <w:tcPr>
            <w:tcW w:w="1701" w:type="dxa"/>
          </w:tcPr>
          <w:p w14:paraId="65BCD23F" w14:textId="77777777" w:rsidR="004D0845" w:rsidRPr="00407B15" w:rsidRDefault="004D0845" w:rsidP="009602DA">
            <w:pPr>
              <w:rPr>
                <w:noProof/>
              </w:rPr>
            </w:pPr>
            <w:r w:rsidRPr="00407B15">
              <w:rPr>
                <w:noProof/>
              </w:rPr>
              <w:t>N/A</w:t>
            </w:r>
          </w:p>
        </w:tc>
      </w:tr>
      <w:tr w:rsidR="004D0845" w:rsidRPr="00407B15" w14:paraId="5A23F0E7" w14:textId="77777777" w:rsidTr="009602DA">
        <w:tc>
          <w:tcPr>
            <w:tcW w:w="7650" w:type="dxa"/>
          </w:tcPr>
          <w:p w14:paraId="188E6765" w14:textId="75645710" w:rsidR="004D0845" w:rsidRPr="00407B15" w:rsidRDefault="004D0845" w:rsidP="004D0845">
            <w:pPr>
              <w:pStyle w:val="EndNoteBibliography"/>
              <w:spacing w:after="0"/>
            </w:pPr>
            <w:r w:rsidRPr="00407B15">
              <w:t xml:space="preserve">Montano, A. M., S. Tomatsu, G. S. Gottesman, M. Smith and T. Orii (2007). "International Morquio A Registry: clinical manifestation and natural course of Morquio A disease." </w:t>
            </w:r>
            <w:r w:rsidRPr="00407B15">
              <w:rPr>
                <w:u w:val="single"/>
              </w:rPr>
              <w:t>J Inherit Metab Dis</w:t>
            </w:r>
            <w:r w:rsidRPr="00407B15">
              <w:t xml:space="preserve"> </w:t>
            </w:r>
            <w:r w:rsidRPr="00407B15">
              <w:rPr>
                <w:b/>
              </w:rPr>
              <w:t>30</w:t>
            </w:r>
            <w:r w:rsidRPr="00407B15">
              <w:t>(2): 165-174.</w:t>
            </w:r>
          </w:p>
        </w:tc>
        <w:tc>
          <w:tcPr>
            <w:tcW w:w="1701" w:type="dxa"/>
          </w:tcPr>
          <w:p w14:paraId="2A214A16" w14:textId="256D08CF" w:rsidR="004D0845" w:rsidRPr="00407B15" w:rsidRDefault="004D0845" w:rsidP="004D0845">
            <w:pPr>
              <w:rPr>
                <w:noProof/>
              </w:rPr>
            </w:pPr>
            <w:r w:rsidRPr="00407B15">
              <w:rPr>
                <w:noProof/>
              </w:rPr>
              <w:t>4</w:t>
            </w:r>
          </w:p>
        </w:tc>
      </w:tr>
    </w:tbl>
    <w:p w14:paraId="5A47B26E" w14:textId="77777777" w:rsidR="00F42C40" w:rsidRPr="00407B15" w:rsidRDefault="00F42C40"/>
    <w:tbl>
      <w:tblPr>
        <w:tblStyle w:val="TableGrid"/>
        <w:tblW w:w="9351" w:type="dxa"/>
        <w:tblLayout w:type="fixed"/>
        <w:tblLook w:val="04A0" w:firstRow="1" w:lastRow="0" w:firstColumn="1" w:lastColumn="0" w:noHBand="0" w:noVBand="1"/>
      </w:tblPr>
      <w:tblGrid>
        <w:gridCol w:w="7650"/>
        <w:gridCol w:w="1701"/>
      </w:tblGrid>
      <w:tr w:rsidR="004D0845" w:rsidRPr="00407B15" w14:paraId="6C4F5945" w14:textId="77777777" w:rsidTr="00164D22">
        <w:trPr>
          <w:trHeight w:val="96"/>
        </w:trPr>
        <w:tc>
          <w:tcPr>
            <w:tcW w:w="9351" w:type="dxa"/>
            <w:gridSpan w:val="2"/>
            <w:shd w:val="clear" w:color="auto" w:fill="F2F2F2" w:themeFill="background1" w:themeFillShade="F2"/>
          </w:tcPr>
          <w:p w14:paraId="62ABE978" w14:textId="06ECCCA3" w:rsidR="004D0845" w:rsidRPr="00407B15" w:rsidRDefault="004D0845" w:rsidP="004D0845">
            <w:pPr>
              <w:rPr>
                <w:rFonts w:cstheme="minorHAnsi"/>
              </w:rPr>
            </w:pPr>
            <w:r w:rsidRPr="00407B15">
              <w:rPr>
                <w:rFonts w:cstheme="minorHAnsi"/>
              </w:rPr>
              <w:t xml:space="preserve">Growth modulation surgery is recommended for all patients with MPS IVA who have evidence of genu </w:t>
            </w:r>
            <w:proofErr w:type="spellStart"/>
            <w:r w:rsidRPr="00407B15">
              <w:rPr>
                <w:rFonts w:cstheme="minorHAnsi"/>
              </w:rPr>
              <w:t>valgum</w:t>
            </w:r>
            <w:proofErr w:type="spellEnd"/>
            <w:r w:rsidRPr="00407B15">
              <w:rPr>
                <w:rFonts w:cstheme="minorHAnsi"/>
              </w:rPr>
              <w:t xml:space="preserve"> and should be performed as early as possible during the period of growth </w:t>
            </w:r>
          </w:p>
          <w:p w14:paraId="1D8E0480" w14:textId="5F23D69F" w:rsidR="004D0845" w:rsidRPr="00407B15" w:rsidRDefault="00500515" w:rsidP="004D0845">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4D0845" w:rsidRPr="00407B15" w14:paraId="1C229E23" w14:textId="77777777" w:rsidTr="00705AA8">
        <w:tc>
          <w:tcPr>
            <w:tcW w:w="7650" w:type="dxa"/>
            <w:shd w:val="clear" w:color="auto" w:fill="D9E2F3" w:themeFill="accent1" w:themeFillTint="33"/>
          </w:tcPr>
          <w:p w14:paraId="150F9B73" w14:textId="77777777" w:rsidR="004D0845" w:rsidRPr="00407B15" w:rsidRDefault="004D0845" w:rsidP="004D0845">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12CB4BAB" w14:textId="3546B00D" w:rsidR="004D0845" w:rsidRPr="00407B15" w:rsidRDefault="00BC2536" w:rsidP="004D0845">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4D0845" w:rsidRPr="00407B15" w14:paraId="25949141" w14:textId="77777777" w:rsidTr="00164D22">
        <w:tc>
          <w:tcPr>
            <w:tcW w:w="7650" w:type="dxa"/>
          </w:tcPr>
          <w:p w14:paraId="75EDFB4D" w14:textId="135AE9A8" w:rsidR="004D0845" w:rsidRPr="00407B15" w:rsidRDefault="004D0845" w:rsidP="004D0845">
            <w:pPr>
              <w:pStyle w:val="EndNoteBibliography"/>
              <w:spacing w:after="0"/>
            </w:pPr>
            <w:r w:rsidRPr="00407B15">
              <w:t xml:space="preserve">White, K. K., A. Jester, C. E. Bache, P. R. Harmatz, R. Shediac, M. M. Thacker and W. G. Mackenzie (2014). "Orthopedic management of the extremities in patients with Morquio A syndrome." </w:t>
            </w:r>
            <w:r w:rsidRPr="00407B15">
              <w:rPr>
                <w:u w:val="single"/>
              </w:rPr>
              <w:t>J Child Orthop</w:t>
            </w:r>
            <w:r w:rsidRPr="00407B15">
              <w:t xml:space="preserve"> </w:t>
            </w:r>
            <w:r w:rsidRPr="00407B15">
              <w:rPr>
                <w:b/>
              </w:rPr>
              <w:t>8</w:t>
            </w:r>
            <w:r w:rsidRPr="00407B15">
              <w:t>(4): 295-304.</w:t>
            </w:r>
          </w:p>
        </w:tc>
        <w:tc>
          <w:tcPr>
            <w:tcW w:w="1701" w:type="dxa"/>
          </w:tcPr>
          <w:p w14:paraId="45CEB222" w14:textId="77CE039E" w:rsidR="004D0845" w:rsidRPr="00407B15" w:rsidRDefault="004D0845" w:rsidP="004D0845">
            <w:pPr>
              <w:rPr>
                <w:noProof/>
              </w:rPr>
            </w:pPr>
            <w:r w:rsidRPr="00407B15">
              <w:rPr>
                <w:noProof/>
              </w:rPr>
              <w:t>N/A</w:t>
            </w:r>
          </w:p>
        </w:tc>
      </w:tr>
      <w:tr w:rsidR="004D0845" w:rsidRPr="00407B15" w14:paraId="52F7D2F4" w14:textId="77777777" w:rsidTr="00164D22">
        <w:tc>
          <w:tcPr>
            <w:tcW w:w="7650" w:type="dxa"/>
          </w:tcPr>
          <w:p w14:paraId="4F95285B" w14:textId="141050B2" w:rsidR="004D0845" w:rsidRPr="00407B15" w:rsidRDefault="004D0845" w:rsidP="004D0845">
            <w:pPr>
              <w:pStyle w:val="EndNoteBibliography"/>
              <w:spacing w:after="0"/>
            </w:pPr>
            <w:r w:rsidRPr="00407B15">
              <w:t xml:space="preserve">Montano, A. M., S. Tomatsu, G. S. Gottesman, M. Smith and T. Orii (2007). "International Morquio A Registry: clinical manifestation and natural course of Morquio A disease." </w:t>
            </w:r>
            <w:r w:rsidRPr="00407B15">
              <w:rPr>
                <w:u w:val="single"/>
              </w:rPr>
              <w:t>J Inherit Metab Dis</w:t>
            </w:r>
            <w:r w:rsidRPr="00407B15">
              <w:t xml:space="preserve"> </w:t>
            </w:r>
            <w:r w:rsidRPr="00407B15">
              <w:rPr>
                <w:b/>
              </w:rPr>
              <w:t>30</w:t>
            </w:r>
            <w:r w:rsidRPr="00407B15">
              <w:t>(2): 165-174.</w:t>
            </w:r>
          </w:p>
        </w:tc>
        <w:tc>
          <w:tcPr>
            <w:tcW w:w="1701" w:type="dxa"/>
          </w:tcPr>
          <w:p w14:paraId="2839F850" w14:textId="50F46E1E" w:rsidR="004D0845" w:rsidRPr="00407B15" w:rsidRDefault="004D0845" w:rsidP="004D0845">
            <w:pPr>
              <w:rPr>
                <w:noProof/>
              </w:rPr>
            </w:pPr>
            <w:r w:rsidRPr="00407B15">
              <w:rPr>
                <w:noProof/>
              </w:rPr>
              <w:t>4</w:t>
            </w:r>
          </w:p>
        </w:tc>
      </w:tr>
      <w:tr w:rsidR="004D0845" w:rsidRPr="00407B15" w14:paraId="15DD827C" w14:textId="77777777" w:rsidTr="00164D22">
        <w:tc>
          <w:tcPr>
            <w:tcW w:w="7650" w:type="dxa"/>
          </w:tcPr>
          <w:p w14:paraId="0864B5D5" w14:textId="50C59D42" w:rsidR="004D0845" w:rsidRPr="00407B15" w:rsidRDefault="004D0845" w:rsidP="004D0845">
            <w:pPr>
              <w:pStyle w:val="EndNoteBibliography"/>
              <w:spacing w:after="0"/>
            </w:pPr>
            <w:r w:rsidRPr="00407B15">
              <w:t xml:space="preserve">White, K. K. (2011). "Orthopaedic aspects of mucopolysaccharidoses." </w:t>
            </w:r>
            <w:r w:rsidRPr="00407B15">
              <w:rPr>
                <w:u w:val="single"/>
              </w:rPr>
              <w:t>Rheumatology (Oxford)</w:t>
            </w:r>
            <w:r w:rsidRPr="00407B15">
              <w:t xml:space="preserve"> </w:t>
            </w:r>
            <w:r w:rsidRPr="00407B15">
              <w:rPr>
                <w:b/>
              </w:rPr>
              <w:t>50 Suppl 5</w:t>
            </w:r>
            <w:r w:rsidRPr="00407B15">
              <w:t>: v26-33.</w:t>
            </w:r>
          </w:p>
        </w:tc>
        <w:tc>
          <w:tcPr>
            <w:tcW w:w="1701" w:type="dxa"/>
          </w:tcPr>
          <w:p w14:paraId="1AA06208" w14:textId="699C85E6" w:rsidR="004D0845" w:rsidRPr="00407B15" w:rsidRDefault="004D0845" w:rsidP="004D0845">
            <w:pPr>
              <w:rPr>
                <w:noProof/>
              </w:rPr>
            </w:pPr>
            <w:r w:rsidRPr="00407B15">
              <w:rPr>
                <w:noProof/>
              </w:rPr>
              <w:t>N/A</w:t>
            </w:r>
          </w:p>
        </w:tc>
      </w:tr>
      <w:tr w:rsidR="006B4C06" w:rsidRPr="00407B15" w14:paraId="665551FE" w14:textId="77777777" w:rsidTr="00164D22">
        <w:tc>
          <w:tcPr>
            <w:tcW w:w="7650" w:type="dxa"/>
          </w:tcPr>
          <w:p w14:paraId="1F11B4AA" w14:textId="0BB127DD" w:rsidR="006B4C06" w:rsidRPr="00407B15" w:rsidRDefault="006B4C06" w:rsidP="006B4C06">
            <w:pPr>
              <w:pStyle w:val="EndNoteBibliography"/>
              <w:spacing w:after="0"/>
            </w:pPr>
            <w:r w:rsidRPr="00407B15">
              <w:t xml:space="preserve">White, K. K. and T. Sousa (2013). "Mucopolysaccharide disorders in orthopaedic surgery." </w:t>
            </w:r>
            <w:r w:rsidRPr="00407B15">
              <w:rPr>
                <w:u w:val="single"/>
              </w:rPr>
              <w:t>J Am Acad Orthop Surg</w:t>
            </w:r>
            <w:r w:rsidRPr="00407B15">
              <w:t xml:space="preserve"> </w:t>
            </w:r>
            <w:r w:rsidRPr="00407B15">
              <w:rPr>
                <w:b/>
              </w:rPr>
              <w:t>21</w:t>
            </w:r>
            <w:r w:rsidRPr="00407B15">
              <w:t>(1): 12-22.</w:t>
            </w:r>
          </w:p>
        </w:tc>
        <w:tc>
          <w:tcPr>
            <w:tcW w:w="1701" w:type="dxa"/>
          </w:tcPr>
          <w:p w14:paraId="054C974F" w14:textId="2652F798" w:rsidR="006B4C06" w:rsidRPr="00407B15" w:rsidRDefault="006B4C06" w:rsidP="006B4C06">
            <w:pPr>
              <w:rPr>
                <w:rFonts w:eastAsiaTheme="minorEastAsia" w:cstheme="minorHAnsi"/>
                <w:noProof/>
              </w:rPr>
            </w:pPr>
            <w:r w:rsidRPr="00407B15">
              <w:rPr>
                <w:rFonts w:eastAsiaTheme="minorEastAsia" w:cstheme="minorHAnsi"/>
                <w:noProof/>
              </w:rPr>
              <w:t>N/A</w:t>
            </w:r>
          </w:p>
        </w:tc>
      </w:tr>
      <w:tr w:rsidR="004D0845" w:rsidRPr="00407B15" w14:paraId="40AA29A5" w14:textId="77777777" w:rsidTr="00164D22">
        <w:tc>
          <w:tcPr>
            <w:tcW w:w="7650" w:type="dxa"/>
          </w:tcPr>
          <w:p w14:paraId="72376220" w14:textId="36E028E5" w:rsidR="004D0845" w:rsidRPr="00407B15" w:rsidRDefault="004D0845" w:rsidP="004D0845">
            <w:pPr>
              <w:pStyle w:val="EndNoteBibliography"/>
              <w:spacing w:after="0"/>
            </w:pPr>
            <w:r w:rsidRPr="00407B15">
              <w:t xml:space="preserve">Cooper, G. A., T. Southorn, D. M. Eastwood and C. E. Bache (2016). "Lower Extremity Deformity Management in MPS IVA, Morquio-Brailsford Syndrome: </w:t>
            </w:r>
            <w:r w:rsidRPr="00407B15">
              <w:lastRenderedPageBreak/>
              <w:t xml:space="preserve">Preliminary Report of Hemiepiphysiodesis Correction of Genu Valgum." </w:t>
            </w:r>
            <w:r w:rsidRPr="00407B15">
              <w:rPr>
                <w:u w:val="single"/>
              </w:rPr>
              <w:t>J Pediatr Orthop</w:t>
            </w:r>
            <w:r w:rsidRPr="00407B15">
              <w:t xml:space="preserve"> </w:t>
            </w:r>
            <w:r w:rsidRPr="00407B15">
              <w:rPr>
                <w:b/>
              </w:rPr>
              <w:t>36</w:t>
            </w:r>
            <w:r w:rsidRPr="00407B15">
              <w:t>(4): 376-381.</w:t>
            </w:r>
          </w:p>
        </w:tc>
        <w:tc>
          <w:tcPr>
            <w:tcW w:w="1701" w:type="dxa"/>
          </w:tcPr>
          <w:p w14:paraId="51BC5232" w14:textId="17F89B96" w:rsidR="004D0845" w:rsidRPr="00407B15" w:rsidRDefault="004D0845" w:rsidP="004D0845">
            <w:pPr>
              <w:rPr>
                <w:rFonts w:eastAsiaTheme="minorEastAsia" w:cstheme="minorHAnsi"/>
                <w:noProof/>
              </w:rPr>
            </w:pPr>
            <w:r w:rsidRPr="00407B15">
              <w:rPr>
                <w:rFonts w:eastAsiaTheme="minorEastAsia" w:cstheme="minorHAnsi"/>
                <w:noProof/>
              </w:rPr>
              <w:lastRenderedPageBreak/>
              <w:t>3</w:t>
            </w:r>
          </w:p>
        </w:tc>
      </w:tr>
      <w:tr w:rsidR="004D0845" w:rsidRPr="00407B15" w14:paraId="674BA24D" w14:textId="77777777" w:rsidTr="00164D22">
        <w:tc>
          <w:tcPr>
            <w:tcW w:w="7650" w:type="dxa"/>
          </w:tcPr>
          <w:p w14:paraId="5B0C84D8" w14:textId="360842A8" w:rsidR="004D0845" w:rsidRPr="00407B15" w:rsidRDefault="004D0845" w:rsidP="004D0845">
            <w:pPr>
              <w:pStyle w:val="EndNoteBibliography"/>
              <w:spacing w:after="0"/>
            </w:pPr>
            <w:r w:rsidRPr="00407B15">
              <w:t xml:space="preserve">Williams, N., D. Challoumas and D. M. Eastwood (2017). "Does orthopaedic surgery improve quality of life and function in patients with mucopolysaccharidoses?" </w:t>
            </w:r>
            <w:r w:rsidRPr="00407B15">
              <w:rPr>
                <w:u w:val="single"/>
              </w:rPr>
              <w:t>J Child Orthop</w:t>
            </w:r>
            <w:r w:rsidRPr="00407B15">
              <w:t xml:space="preserve"> </w:t>
            </w:r>
            <w:r w:rsidRPr="00407B15">
              <w:rPr>
                <w:b/>
              </w:rPr>
              <w:t>11</w:t>
            </w:r>
            <w:r w:rsidRPr="00407B15">
              <w:t>(4): 289-297.</w:t>
            </w:r>
          </w:p>
        </w:tc>
        <w:tc>
          <w:tcPr>
            <w:tcW w:w="1701" w:type="dxa"/>
          </w:tcPr>
          <w:p w14:paraId="0A512D83" w14:textId="4FA96626" w:rsidR="004D0845" w:rsidRPr="00407B15" w:rsidRDefault="004D0845" w:rsidP="004D0845">
            <w:pPr>
              <w:rPr>
                <w:rFonts w:eastAsiaTheme="minorEastAsia" w:cstheme="minorHAnsi"/>
                <w:noProof/>
              </w:rPr>
            </w:pPr>
            <w:r w:rsidRPr="00407B15">
              <w:rPr>
                <w:rFonts w:eastAsiaTheme="minorEastAsia" w:cstheme="minorHAnsi"/>
                <w:noProof/>
              </w:rPr>
              <w:t xml:space="preserve">4 (systematic review of </w:t>
            </w:r>
            <w:r w:rsidR="00705AA8">
              <w:rPr>
                <w:rFonts w:eastAsiaTheme="minorEastAsia" w:cstheme="minorHAnsi"/>
                <w:noProof/>
              </w:rPr>
              <w:t>L</w:t>
            </w:r>
            <w:r w:rsidRPr="00407B15">
              <w:rPr>
                <w:rFonts w:eastAsiaTheme="minorEastAsia" w:cstheme="minorHAnsi"/>
                <w:noProof/>
              </w:rPr>
              <w:t>evel 4/5 evidence)</w:t>
            </w:r>
          </w:p>
        </w:tc>
      </w:tr>
      <w:tr w:rsidR="004D0845" w:rsidRPr="00407B15" w14:paraId="38DABA19" w14:textId="77777777" w:rsidTr="00164D22">
        <w:tc>
          <w:tcPr>
            <w:tcW w:w="7650" w:type="dxa"/>
          </w:tcPr>
          <w:p w14:paraId="5B9E4827" w14:textId="60269C09" w:rsidR="004D0845" w:rsidRPr="00407B15" w:rsidRDefault="004D0845" w:rsidP="004D0845">
            <w:pPr>
              <w:pStyle w:val="EndNoteBibliography"/>
              <w:spacing w:after="0"/>
            </w:pPr>
            <w:r w:rsidRPr="00407B15">
              <w:t xml:space="preserve">de Waal Malefijt, M. C., A. van Kampen and J. J. van Gemund (2000). "Total knee arthroplasty in patients with inherited dwarfism--a report of five knee replacements in two patients with Morquio's disease type A and one with spondylo-epiphyseal dysplasia." </w:t>
            </w:r>
            <w:r w:rsidRPr="00407B15">
              <w:rPr>
                <w:u w:val="single"/>
              </w:rPr>
              <w:t>Arch Orthop Trauma Surg</w:t>
            </w:r>
            <w:r w:rsidRPr="00407B15">
              <w:t xml:space="preserve"> </w:t>
            </w:r>
            <w:r w:rsidRPr="00407B15">
              <w:rPr>
                <w:b/>
              </w:rPr>
              <w:t>120</w:t>
            </w:r>
            <w:r w:rsidRPr="00407B15">
              <w:t>(3-4): 179-182</w:t>
            </w:r>
          </w:p>
        </w:tc>
        <w:tc>
          <w:tcPr>
            <w:tcW w:w="1701" w:type="dxa"/>
          </w:tcPr>
          <w:p w14:paraId="6242D463" w14:textId="443CF07E" w:rsidR="004D0845" w:rsidRPr="00407B15" w:rsidRDefault="004D0845" w:rsidP="004D0845">
            <w:pPr>
              <w:rPr>
                <w:rFonts w:eastAsiaTheme="minorEastAsia" w:cstheme="minorHAnsi"/>
                <w:noProof/>
              </w:rPr>
            </w:pPr>
            <w:r w:rsidRPr="00407B15">
              <w:rPr>
                <w:rFonts w:eastAsiaTheme="minorEastAsia" w:cstheme="minorHAnsi"/>
                <w:noProof/>
              </w:rPr>
              <w:t>4</w:t>
            </w:r>
          </w:p>
        </w:tc>
      </w:tr>
    </w:tbl>
    <w:p w14:paraId="74C0C449" w14:textId="77777777" w:rsidR="00FC0E76" w:rsidRPr="00407B15" w:rsidRDefault="00FC0E76" w:rsidP="00573DCA"/>
    <w:p w14:paraId="144E8EFA" w14:textId="453A750D" w:rsidR="00C75283" w:rsidRPr="00FD3AE5" w:rsidRDefault="00F23AF4" w:rsidP="00C75283">
      <w:r>
        <w:rPr>
          <w:rFonts w:cstheme="minorHAnsi"/>
          <w:b/>
          <w:sz w:val="24"/>
          <w:szCs w:val="28"/>
        </w:rPr>
        <w:t xml:space="preserve">3.3. </w:t>
      </w:r>
      <w:r w:rsidR="00C75283" w:rsidRPr="00407B15">
        <w:rPr>
          <w:rFonts w:cstheme="minorHAnsi"/>
          <w:b/>
          <w:sz w:val="24"/>
          <w:szCs w:val="28"/>
        </w:rPr>
        <w:t>Spinal surgeries in patients with MPS IVA</w:t>
      </w:r>
    </w:p>
    <w:tbl>
      <w:tblPr>
        <w:tblStyle w:val="TableGrid"/>
        <w:tblW w:w="9351" w:type="dxa"/>
        <w:tblLayout w:type="fixed"/>
        <w:tblLook w:val="04A0" w:firstRow="1" w:lastRow="0" w:firstColumn="1" w:lastColumn="0" w:noHBand="0" w:noVBand="1"/>
      </w:tblPr>
      <w:tblGrid>
        <w:gridCol w:w="7650"/>
        <w:gridCol w:w="1701"/>
      </w:tblGrid>
      <w:tr w:rsidR="00C75283" w:rsidRPr="00407B15" w14:paraId="097ECCE1" w14:textId="77777777" w:rsidTr="00164D22">
        <w:trPr>
          <w:trHeight w:val="96"/>
        </w:trPr>
        <w:tc>
          <w:tcPr>
            <w:tcW w:w="9351" w:type="dxa"/>
            <w:gridSpan w:val="2"/>
            <w:shd w:val="clear" w:color="auto" w:fill="F2F2F2" w:themeFill="background1" w:themeFillShade="F2"/>
          </w:tcPr>
          <w:p w14:paraId="7DD71283" w14:textId="0B91DDF5" w:rsidR="00C75283" w:rsidRPr="00407B15" w:rsidRDefault="00C75283" w:rsidP="00C75283">
            <w:pPr>
              <w:rPr>
                <w:rFonts w:cstheme="minorHAnsi"/>
              </w:rPr>
            </w:pPr>
            <w:r w:rsidRPr="00407B15">
              <w:rPr>
                <w:rFonts w:cstheme="minorHAnsi"/>
              </w:rPr>
              <w:t>Decompression of the spinal cord is recommended in patients with MPS IVA who have evidence of spinal cord compression based on clinical and radiographic findings</w:t>
            </w:r>
          </w:p>
          <w:p w14:paraId="246D2059" w14:textId="53616724" w:rsidR="00C75283" w:rsidRPr="00407B15" w:rsidRDefault="001A0F99" w:rsidP="00E3516B">
            <w:pPr>
              <w:rPr>
                <w:rFonts w:eastAsiaTheme="minorEastAsia" w:cstheme="minorHAnsi"/>
                <w:noProof/>
              </w:rPr>
            </w:pPr>
            <w:r>
              <w:rPr>
                <w:rFonts w:cstheme="minorHAnsi"/>
                <w:b/>
                <w:i/>
                <w:color w:val="4472C4" w:themeColor="accent1"/>
              </w:rPr>
              <w:t>Evidence Grade: C</w:t>
            </w:r>
            <w:r w:rsidRPr="00407B15">
              <w:rPr>
                <w:rFonts w:cstheme="minorHAnsi"/>
                <w:b/>
                <w:i/>
                <w:color w:val="4472C4" w:themeColor="accent1"/>
              </w:rPr>
              <w:t xml:space="preserve"> </w:t>
            </w:r>
            <w:r>
              <w:rPr>
                <w:rFonts w:cstheme="minorHAnsi"/>
                <w:b/>
                <w:i/>
                <w:color w:val="4472C4" w:themeColor="accent1"/>
              </w:rPr>
              <w:t>(Level 3/4 studies)</w:t>
            </w:r>
          </w:p>
        </w:tc>
      </w:tr>
      <w:tr w:rsidR="005A5F4B" w:rsidRPr="00407B15" w14:paraId="1DFF9FA4" w14:textId="77777777" w:rsidTr="00705AA8">
        <w:tc>
          <w:tcPr>
            <w:tcW w:w="7650" w:type="dxa"/>
            <w:shd w:val="clear" w:color="auto" w:fill="D9E2F3" w:themeFill="accent1" w:themeFillTint="33"/>
          </w:tcPr>
          <w:p w14:paraId="0F2D1C8E" w14:textId="77777777" w:rsidR="005A5F4B" w:rsidRPr="00407B15" w:rsidRDefault="005A5F4B"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50AD28B6" w14:textId="7693CDF9" w:rsidR="005A5F4B"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5A5F4B" w:rsidRPr="00407B15" w14:paraId="2B10C92F" w14:textId="77777777" w:rsidTr="009602DA">
        <w:tc>
          <w:tcPr>
            <w:tcW w:w="7650" w:type="dxa"/>
          </w:tcPr>
          <w:p w14:paraId="2217C2D5" w14:textId="77777777" w:rsidR="005A5F4B" w:rsidRPr="00407B15" w:rsidRDefault="005A5F4B" w:rsidP="009602DA">
            <w:pPr>
              <w:pStyle w:val="EndNoteBibliography"/>
              <w:spacing w:after="0"/>
            </w:pPr>
            <w:r w:rsidRPr="00407B15">
              <w:t xml:space="preserve">Ransford, A. O., H. A. Crockard, J. M. Stevens and S. Modaghegh (1996). "Occipito-atlanto-axial fusion in Morquio-Brailsford syndrome. A ten-year experience." </w:t>
            </w:r>
            <w:r w:rsidRPr="00407B15">
              <w:rPr>
                <w:u w:val="single"/>
              </w:rPr>
              <w:t>J Bone Joint Surg Br</w:t>
            </w:r>
            <w:r w:rsidRPr="00407B15">
              <w:t xml:space="preserve"> </w:t>
            </w:r>
            <w:r w:rsidRPr="00407B15">
              <w:rPr>
                <w:b/>
              </w:rPr>
              <w:t>78</w:t>
            </w:r>
            <w:r w:rsidRPr="00407B15">
              <w:t>(2): 307-313.</w:t>
            </w:r>
          </w:p>
        </w:tc>
        <w:tc>
          <w:tcPr>
            <w:tcW w:w="1701" w:type="dxa"/>
          </w:tcPr>
          <w:p w14:paraId="049A35DB" w14:textId="77777777" w:rsidR="005A5F4B" w:rsidRPr="00407B15" w:rsidRDefault="005A5F4B" w:rsidP="009602DA">
            <w:pPr>
              <w:rPr>
                <w:noProof/>
              </w:rPr>
            </w:pPr>
            <w:r w:rsidRPr="00407B15">
              <w:rPr>
                <w:noProof/>
              </w:rPr>
              <w:t>3</w:t>
            </w:r>
          </w:p>
        </w:tc>
      </w:tr>
      <w:tr w:rsidR="00653A5A" w:rsidRPr="00407B15" w14:paraId="72DE743A" w14:textId="77777777" w:rsidTr="009602DA">
        <w:tc>
          <w:tcPr>
            <w:tcW w:w="7650" w:type="dxa"/>
          </w:tcPr>
          <w:p w14:paraId="2F97CB79" w14:textId="77777777" w:rsidR="00653A5A" w:rsidRPr="00407B15" w:rsidRDefault="00653A5A" w:rsidP="009602DA">
            <w:pPr>
              <w:pStyle w:val="EndNoteBibliography"/>
              <w:spacing w:after="0"/>
            </w:pPr>
            <w:r w:rsidRPr="00407B15">
              <w:t xml:space="preserve">Blaw, M. E. and L. O. Langer (1969). "Spinal cord compression in Morquio-Brailsford's disease." </w:t>
            </w:r>
            <w:r w:rsidRPr="00407B15">
              <w:rPr>
                <w:u w:val="single"/>
              </w:rPr>
              <w:t>J Pediatr</w:t>
            </w:r>
            <w:r w:rsidRPr="00407B15">
              <w:t xml:space="preserve"> </w:t>
            </w:r>
            <w:r w:rsidRPr="00407B15">
              <w:rPr>
                <w:b/>
              </w:rPr>
              <w:t>74</w:t>
            </w:r>
            <w:r w:rsidRPr="00407B15">
              <w:t>(4): 593-600.</w:t>
            </w:r>
          </w:p>
        </w:tc>
        <w:tc>
          <w:tcPr>
            <w:tcW w:w="1701" w:type="dxa"/>
          </w:tcPr>
          <w:p w14:paraId="6D65BBB1" w14:textId="77777777" w:rsidR="00653A5A" w:rsidRPr="00407B15" w:rsidRDefault="00653A5A" w:rsidP="009602DA">
            <w:pPr>
              <w:rPr>
                <w:noProof/>
              </w:rPr>
            </w:pPr>
            <w:r w:rsidRPr="00407B15">
              <w:rPr>
                <w:noProof/>
              </w:rPr>
              <w:t>4</w:t>
            </w:r>
          </w:p>
        </w:tc>
      </w:tr>
      <w:tr w:rsidR="00085236" w:rsidRPr="00407B15" w14:paraId="03048445" w14:textId="77777777" w:rsidTr="009602DA">
        <w:tc>
          <w:tcPr>
            <w:tcW w:w="7650" w:type="dxa"/>
          </w:tcPr>
          <w:p w14:paraId="51C78982" w14:textId="77777777" w:rsidR="00085236" w:rsidRPr="00407B15" w:rsidRDefault="00085236" w:rsidP="009602DA">
            <w:pPr>
              <w:pStyle w:val="EndNoteBibliography"/>
              <w:spacing w:after="0"/>
            </w:pPr>
            <w:r w:rsidRPr="00407B15">
              <w:t xml:space="preserve">White, K. K. (2011). "Orthopaedic aspects of mucopolysaccharidoses." </w:t>
            </w:r>
            <w:r w:rsidRPr="00407B15">
              <w:rPr>
                <w:u w:val="single"/>
              </w:rPr>
              <w:t>Rheumatology (Oxford)</w:t>
            </w:r>
            <w:r w:rsidRPr="00407B15">
              <w:t xml:space="preserve"> </w:t>
            </w:r>
            <w:r w:rsidRPr="00407B15">
              <w:rPr>
                <w:b/>
              </w:rPr>
              <w:t>50 Suppl 5</w:t>
            </w:r>
            <w:r w:rsidRPr="00407B15">
              <w:t>: v26-33.</w:t>
            </w:r>
          </w:p>
        </w:tc>
        <w:tc>
          <w:tcPr>
            <w:tcW w:w="1701" w:type="dxa"/>
          </w:tcPr>
          <w:p w14:paraId="6EF33350" w14:textId="77777777" w:rsidR="00085236" w:rsidRPr="00407B15" w:rsidRDefault="00085236" w:rsidP="009602DA">
            <w:pPr>
              <w:rPr>
                <w:noProof/>
              </w:rPr>
            </w:pPr>
            <w:r w:rsidRPr="00407B15">
              <w:rPr>
                <w:noProof/>
              </w:rPr>
              <w:t>N/A</w:t>
            </w:r>
          </w:p>
        </w:tc>
      </w:tr>
      <w:tr w:rsidR="00511E04" w:rsidRPr="00407B15" w14:paraId="0CA36814" w14:textId="77777777" w:rsidTr="009602DA">
        <w:tc>
          <w:tcPr>
            <w:tcW w:w="7650" w:type="dxa"/>
          </w:tcPr>
          <w:p w14:paraId="6F238358" w14:textId="77777777" w:rsidR="00511E04" w:rsidRPr="00407B15" w:rsidRDefault="00511E04" w:rsidP="009602DA">
            <w:pPr>
              <w:pStyle w:val="EndNoteBibliography"/>
              <w:spacing w:after="0"/>
            </w:pPr>
            <w:r w:rsidRPr="00407B15">
              <w:t xml:space="preserve">Dalvie, S., J. Skinner, A. Vellodi and M. H. Noorden (2001). "Mobile thoracolumbar gibbus in Morquio type A: the cause of paraparesis and its management." </w:t>
            </w:r>
            <w:r w:rsidRPr="00407B15">
              <w:rPr>
                <w:u w:val="single"/>
              </w:rPr>
              <w:t>J Pediatr Orthop B</w:t>
            </w:r>
            <w:r w:rsidRPr="00407B15">
              <w:t xml:space="preserve"> </w:t>
            </w:r>
            <w:r w:rsidRPr="00407B15">
              <w:rPr>
                <w:b/>
              </w:rPr>
              <w:t>10</w:t>
            </w:r>
            <w:r w:rsidRPr="00407B15">
              <w:t>(4): 328-330.</w:t>
            </w:r>
          </w:p>
        </w:tc>
        <w:tc>
          <w:tcPr>
            <w:tcW w:w="1701" w:type="dxa"/>
          </w:tcPr>
          <w:p w14:paraId="4072BC02" w14:textId="77777777" w:rsidR="00511E04" w:rsidRPr="00407B15" w:rsidRDefault="00511E04" w:rsidP="009602DA">
            <w:pPr>
              <w:rPr>
                <w:rFonts w:eastAsiaTheme="minorEastAsia" w:cstheme="minorHAnsi"/>
                <w:noProof/>
              </w:rPr>
            </w:pPr>
            <w:r w:rsidRPr="00407B15">
              <w:rPr>
                <w:rFonts w:eastAsiaTheme="minorEastAsia" w:cstheme="minorHAnsi"/>
                <w:noProof/>
              </w:rPr>
              <w:t>4</w:t>
            </w:r>
          </w:p>
        </w:tc>
      </w:tr>
      <w:tr w:rsidR="00511E04" w:rsidRPr="00407B15" w14:paraId="557CED8F" w14:textId="77777777" w:rsidTr="009602DA">
        <w:tc>
          <w:tcPr>
            <w:tcW w:w="7650" w:type="dxa"/>
          </w:tcPr>
          <w:p w14:paraId="31C28DE3" w14:textId="77777777" w:rsidR="00511E04" w:rsidRPr="00407B15" w:rsidRDefault="00511E04" w:rsidP="009602DA">
            <w:pPr>
              <w:pStyle w:val="EndNoteBibliography"/>
              <w:spacing w:after="0"/>
            </w:pPr>
            <w:r w:rsidRPr="00407B15">
              <w:t xml:space="preserve">Dede, O., M. M. Thacker, K. J. Rogers, M. Oto, M. V. Belthur, W. Baratela and W. G. Mackenzie (2013). "Upper cervical fusion in children with Morquio syndrome: intermediate to long-term results." </w:t>
            </w:r>
            <w:r w:rsidRPr="00407B15">
              <w:rPr>
                <w:u w:val="single"/>
              </w:rPr>
              <w:t>J Bone Joint Surg Am</w:t>
            </w:r>
            <w:r w:rsidRPr="00407B15">
              <w:t xml:space="preserve"> </w:t>
            </w:r>
            <w:r w:rsidRPr="00407B15">
              <w:rPr>
                <w:b/>
              </w:rPr>
              <w:t>95</w:t>
            </w:r>
            <w:r w:rsidRPr="00407B15">
              <w:t>(13): 1228-1234.</w:t>
            </w:r>
          </w:p>
        </w:tc>
        <w:tc>
          <w:tcPr>
            <w:tcW w:w="1701" w:type="dxa"/>
          </w:tcPr>
          <w:p w14:paraId="0FCA0DB7" w14:textId="77777777" w:rsidR="00511E04" w:rsidRPr="00407B15" w:rsidRDefault="00511E04" w:rsidP="009602DA">
            <w:pPr>
              <w:rPr>
                <w:rFonts w:eastAsiaTheme="minorEastAsia" w:cstheme="minorHAnsi"/>
                <w:noProof/>
              </w:rPr>
            </w:pPr>
            <w:r w:rsidRPr="00407B15">
              <w:rPr>
                <w:rFonts w:eastAsiaTheme="minorEastAsia" w:cstheme="minorHAnsi"/>
                <w:noProof/>
              </w:rPr>
              <w:t>3</w:t>
            </w:r>
          </w:p>
        </w:tc>
      </w:tr>
      <w:tr w:rsidR="00511E04" w:rsidRPr="00407B15" w14:paraId="69CDE8DA" w14:textId="77777777" w:rsidTr="009602DA">
        <w:tc>
          <w:tcPr>
            <w:tcW w:w="7650" w:type="dxa"/>
          </w:tcPr>
          <w:p w14:paraId="5D09FACE" w14:textId="77777777" w:rsidR="00511E04" w:rsidRPr="00407B15" w:rsidRDefault="00511E04" w:rsidP="009602DA">
            <w:pPr>
              <w:pStyle w:val="EndNoteBibliography"/>
              <w:spacing w:after="0"/>
            </w:pPr>
            <w:r w:rsidRPr="00407B15">
              <w:t xml:space="preserve">Garrido, E., F. Tome-Bermejo and C. I. Adams (2014). "Combined spinal arthrodesis with instrumentation for the management of progressive thoracolumbar kyphosis in children with mucopolysaccharidosis." </w:t>
            </w:r>
            <w:r w:rsidRPr="00407B15">
              <w:rPr>
                <w:u w:val="single"/>
              </w:rPr>
              <w:t>Eur Spine J</w:t>
            </w:r>
            <w:r w:rsidRPr="00407B15">
              <w:t xml:space="preserve"> </w:t>
            </w:r>
            <w:r w:rsidRPr="00407B15">
              <w:rPr>
                <w:b/>
              </w:rPr>
              <w:t>23</w:t>
            </w:r>
            <w:r w:rsidRPr="00407B15">
              <w:t>(12): 2751-2757.</w:t>
            </w:r>
          </w:p>
        </w:tc>
        <w:tc>
          <w:tcPr>
            <w:tcW w:w="1701" w:type="dxa"/>
          </w:tcPr>
          <w:p w14:paraId="62E79863" w14:textId="77777777" w:rsidR="00511E04" w:rsidRPr="00407B15" w:rsidRDefault="00511E04" w:rsidP="009602DA">
            <w:pPr>
              <w:rPr>
                <w:rFonts w:eastAsiaTheme="minorEastAsia" w:cstheme="minorHAnsi"/>
                <w:noProof/>
              </w:rPr>
            </w:pPr>
            <w:r w:rsidRPr="00407B15">
              <w:rPr>
                <w:rFonts w:eastAsiaTheme="minorEastAsia" w:cstheme="minorHAnsi"/>
                <w:noProof/>
              </w:rPr>
              <w:t>4</w:t>
            </w:r>
          </w:p>
        </w:tc>
      </w:tr>
    </w:tbl>
    <w:p w14:paraId="6D6670ED" w14:textId="77777777" w:rsidR="005A5F4B" w:rsidRPr="00407B15" w:rsidRDefault="005A5F4B"/>
    <w:tbl>
      <w:tblPr>
        <w:tblStyle w:val="TableGrid"/>
        <w:tblW w:w="9351" w:type="dxa"/>
        <w:tblLayout w:type="fixed"/>
        <w:tblLook w:val="04A0" w:firstRow="1" w:lastRow="0" w:firstColumn="1" w:lastColumn="0" w:noHBand="0" w:noVBand="1"/>
      </w:tblPr>
      <w:tblGrid>
        <w:gridCol w:w="7650"/>
        <w:gridCol w:w="1701"/>
      </w:tblGrid>
      <w:tr w:rsidR="000C3B25" w:rsidRPr="00407B15" w14:paraId="753A9A12" w14:textId="77777777" w:rsidTr="00164D22">
        <w:trPr>
          <w:trHeight w:val="96"/>
        </w:trPr>
        <w:tc>
          <w:tcPr>
            <w:tcW w:w="9351" w:type="dxa"/>
            <w:gridSpan w:val="2"/>
            <w:shd w:val="clear" w:color="auto" w:fill="F2F2F2" w:themeFill="background1" w:themeFillShade="F2"/>
          </w:tcPr>
          <w:p w14:paraId="336AFA88" w14:textId="27C7F5EE" w:rsidR="000C3B25" w:rsidRPr="00407B15" w:rsidRDefault="000C3B25" w:rsidP="000C3B25">
            <w:pPr>
              <w:rPr>
                <w:rFonts w:cstheme="minorHAnsi"/>
              </w:rPr>
            </w:pPr>
            <w:r w:rsidRPr="00407B15">
              <w:rPr>
                <w:rFonts w:cstheme="minorHAnsi"/>
              </w:rPr>
              <w:t>Spinal stabili</w:t>
            </w:r>
            <w:r w:rsidR="00705AA8">
              <w:rPr>
                <w:rFonts w:cstheme="minorHAnsi"/>
              </w:rPr>
              <w:t>s</w:t>
            </w:r>
            <w:r w:rsidRPr="00407B15">
              <w:rPr>
                <w:rFonts w:cstheme="minorHAnsi"/>
              </w:rPr>
              <w:t xml:space="preserve">ation of the </w:t>
            </w:r>
            <w:proofErr w:type="spellStart"/>
            <w:r w:rsidRPr="00407B15">
              <w:rPr>
                <w:rFonts w:cstheme="minorHAnsi"/>
              </w:rPr>
              <w:t>craniocervical</w:t>
            </w:r>
            <w:proofErr w:type="spellEnd"/>
            <w:r w:rsidRPr="00407B15">
              <w:rPr>
                <w:rFonts w:cstheme="minorHAnsi"/>
              </w:rPr>
              <w:t xml:space="preserve"> junction with either cervical fusion or occipital-cervical fusion is recommended in patients with MPS IVA who have evidence of</w:t>
            </w:r>
            <w:r w:rsidR="00705AA8">
              <w:rPr>
                <w:rFonts w:cstheme="minorHAnsi"/>
              </w:rPr>
              <w:t xml:space="preserve"> significant</w:t>
            </w:r>
            <w:r w:rsidRPr="00407B15">
              <w:rPr>
                <w:rFonts w:cstheme="minorHAnsi"/>
              </w:rPr>
              <w:t xml:space="preserve"> instability</w:t>
            </w:r>
          </w:p>
          <w:p w14:paraId="110B2FEF" w14:textId="5ABEAABD" w:rsidR="000C3B25" w:rsidRPr="00407B15" w:rsidRDefault="00F51611" w:rsidP="00C75283">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5A5F4B" w:rsidRPr="00407B15" w14:paraId="0DA03535" w14:textId="77777777" w:rsidTr="00705AA8">
        <w:tc>
          <w:tcPr>
            <w:tcW w:w="7650" w:type="dxa"/>
            <w:shd w:val="clear" w:color="auto" w:fill="D9E2F3" w:themeFill="accent1" w:themeFillTint="33"/>
          </w:tcPr>
          <w:p w14:paraId="3AA25CD0" w14:textId="77777777" w:rsidR="005A5F4B" w:rsidRPr="00407B15" w:rsidRDefault="005A5F4B"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01CF6D49" w14:textId="1DBE00A5" w:rsidR="005A5F4B"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511E04" w:rsidRPr="00407B15" w14:paraId="08617988" w14:textId="77777777" w:rsidTr="009602DA">
        <w:tc>
          <w:tcPr>
            <w:tcW w:w="7650" w:type="dxa"/>
          </w:tcPr>
          <w:p w14:paraId="7002966B" w14:textId="77777777" w:rsidR="00511E04" w:rsidRPr="00407B15" w:rsidRDefault="00511E04" w:rsidP="009602DA">
            <w:pPr>
              <w:pStyle w:val="EndNoteBibliography"/>
              <w:spacing w:after="0"/>
            </w:pPr>
            <w:r w:rsidRPr="00407B15">
              <w:t xml:space="preserve">Dede, O., M. M. Thacker, K. J. Rogers, M. Oto, M. V. Belthur, W. Baratela and W. G. Mackenzie (2013). "Upper cervical fusion in children with Morquio syndrome: intermediate to long-term results." </w:t>
            </w:r>
            <w:r w:rsidRPr="00407B15">
              <w:rPr>
                <w:u w:val="single"/>
              </w:rPr>
              <w:t>J Bone Joint Surg Am</w:t>
            </w:r>
            <w:r w:rsidRPr="00407B15">
              <w:t xml:space="preserve"> </w:t>
            </w:r>
            <w:r w:rsidRPr="00407B15">
              <w:rPr>
                <w:b/>
              </w:rPr>
              <w:t>95</w:t>
            </w:r>
            <w:r w:rsidRPr="00407B15">
              <w:t>(13): 1228-1234.</w:t>
            </w:r>
          </w:p>
        </w:tc>
        <w:tc>
          <w:tcPr>
            <w:tcW w:w="1701" w:type="dxa"/>
          </w:tcPr>
          <w:p w14:paraId="2E5184D4" w14:textId="77777777" w:rsidR="00511E04" w:rsidRPr="00407B15" w:rsidRDefault="00511E04" w:rsidP="009602DA">
            <w:pPr>
              <w:rPr>
                <w:rFonts w:eastAsiaTheme="minorEastAsia" w:cstheme="minorHAnsi"/>
                <w:noProof/>
              </w:rPr>
            </w:pPr>
            <w:r w:rsidRPr="00407B15">
              <w:rPr>
                <w:rFonts w:eastAsiaTheme="minorEastAsia" w:cstheme="minorHAnsi"/>
                <w:noProof/>
              </w:rPr>
              <w:t>3</w:t>
            </w:r>
          </w:p>
        </w:tc>
      </w:tr>
    </w:tbl>
    <w:p w14:paraId="6E9A5043" w14:textId="77777777" w:rsidR="005A5F4B" w:rsidRPr="00407B15" w:rsidRDefault="005A5F4B"/>
    <w:tbl>
      <w:tblPr>
        <w:tblStyle w:val="TableGrid"/>
        <w:tblW w:w="9351" w:type="dxa"/>
        <w:tblLayout w:type="fixed"/>
        <w:tblLook w:val="04A0" w:firstRow="1" w:lastRow="0" w:firstColumn="1" w:lastColumn="0" w:noHBand="0" w:noVBand="1"/>
      </w:tblPr>
      <w:tblGrid>
        <w:gridCol w:w="7650"/>
        <w:gridCol w:w="1701"/>
      </w:tblGrid>
      <w:tr w:rsidR="000C3B25" w:rsidRPr="00407B15" w14:paraId="5E985EEF" w14:textId="77777777" w:rsidTr="00164D22">
        <w:trPr>
          <w:trHeight w:val="96"/>
        </w:trPr>
        <w:tc>
          <w:tcPr>
            <w:tcW w:w="9351" w:type="dxa"/>
            <w:gridSpan w:val="2"/>
            <w:shd w:val="clear" w:color="auto" w:fill="F2F2F2" w:themeFill="background1" w:themeFillShade="F2"/>
          </w:tcPr>
          <w:p w14:paraId="1B3B40C4" w14:textId="2ED76C82" w:rsidR="000C3B25" w:rsidRPr="00407B15" w:rsidRDefault="000C3B25" w:rsidP="000C3B25">
            <w:pPr>
              <w:rPr>
                <w:rFonts w:cstheme="minorHAnsi"/>
              </w:rPr>
            </w:pPr>
            <w:r w:rsidRPr="00407B15">
              <w:rPr>
                <w:rFonts w:cstheme="minorHAnsi"/>
              </w:rPr>
              <w:t>Correction of thoracolumbar kyphoscoliosis is recommended in patients with MPS IVA who present with progressive radiographic deformity, intractable pain and neurological deterioration</w:t>
            </w:r>
          </w:p>
          <w:p w14:paraId="1629D9E2" w14:textId="5FA90C9E" w:rsidR="000C3B25" w:rsidRPr="00407B15" w:rsidRDefault="00F51611" w:rsidP="000C3B25">
            <w:pPr>
              <w:rPr>
                <w:rFonts w:cstheme="minorHAnsi"/>
              </w:rPr>
            </w:pPr>
            <w:r>
              <w:rPr>
                <w:rFonts w:cstheme="minorHAnsi"/>
                <w:b/>
                <w:i/>
                <w:color w:val="4472C4" w:themeColor="accent1"/>
              </w:rPr>
              <w:t>Evidence Grade: C</w:t>
            </w:r>
            <w:r w:rsidRPr="00407B15">
              <w:rPr>
                <w:rFonts w:cstheme="minorHAnsi"/>
                <w:b/>
                <w:i/>
                <w:color w:val="4472C4" w:themeColor="accent1"/>
              </w:rPr>
              <w:t xml:space="preserve"> </w:t>
            </w:r>
            <w:r>
              <w:rPr>
                <w:rFonts w:cstheme="minorHAnsi"/>
                <w:b/>
                <w:i/>
                <w:color w:val="4472C4" w:themeColor="accent1"/>
              </w:rPr>
              <w:t>(Level 3/4 studies)</w:t>
            </w:r>
          </w:p>
        </w:tc>
      </w:tr>
      <w:tr w:rsidR="00C75283" w:rsidRPr="00407B15" w14:paraId="2B6FE38A" w14:textId="77777777" w:rsidTr="00705AA8">
        <w:tc>
          <w:tcPr>
            <w:tcW w:w="7650" w:type="dxa"/>
            <w:shd w:val="clear" w:color="auto" w:fill="D9E2F3" w:themeFill="accent1" w:themeFillTint="33"/>
          </w:tcPr>
          <w:p w14:paraId="60867F58" w14:textId="77777777" w:rsidR="00C75283" w:rsidRPr="00407B15" w:rsidRDefault="00C75283"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22D0483C" w14:textId="2B051A83" w:rsidR="00C75283"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C75283" w:rsidRPr="00407B15" w14:paraId="5A12D1E8" w14:textId="77777777" w:rsidTr="00164D22">
        <w:tc>
          <w:tcPr>
            <w:tcW w:w="7650" w:type="dxa"/>
          </w:tcPr>
          <w:p w14:paraId="7EE8DC23" w14:textId="0F4A4AC1" w:rsidR="00C75283" w:rsidRPr="00407B15" w:rsidRDefault="00085D31" w:rsidP="00164D22">
            <w:pPr>
              <w:pStyle w:val="EndNoteBibliography"/>
              <w:spacing w:after="0"/>
            </w:pPr>
            <w:r w:rsidRPr="00407B15">
              <w:t xml:space="preserve">Ransford, A. O., H. A. Crockard, J. M. Stevens and S. Modaghegh (1996). "Occipito-atlanto-axial fusion in Morquio-Brailsford syndrome. A ten-year experience." </w:t>
            </w:r>
            <w:r w:rsidRPr="00407B15">
              <w:rPr>
                <w:u w:val="single"/>
              </w:rPr>
              <w:t>J Bone Joint Surg Br</w:t>
            </w:r>
            <w:r w:rsidRPr="00407B15">
              <w:t xml:space="preserve"> </w:t>
            </w:r>
            <w:r w:rsidRPr="00407B15">
              <w:rPr>
                <w:b/>
              </w:rPr>
              <w:t>78</w:t>
            </w:r>
            <w:r w:rsidRPr="00407B15">
              <w:t>(2): 307-313.</w:t>
            </w:r>
          </w:p>
        </w:tc>
        <w:tc>
          <w:tcPr>
            <w:tcW w:w="1701" w:type="dxa"/>
          </w:tcPr>
          <w:p w14:paraId="46523046" w14:textId="2A560264" w:rsidR="00C75283" w:rsidRPr="00407B15" w:rsidRDefault="00DF5C06" w:rsidP="00164D22">
            <w:pPr>
              <w:rPr>
                <w:noProof/>
              </w:rPr>
            </w:pPr>
            <w:r w:rsidRPr="00407B15">
              <w:rPr>
                <w:noProof/>
              </w:rPr>
              <w:t>3</w:t>
            </w:r>
          </w:p>
        </w:tc>
      </w:tr>
      <w:tr w:rsidR="00C75283" w:rsidRPr="00407B15" w14:paraId="01EC23EC" w14:textId="77777777" w:rsidTr="00164D22">
        <w:tc>
          <w:tcPr>
            <w:tcW w:w="7650" w:type="dxa"/>
          </w:tcPr>
          <w:p w14:paraId="682D376D" w14:textId="01B7348A" w:rsidR="00C75283" w:rsidRPr="00407B15" w:rsidRDefault="00085D31" w:rsidP="00164D22">
            <w:pPr>
              <w:pStyle w:val="EndNoteBibliography"/>
              <w:spacing w:after="0"/>
            </w:pPr>
            <w:r w:rsidRPr="00407B15">
              <w:lastRenderedPageBreak/>
              <w:t xml:space="preserve">White, K. K. (2011). "Orthopaedic aspects of mucopolysaccharidoses." </w:t>
            </w:r>
            <w:r w:rsidRPr="00407B15">
              <w:rPr>
                <w:u w:val="single"/>
              </w:rPr>
              <w:t>Rheumatology (Oxford)</w:t>
            </w:r>
            <w:r w:rsidRPr="00407B15">
              <w:t xml:space="preserve"> </w:t>
            </w:r>
            <w:r w:rsidRPr="00407B15">
              <w:rPr>
                <w:b/>
              </w:rPr>
              <w:t>50 Suppl 5</w:t>
            </w:r>
            <w:r w:rsidRPr="00407B15">
              <w:t>: v26-33.</w:t>
            </w:r>
          </w:p>
        </w:tc>
        <w:tc>
          <w:tcPr>
            <w:tcW w:w="1701" w:type="dxa"/>
          </w:tcPr>
          <w:p w14:paraId="29B4389A" w14:textId="0CDCE432" w:rsidR="00C75283" w:rsidRPr="00407B15" w:rsidRDefault="00A5532F" w:rsidP="00164D22">
            <w:pPr>
              <w:rPr>
                <w:noProof/>
              </w:rPr>
            </w:pPr>
            <w:r w:rsidRPr="00407B15">
              <w:rPr>
                <w:noProof/>
              </w:rPr>
              <w:t>N/A</w:t>
            </w:r>
          </w:p>
        </w:tc>
      </w:tr>
      <w:tr w:rsidR="00C75283" w:rsidRPr="00407B15" w14:paraId="143D1BE2" w14:textId="77777777" w:rsidTr="00164D22">
        <w:tc>
          <w:tcPr>
            <w:tcW w:w="7650" w:type="dxa"/>
          </w:tcPr>
          <w:p w14:paraId="5B2ABC25" w14:textId="2ED795B7" w:rsidR="00C75283" w:rsidRPr="00407B15" w:rsidRDefault="00085D31" w:rsidP="00164D22">
            <w:pPr>
              <w:pStyle w:val="EndNoteBibliography"/>
              <w:spacing w:after="0"/>
            </w:pPr>
            <w:r w:rsidRPr="00407B15">
              <w:t xml:space="preserve">Dalvie, S., J. Skinner, A. Vellodi and M. H. Noorden (2001). "Mobile thoracolumbar gibbus in Morquio type A: the cause of paraparesis and its management." </w:t>
            </w:r>
            <w:r w:rsidRPr="00407B15">
              <w:rPr>
                <w:u w:val="single"/>
              </w:rPr>
              <w:t>J Pediatr Orthop B</w:t>
            </w:r>
            <w:r w:rsidRPr="00407B15">
              <w:t xml:space="preserve"> </w:t>
            </w:r>
            <w:r w:rsidRPr="00407B15">
              <w:rPr>
                <w:b/>
              </w:rPr>
              <w:t>10</w:t>
            </w:r>
            <w:r w:rsidRPr="00407B15">
              <w:t>(4): 328-330.</w:t>
            </w:r>
          </w:p>
        </w:tc>
        <w:tc>
          <w:tcPr>
            <w:tcW w:w="1701" w:type="dxa"/>
          </w:tcPr>
          <w:p w14:paraId="1180C61E" w14:textId="34680266" w:rsidR="00C75283" w:rsidRPr="00407B15" w:rsidRDefault="00FB6B3E" w:rsidP="00164D22">
            <w:pPr>
              <w:rPr>
                <w:rFonts w:eastAsiaTheme="minorEastAsia" w:cstheme="minorHAnsi"/>
                <w:noProof/>
              </w:rPr>
            </w:pPr>
            <w:r w:rsidRPr="00407B15">
              <w:rPr>
                <w:rFonts w:eastAsiaTheme="minorEastAsia" w:cstheme="minorHAnsi"/>
                <w:noProof/>
              </w:rPr>
              <w:t>4</w:t>
            </w:r>
          </w:p>
        </w:tc>
      </w:tr>
      <w:tr w:rsidR="00C75283" w:rsidRPr="00407B15" w14:paraId="65E7114F" w14:textId="77777777" w:rsidTr="00164D22">
        <w:tc>
          <w:tcPr>
            <w:tcW w:w="7650" w:type="dxa"/>
          </w:tcPr>
          <w:p w14:paraId="07635C4F" w14:textId="5E61E3AC" w:rsidR="00C75283" w:rsidRPr="00407B15" w:rsidRDefault="00085D31" w:rsidP="00164D22">
            <w:pPr>
              <w:pStyle w:val="EndNoteBibliography"/>
              <w:spacing w:after="0"/>
            </w:pPr>
            <w:bookmarkStart w:id="8" w:name="_Hlk518031321"/>
            <w:r w:rsidRPr="00407B15">
              <w:t xml:space="preserve">Dede, O., M. M. Thacker, K. J. Rogers, M. Oto, M. V. Belthur, W. Baratela and W. G. Mackenzie (2013). "Upper cervical fusion in children with Morquio syndrome: intermediate to long-term results." </w:t>
            </w:r>
            <w:r w:rsidRPr="00407B15">
              <w:rPr>
                <w:u w:val="single"/>
              </w:rPr>
              <w:t>J Bone Joint Surg Am</w:t>
            </w:r>
            <w:r w:rsidRPr="00407B15">
              <w:t xml:space="preserve"> </w:t>
            </w:r>
            <w:r w:rsidRPr="00407B15">
              <w:rPr>
                <w:b/>
              </w:rPr>
              <w:t>95</w:t>
            </w:r>
            <w:r w:rsidRPr="00407B15">
              <w:t>(13): 1228-1234.</w:t>
            </w:r>
          </w:p>
        </w:tc>
        <w:tc>
          <w:tcPr>
            <w:tcW w:w="1701" w:type="dxa"/>
          </w:tcPr>
          <w:p w14:paraId="09D906D0" w14:textId="63DB0C0F" w:rsidR="00C75283" w:rsidRPr="00407B15" w:rsidRDefault="00A5532F" w:rsidP="00164D22">
            <w:pPr>
              <w:rPr>
                <w:rFonts w:eastAsiaTheme="minorEastAsia" w:cstheme="minorHAnsi"/>
                <w:noProof/>
              </w:rPr>
            </w:pPr>
            <w:r w:rsidRPr="00407B15">
              <w:rPr>
                <w:rFonts w:eastAsiaTheme="minorEastAsia" w:cstheme="minorHAnsi"/>
                <w:noProof/>
              </w:rPr>
              <w:t>3</w:t>
            </w:r>
          </w:p>
        </w:tc>
      </w:tr>
      <w:bookmarkEnd w:id="8"/>
      <w:tr w:rsidR="00C75283" w:rsidRPr="00407B15" w14:paraId="491C2881" w14:textId="77777777" w:rsidTr="00164D22">
        <w:tc>
          <w:tcPr>
            <w:tcW w:w="7650" w:type="dxa"/>
          </w:tcPr>
          <w:p w14:paraId="6C8FE2EE" w14:textId="04ABD527" w:rsidR="00C75283" w:rsidRPr="00407B15" w:rsidRDefault="00085D31" w:rsidP="00164D22">
            <w:pPr>
              <w:pStyle w:val="EndNoteBibliography"/>
              <w:spacing w:after="0"/>
            </w:pPr>
            <w:r w:rsidRPr="00407B15">
              <w:t xml:space="preserve">Dalvie, S. S., M. H. Noordeen and A. Vellodi (2001). "Anterior instrumented fusion for thoracolumbar kyphosis in mucopolysaccharidosis." </w:t>
            </w:r>
            <w:r w:rsidRPr="00407B15">
              <w:rPr>
                <w:u w:val="single"/>
              </w:rPr>
              <w:t>Spine (Phila Pa 1976)</w:t>
            </w:r>
            <w:r w:rsidRPr="00407B15">
              <w:t xml:space="preserve"> </w:t>
            </w:r>
            <w:r w:rsidRPr="00407B15">
              <w:rPr>
                <w:b/>
              </w:rPr>
              <w:t>26</w:t>
            </w:r>
            <w:r w:rsidRPr="00407B15">
              <w:t>(23): E539-541.</w:t>
            </w:r>
          </w:p>
        </w:tc>
        <w:tc>
          <w:tcPr>
            <w:tcW w:w="1701" w:type="dxa"/>
          </w:tcPr>
          <w:p w14:paraId="6701BF7E" w14:textId="4F1CDC29" w:rsidR="00C75283" w:rsidRPr="00407B15" w:rsidRDefault="00085D31" w:rsidP="00164D22">
            <w:pPr>
              <w:rPr>
                <w:rFonts w:eastAsiaTheme="minorEastAsia" w:cstheme="minorHAnsi"/>
                <w:noProof/>
              </w:rPr>
            </w:pPr>
            <w:r w:rsidRPr="00407B15">
              <w:rPr>
                <w:rFonts w:eastAsiaTheme="minorEastAsia" w:cstheme="minorHAnsi"/>
                <w:noProof/>
              </w:rPr>
              <w:t>4</w:t>
            </w:r>
          </w:p>
        </w:tc>
      </w:tr>
      <w:tr w:rsidR="00C75283" w:rsidRPr="00407B15" w14:paraId="0664D770" w14:textId="77777777" w:rsidTr="00164D22">
        <w:tc>
          <w:tcPr>
            <w:tcW w:w="7650" w:type="dxa"/>
          </w:tcPr>
          <w:p w14:paraId="584AADA3" w14:textId="6D08D636" w:rsidR="00C75283" w:rsidRPr="00407B15" w:rsidRDefault="00085D31" w:rsidP="00164D22">
            <w:pPr>
              <w:pStyle w:val="EndNoteBibliography"/>
              <w:spacing w:after="0"/>
            </w:pPr>
            <w:r w:rsidRPr="00407B15">
              <w:t xml:space="preserve">Garrido, E., F. Tome-Bermejo and C. I. Adams (2014). "Combined spinal arthrodesis with instrumentation for the management of progressive thoracolumbar kyphosis in children with mucopolysaccharidosis." </w:t>
            </w:r>
            <w:r w:rsidRPr="00407B15">
              <w:rPr>
                <w:u w:val="single"/>
              </w:rPr>
              <w:t>Eur Spine J</w:t>
            </w:r>
            <w:r w:rsidRPr="00407B15">
              <w:t xml:space="preserve"> </w:t>
            </w:r>
            <w:r w:rsidRPr="00407B15">
              <w:rPr>
                <w:b/>
              </w:rPr>
              <w:t>23</w:t>
            </w:r>
            <w:r w:rsidRPr="00407B15">
              <w:t>(12): 2751-2757.</w:t>
            </w:r>
          </w:p>
        </w:tc>
        <w:tc>
          <w:tcPr>
            <w:tcW w:w="1701" w:type="dxa"/>
          </w:tcPr>
          <w:p w14:paraId="43F418B6" w14:textId="070ECF3B" w:rsidR="00C75283" w:rsidRPr="00407B15" w:rsidRDefault="00085D31" w:rsidP="00164D22">
            <w:pPr>
              <w:rPr>
                <w:rFonts w:eastAsiaTheme="minorEastAsia" w:cstheme="minorHAnsi"/>
                <w:noProof/>
              </w:rPr>
            </w:pPr>
            <w:r w:rsidRPr="00407B15">
              <w:rPr>
                <w:rFonts w:eastAsiaTheme="minorEastAsia" w:cstheme="minorHAnsi"/>
                <w:noProof/>
              </w:rPr>
              <w:t>4</w:t>
            </w:r>
          </w:p>
        </w:tc>
      </w:tr>
    </w:tbl>
    <w:p w14:paraId="28ECC50B" w14:textId="5A760F84" w:rsidR="00C75283" w:rsidRPr="00407B15" w:rsidRDefault="00C75283" w:rsidP="00C75283"/>
    <w:p w14:paraId="31B2DEC3" w14:textId="18ED8BD3" w:rsidR="00085D31" w:rsidRPr="00F23AF4" w:rsidRDefault="00F23AF4" w:rsidP="00F23AF4">
      <w:pPr>
        <w:rPr>
          <w:rFonts w:cstheme="minorHAnsi"/>
          <w:b/>
          <w:sz w:val="24"/>
          <w:szCs w:val="28"/>
        </w:rPr>
      </w:pPr>
      <w:bookmarkStart w:id="9" w:name="_Hlk517446411"/>
      <w:r w:rsidRPr="00F23AF4">
        <w:rPr>
          <w:rFonts w:cstheme="minorHAnsi"/>
          <w:b/>
          <w:sz w:val="24"/>
          <w:szCs w:val="28"/>
        </w:rPr>
        <w:t>3.</w:t>
      </w:r>
      <w:r>
        <w:rPr>
          <w:rFonts w:cstheme="minorHAnsi"/>
          <w:b/>
          <w:sz w:val="24"/>
          <w:szCs w:val="28"/>
        </w:rPr>
        <w:t xml:space="preserve">4. </w:t>
      </w:r>
      <w:r w:rsidR="005354B2" w:rsidRPr="00F23AF4">
        <w:rPr>
          <w:rFonts w:cstheme="minorHAnsi"/>
          <w:b/>
          <w:sz w:val="24"/>
          <w:szCs w:val="28"/>
        </w:rPr>
        <w:t>Ophthalmic surgery in patients with MPS IVA</w:t>
      </w:r>
    </w:p>
    <w:tbl>
      <w:tblPr>
        <w:tblStyle w:val="TableGrid"/>
        <w:tblW w:w="9351" w:type="dxa"/>
        <w:tblLayout w:type="fixed"/>
        <w:tblLook w:val="04A0" w:firstRow="1" w:lastRow="0" w:firstColumn="1" w:lastColumn="0" w:noHBand="0" w:noVBand="1"/>
      </w:tblPr>
      <w:tblGrid>
        <w:gridCol w:w="7650"/>
        <w:gridCol w:w="1701"/>
      </w:tblGrid>
      <w:tr w:rsidR="00085D31" w:rsidRPr="00407B15" w14:paraId="6939D833" w14:textId="77777777" w:rsidTr="00164D22">
        <w:trPr>
          <w:trHeight w:val="96"/>
        </w:trPr>
        <w:tc>
          <w:tcPr>
            <w:tcW w:w="9351" w:type="dxa"/>
            <w:gridSpan w:val="2"/>
            <w:shd w:val="clear" w:color="auto" w:fill="F2F2F2" w:themeFill="background1" w:themeFillShade="F2"/>
          </w:tcPr>
          <w:p w14:paraId="72029559" w14:textId="1B54B0D2" w:rsidR="005354B2" w:rsidRPr="00407B15" w:rsidRDefault="005354B2" w:rsidP="00164D22">
            <w:pPr>
              <w:rPr>
                <w:rFonts w:cstheme="minorHAnsi"/>
              </w:rPr>
            </w:pPr>
            <w:r w:rsidRPr="00407B15">
              <w:rPr>
                <w:rFonts w:cstheme="minorHAnsi"/>
              </w:rPr>
              <w:t>While significant corneal clouding is rare in patients with MPS IVA, corneal transplantation can be considered for patients with significant visual loss attributed to corneal opacification</w:t>
            </w:r>
          </w:p>
          <w:p w14:paraId="52BAF445" w14:textId="56307425" w:rsidR="00085D31" w:rsidRPr="00407B15" w:rsidRDefault="00E3516B" w:rsidP="00164D22">
            <w:pPr>
              <w:rPr>
                <w:rFonts w:eastAsiaTheme="minorEastAsia" w:cstheme="minorHAnsi"/>
                <w:noProof/>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085D31" w:rsidRPr="00407B15" w14:paraId="7EF96D20" w14:textId="77777777" w:rsidTr="00705AA8">
        <w:tc>
          <w:tcPr>
            <w:tcW w:w="7650" w:type="dxa"/>
            <w:shd w:val="clear" w:color="auto" w:fill="D9E2F3" w:themeFill="accent1" w:themeFillTint="33"/>
          </w:tcPr>
          <w:p w14:paraId="6B281443" w14:textId="77777777" w:rsidR="00085D31" w:rsidRPr="00407B15" w:rsidRDefault="00085D31"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7B9E3237" w14:textId="3729201C" w:rsidR="00085D31"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085D31" w:rsidRPr="00407B15" w14:paraId="0523F3AA" w14:textId="77777777" w:rsidTr="00164D22">
        <w:tc>
          <w:tcPr>
            <w:tcW w:w="7650" w:type="dxa"/>
          </w:tcPr>
          <w:p w14:paraId="41DC5C49" w14:textId="3927A85A" w:rsidR="00085D31" w:rsidRPr="00407B15" w:rsidRDefault="005354B2" w:rsidP="005354B2">
            <w:pPr>
              <w:pStyle w:val="EndNoteBibliography"/>
              <w:spacing w:after="0"/>
            </w:pPr>
            <w:r w:rsidRPr="00407B15">
              <w:t xml:space="preserve">Ashworth, J. L., S. Biswas, E. Wraith and I. C. Lloyd (2006). "Mucopolysaccharidoses and the eye." </w:t>
            </w:r>
            <w:r w:rsidRPr="00407B15">
              <w:rPr>
                <w:u w:val="single"/>
              </w:rPr>
              <w:t>Surv Ophthalmol</w:t>
            </w:r>
            <w:r w:rsidRPr="00407B15">
              <w:t xml:space="preserve"> </w:t>
            </w:r>
            <w:r w:rsidRPr="00407B15">
              <w:rPr>
                <w:b/>
              </w:rPr>
              <w:t>51</w:t>
            </w:r>
            <w:r w:rsidRPr="00407B15">
              <w:t>(1): 1-17.</w:t>
            </w:r>
          </w:p>
        </w:tc>
        <w:tc>
          <w:tcPr>
            <w:tcW w:w="1701" w:type="dxa"/>
          </w:tcPr>
          <w:p w14:paraId="3DCD3982" w14:textId="1298C550" w:rsidR="00085D31" w:rsidRPr="00407B15" w:rsidRDefault="00A5532F" w:rsidP="00164D22">
            <w:pPr>
              <w:rPr>
                <w:noProof/>
              </w:rPr>
            </w:pPr>
            <w:r w:rsidRPr="00407B15">
              <w:rPr>
                <w:noProof/>
              </w:rPr>
              <w:t>N/A</w:t>
            </w:r>
          </w:p>
        </w:tc>
      </w:tr>
      <w:tr w:rsidR="00085D31" w:rsidRPr="00407B15" w14:paraId="55A0094E" w14:textId="77777777" w:rsidTr="00164D22">
        <w:tc>
          <w:tcPr>
            <w:tcW w:w="7650" w:type="dxa"/>
          </w:tcPr>
          <w:p w14:paraId="4F478684" w14:textId="6FD8F5F9" w:rsidR="00085D31" w:rsidRPr="00407B15" w:rsidRDefault="005354B2" w:rsidP="00164D22">
            <w:pPr>
              <w:pStyle w:val="EndNoteBibliography"/>
              <w:spacing w:after="0"/>
            </w:pPr>
            <w:r w:rsidRPr="00407B15">
              <w:t xml:space="preserve">Bothun, E. D., A. Decanini, C. G. Summers, P. J. Orchard and J. Tolar (2011). "Outcome of penetrating keratoplasty for mucopolysaccharidoses." </w:t>
            </w:r>
            <w:r w:rsidRPr="00407B15">
              <w:rPr>
                <w:u w:val="single"/>
              </w:rPr>
              <w:t>Arch Ophthalmol</w:t>
            </w:r>
            <w:r w:rsidRPr="00407B15">
              <w:t xml:space="preserve"> </w:t>
            </w:r>
            <w:r w:rsidRPr="00407B15">
              <w:rPr>
                <w:b/>
              </w:rPr>
              <w:t>129</w:t>
            </w:r>
            <w:r w:rsidRPr="00407B15">
              <w:t>(2): 138-144.</w:t>
            </w:r>
          </w:p>
        </w:tc>
        <w:tc>
          <w:tcPr>
            <w:tcW w:w="1701" w:type="dxa"/>
          </w:tcPr>
          <w:p w14:paraId="060053EB" w14:textId="749C599D" w:rsidR="00085D31" w:rsidRPr="00407B15" w:rsidRDefault="00A5532F" w:rsidP="00164D22">
            <w:pPr>
              <w:rPr>
                <w:noProof/>
              </w:rPr>
            </w:pPr>
            <w:r w:rsidRPr="00407B15">
              <w:rPr>
                <w:noProof/>
              </w:rPr>
              <w:t>4</w:t>
            </w:r>
          </w:p>
        </w:tc>
      </w:tr>
      <w:tr w:rsidR="00085D31" w:rsidRPr="00407B15" w14:paraId="7A1E65CB" w14:textId="77777777" w:rsidTr="00164D22">
        <w:tc>
          <w:tcPr>
            <w:tcW w:w="7650" w:type="dxa"/>
          </w:tcPr>
          <w:p w14:paraId="7791D23E" w14:textId="2B88BF34" w:rsidR="00085D31" w:rsidRPr="00407B15" w:rsidRDefault="005354B2" w:rsidP="00164D22">
            <w:pPr>
              <w:pStyle w:val="EndNoteBibliography"/>
              <w:spacing w:after="0"/>
            </w:pPr>
            <w:r w:rsidRPr="00407B15">
              <w:t xml:space="preserve">Ohden, K. L., S. Pitz, J. Ashworth, A. Magalhaes, D. R. Marinho, P. Lindahl, K. Tear Fahnehjelm and C. G. Summers (2017). "Outcomes of keratoplasty in the mucopolysaccharidoses: an international perspective." </w:t>
            </w:r>
            <w:r w:rsidRPr="00407B15">
              <w:rPr>
                <w:u w:val="single"/>
              </w:rPr>
              <w:t>Br J Ophthalmol</w:t>
            </w:r>
            <w:r w:rsidRPr="00407B15">
              <w:t xml:space="preserve"> </w:t>
            </w:r>
            <w:r w:rsidRPr="00407B15">
              <w:rPr>
                <w:b/>
              </w:rPr>
              <w:t>101</w:t>
            </w:r>
            <w:r w:rsidRPr="00407B15">
              <w:t>(7): 909-912.</w:t>
            </w:r>
          </w:p>
        </w:tc>
        <w:tc>
          <w:tcPr>
            <w:tcW w:w="1701" w:type="dxa"/>
          </w:tcPr>
          <w:p w14:paraId="303B9DB8" w14:textId="04DB7C3A" w:rsidR="00085D31" w:rsidRPr="00407B15" w:rsidRDefault="005935C4" w:rsidP="00164D22">
            <w:pPr>
              <w:rPr>
                <w:noProof/>
              </w:rPr>
            </w:pPr>
            <w:r w:rsidRPr="00407B15">
              <w:rPr>
                <w:noProof/>
              </w:rPr>
              <w:t>3</w:t>
            </w:r>
          </w:p>
        </w:tc>
      </w:tr>
      <w:tr w:rsidR="00085D31" w:rsidRPr="00407B15" w14:paraId="7CC694D8" w14:textId="77777777" w:rsidTr="00164D22">
        <w:tc>
          <w:tcPr>
            <w:tcW w:w="7650" w:type="dxa"/>
          </w:tcPr>
          <w:p w14:paraId="7B3427A9" w14:textId="3505D3CD" w:rsidR="00085D31" w:rsidRPr="00407B15" w:rsidRDefault="005354B2" w:rsidP="00164D22">
            <w:pPr>
              <w:pStyle w:val="EndNoteBibliography"/>
              <w:spacing w:after="0"/>
            </w:pPr>
            <w:r w:rsidRPr="00407B15">
              <w:t xml:space="preserve">Keane, M., D. Coster, M. Ziaei and K. Williams (2014). "Deep anterior lamellar keratoplasty versus penetrating keratoplasty for treating keratoconus." </w:t>
            </w:r>
            <w:r w:rsidRPr="00407B15">
              <w:rPr>
                <w:u w:val="single"/>
              </w:rPr>
              <w:t>Cochrane Database Syst Rev</w:t>
            </w:r>
            <w:r w:rsidRPr="00407B15">
              <w:t>(7): CD009700.</w:t>
            </w:r>
          </w:p>
        </w:tc>
        <w:tc>
          <w:tcPr>
            <w:tcW w:w="1701" w:type="dxa"/>
          </w:tcPr>
          <w:p w14:paraId="1AE2759C" w14:textId="2F6FDAA7" w:rsidR="00085D31" w:rsidRPr="00407B15" w:rsidRDefault="00A5532F" w:rsidP="00A5532F">
            <w:pPr>
              <w:rPr>
                <w:noProof/>
              </w:rPr>
            </w:pPr>
            <w:r w:rsidRPr="00407B15">
              <w:rPr>
                <w:noProof/>
              </w:rPr>
              <w:t xml:space="preserve">Extrapolation from </w:t>
            </w:r>
            <w:r w:rsidR="00705AA8">
              <w:rPr>
                <w:noProof/>
              </w:rPr>
              <w:t>L</w:t>
            </w:r>
            <w:r w:rsidRPr="00407B15">
              <w:rPr>
                <w:noProof/>
              </w:rPr>
              <w:t>evel 1 systematic review (general population)</w:t>
            </w:r>
          </w:p>
        </w:tc>
      </w:tr>
      <w:tr w:rsidR="00085D31" w:rsidRPr="00407B15" w14:paraId="1A132714" w14:textId="77777777" w:rsidTr="00164D22">
        <w:tc>
          <w:tcPr>
            <w:tcW w:w="7650" w:type="dxa"/>
          </w:tcPr>
          <w:p w14:paraId="6E3FD306" w14:textId="1421EA39" w:rsidR="00085D31" w:rsidRPr="00407B15" w:rsidRDefault="005354B2" w:rsidP="00164D22">
            <w:pPr>
              <w:pStyle w:val="EndNoteBibliography"/>
              <w:spacing w:after="0"/>
            </w:pPr>
            <w:r w:rsidRPr="00407B15">
              <w:t xml:space="preserve">Fenzl, C. R., K. Teramoto and M. Moshirfar (2015). "Ocular manifestations and management recommendations of lysosomal storage disorders I: mucopolysaccharidoses." </w:t>
            </w:r>
            <w:r w:rsidRPr="00407B15">
              <w:rPr>
                <w:u w:val="single"/>
              </w:rPr>
              <w:t>Clin Ophthalmol</w:t>
            </w:r>
            <w:r w:rsidRPr="00407B15">
              <w:t xml:space="preserve"> </w:t>
            </w:r>
            <w:r w:rsidRPr="00407B15">
              <w:rPr>
                <w:b/>
              </w:rPr>
              <w:t>9</w:t>
            </w:r>
            <w:r w:rsidRPr="00407B15">
              <w:t>: 1633-1644.</w:t>
            </w:r>
          </w:p>
        </w:tc>
        <w:tc>
          <w:tcPr>
            <w:tcW w:w="1701" w:type="dxa"/>
          </w:tcPr>
          <w:p w14:paraId="218F85F7" w14:textId="564845BD" w:rsidR="00085D31" w:rsidRPr="00407B15" w:rsidRDefault="00A5532F" w:rsidP="00164D22">
            <w:pPr>
              <w:rPr>
                <w:rFonts w:eastAsiaTheme="minorEastAsia" w:cstheme="minorHAnsi"/>
                <w:noProof/>
              </w:rPr>
            </w:pPr>
            <w:r w:rsidRPr="00407B15">
              <w:rPr>
                <w:rFonts w:eastAsiaTheme="minorEastAsia" w:cstheme="minorHAnsi"/>
                <w:noProof/>
              </w:rPr>
              <w:t>N/A</w:t>
            </w:r>
          </w:p>
        </w:tc>
      </w:tr>
      <w:bookmarkEnd w:id="9"/>
    </w:tbl>
    <w:p w14:paraId="7E3E28DF" w14:textId="505E04B2" w:rsidR="00085D31" w:rsidRPr="00407B15" w:rsidRDefault="00085D31" w:rsidP="00C75283"/>
    <w:p w14:paraId="533F2E64" w14:textId="7091D434" w:rsidR="005354B2" w:rsidRPr="00407B15" w:rsidRDefault="00F23AF4" w:rsidP="005354B2">
      <w:pPr>
        <w:rPr>
          <w:rFonts w:cstheme="minorHAnsi"/>
          <w:b/>
          <w:sz w:val="24"/>
          <w:szCs w:val="28"/>
        </w:rPr>
      </w:pPr>
      <w:r>
        <w:rPr>
          <w:b/>
          <w:sz w:val="24"/>
        </w:rPr>
        <w:t xml:space="preserve">3.5. </w:t>
      </w:r>
      <w:r w:rsidR="005354B2" w:rsidRPr="00407B15">
        <w:rPr>
          <w:b/>
          <w:sz w:val="24"/>
        </w:rPr>
        <w:t>Cardio-thoracic surgery in patients with MPS IVA</w:t>
      </w:r>
    </w:p>
    <w:tbl>
      <w:tblPr>
        <w:tblStyle w:val="TableGrid"/>
        <w:tblW w:w="9351" w:type="dxa"/>
        <w:tblLayout w:type="fixed"/>
        <w:tblLook w:val="04A0" w:firstRow="1" w:lastRow="0" w:firstColumn="1" w:lastColumn="0" w:noHBand="0" w:noVBand="1"/>
      </w:tblPr>
      <w:tblGrid>
        <w:gridCol w:w="7650"/>
        <w:gridCol w:w="1701"/>
      </w:tblGrid>
      <w:tr w:rsidR="005354B2" w:rsidRPr="00407B15" w14:paraId="25228BA8" w14:textId="77777777" w:rsidTr="00164D22">
        <w:trPr>
          <w:trHeight w:val="96"/>
        </w:trPr>
        <w:tc>
          <w:tcPr>
            <w:tcW w:w="9351" w:type="dxa"/>
            <w:gridSpan w:val="2"/>
            <w:shd w:val="clear" w:color="auto" w:fill="F2F2F2" w:themeFill="background1" w:themeFillShade="F2"/>
          </w:tcPr>
          <w:p w14:paraId="2380ACCA" w14:textId="77777777" w:rsidR="005354B2" w:rsidRPr="00407B15" w:rsidRDefault="005354B2" w:rsidP="00164D22">
            <w:pPr>
              <w:rPr>
                <w:rFonts w:cstheme="minorHAnsi"/>
              </w:rPr>
            </w:pPr>
            <w:r w:rsidRPr="00407B15">
              <w:rPr>
                <w:rFonts w:cstheme="minorHAnsi"/>
              </w:rPr>
              <w:t>Cardiac (aortic, mitral) valve replacement should be considered in patients with MPS IVA who display symptomatic and severe valve stenosis or regurgitation</w:t>
            </w:r>
          </w:p>
          <w:p w14:paraId="6A56F5DA" w14:textId="01C14D96" w:rsidR="005354B2" w:rsidRPr="00407B15" w:rsidRDefault="00263269" w:rsidP="00164D22">
            <w:pPr>
              <w:rPr>
                <w:rFonts w:eastAsiaTheme="minorEastAsia" w:cstheme="minorHAnsi"/>
                <w:noProof/>
              </w:rPr>
            </w:pPr>
            <w:r w:rsidRPr="00407B15">
              <w:rPr>
                <w:rFonts w:cstheme="minorHAnsi"/>
                <w:b/>
                <w:i/>
                <w:color w:val="4472C4" w:themeColor="accent1"/>
              </w:rPr>
              <w:t xml:space="preserve">Evidence </w:t>
            </w:r>
            <w:r w:rsidR="0096021C" w:rsidRPr="00407B15">
              <w:rPr>
                <w:rFonts w:cstheme="minorHAnsi"/>
                <w:b/>
                <w:i/>
                <w:color w:val="4472C4" w:themeColor="accent1"/>
              </w:rPr>
              <w:t>Grade</w:t>
            </w:r>
            <w:r w:rsidR="005354B2" w:rsidRPr="00407B15">
              <w:rPr>
                <w:rFonts w:cstheme="minorHAnsi"/>
                <w:b/>
                <w:i/>
                <w:color w:val="4472C4" w:themeColor="accent1"/>
              </w:rPr>
              <w:t xml:space="preserve">: </w:t>
            </w:r>
            <w:r w:rsidR="00353934" w:rsidRPr="00407B15">
              <w:rPr>
                <w:rFonts w:cstheme="minorHAnsi"/>
                <w:b/>
                <w:i/>
                <w:color w:val="4472C4" w:themeColor="accent1"/>
              </w:rPr>
              <w:t>C</w:t>
            </w:r>
            <w:r w:rsidR="0096021C" w:rsidRPr="00407B15">
              <w:rPr>
                <w:rFonts w:cstheme="minorHAnsi"/>
                <w:b/>
                <w:i/>
                <w:color w:val="4472C4" w:themeColor="accent1"/>
              </w:rPr>
              <w:t xml:space="preserve"> (</w:t>
            </w:r>
            <w:r w:rsidR="00ED05B7">
              <w:rPr>
                <w:rFonts w:cstheme="minorHAnsi"/>
                <w:b/>
                <w:i/>
                <w:color w:val="4472C4" w:themeColor="accent1"/>
              </w:rPr>
              <w:t>L</w:t>
            </w:r>
            <w:r w:rsidR="00353934" w:rsidRPr="00407B15">
              <w:rPr>
                <w:rFonts w:cstheme="minorHAnsi"/>
                <w:b/>
                <w:i/>
                <w:color w:val="4472C4" w:themeColor="accent1"/>
              </w:rPr>
              <w:t>evel 4 studies)</w:t>
            </w:r>
          </w:p>
        </w:tc>
      </w:tr>
      <w:tr w:rsidR="005354B2" w:rsidRPr="00407B15" w14:paraId="655760FB" w14:textId="77777777" w:rsidTr="00705AA8">
        <w:tc>
          <w:tcPr>
            <w:tcW w:w="7650" w:type="dxa"/>
            <w:shd w:val="clear" w:color="auto" w:fill="D9E2F3" w:themeFill="accent1" w:themeFillTint="33"/>
          </w:tcPr>
          <w:p w14:paraId="39546F3E" w14:textId="77777777" w:rsidR="005354B2" w:rsidRPr="00407B15" w:rsidRDefault="005354B2" w:rsidP="00164D22">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773C74BD" w14:textId="04D0F6AE" w:rsidR="005354B2"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5354B2" w:rsidRPr="00407B15" w14:paraId="2521249A" w14:textId="77777777" w:rsidTr="00164D22">
        <w:tc>
          <w:tcPr>
            <w:tcW w:w="7650" w:type="dxa"/>
          </w:tcPr>
          <w:p w14:paraId="643073CB" w14:textId="13AC095E" w:rsidR="005354B2" w:rsidRPr="00407B15" w:rsidRDefault="005354B2" w:rsidP="00164D22">
            <w:pPr>
              <w:pStyle w:val="EndNoteBibliography"/>
              <w:spacing w:after="0"/>
            </w:pPr>
            <w:r w:rsidRPr="00407B15">
              <w:t xml:space="preserve">Braunlin, E. A., P. R. Harmatz, M. Scarpa, B. Furlanetto, C. Kampmann, J. P. Loehr, K. P. Ponder, W. C. Roberts, H. M. Rosenfeld and R. Giugliani (2011). "Cardiac disease in patients with mucopolysaccharidosis: presentation, diagnosis and management." </w:t>
            </w:r>
            <w:r w:rsidRPr="00407B15">
              <w:rPr>
                <w:u w:val="single"/>
              </w:rPr>
              <w:t>J Inherit Metab Dis</w:t>
            </w:r>
            <w:r w:rsidRPr="00407B15">
              <w:t xml:space="preserve"> </w:t>
            </w:r>
            <w:r w:rsidRPr="00407B15">
              <w:rPr>
                <w:b/>
              </w:rPr>
              <w:t>34</w:t>
            </w:r>
            <w:r w:rsidRPr="00407B15">
              <w:t>(6): 1183-1197.</w:t>
            </w:r>
          </w:p>
        </w:tc>
        <w:tc>
          <w:tcPr>
            <w:tcW w:w="1701" w:type="dxa"/>
          </w:tcPr>
          <w:p w14:paraId="31D72131" w14:textId="55C1DE42" w:rsidR="005354B2" w:rsidRPr="00407B15" w:rsidRDefault="00A5532F" w:rsidP="006E24C4">
            <w:pPr>
              <w:rPr>
                <w:noProof/>
              </w:rPr>
            </w:pPr>
            <w:r w:rsidRPr="00407B15">
              <w:rPr>
                <w:noProof/>
              </w:rPr>
              <w:t>N/A</w:t>
            </w:r>
            <w:r w:rsidR="00E3516B">
              <w:rPr>
                <w:noProof/>
              </w:rPr>
              <w:t xml:space="preserve"> </w:t>
            </w:r>
            <w:r w:rsidR="006E24C4">
              <w:rPr>
                <w:noProof/>
              </w:rPr>
              <w:t xml:space="preserve">- </w:t>
            </w:r>
            <w:r w:rsidR="00E3516B">
              <w:rPr>
                <w:noProof/>
              </w:rPr>
              <w:t xml:space="preserve">Reports succesful </w:t>
            </w:r>
            <w:r w:rsidR="006E24C4">
              <w:rPr>
                <w:noProof/>
              </w:rPr>
              <w:t>replacements in other MPS types (exapolation)</w:t>
            </w:r>
          </w:p>
        </w:tc>
      </w:tr>
      <w:tr w:rsidR="005354B2" w:rsidRPr="00407B15" w14:paraId="637D49A1" w14:textId="77777777" w:rsidTr="00164D22">
        <w:tc>
          <w:tcPr>
            <w:tcW w:w="7650" w:type="dxa"/>
          </w:tcPr>
          <w:p w14:paraId="0385EC95" w14:textId="6DBB8DA0" w:rsidR="005354B2" w:rsidRPr="00407B15" w:rsidRDefault="005354B2" w:rsidP="00164D22">
            <w:pPr>
              <w:pStyle w:val="EndNoteBibliography"/>
              <w:spacing w:after="0"/>
            </w:pPr>
            <w:r w:rsidRPr="00407B15">
              <w:lastRenderedPageBreak/>
              <w:t xml:space="preserve">Barry, M. O., M. A. Beardslee and A. C. Braverman (2006). "Morquio's syndrome: severe aortic regurgitation and late pulmonary autograft failure." </w:t>
            </w:r>
            <w:r w:rsidRPr="00407B15">
              <w:rPr>
                <w:u w:val="single"/>
              </w:rPr>
              <w:t>J Heart Valve Dis</w:t>
            </w:r>
            <w:r w:rsidRPr="00407B15">
              <w:t xml:space="preserve"> </w:t>
            </w:r>
            <w:r w:rsidRPr="00407B15">
              <w:rPr>
                <w:b/>
              </w:rPr>
              <w:t>15</w:t>
            </w:r>
            <w:r w:rsidRPr="00407B15">
              <w:t>(6): 839-842.</w:t>
            </w:r>
          </w:p>
        </w:tc>
        <w:tc>
          <w:tcPr>
            <w:tcW w:w="1701" w:type="dxa"/>
          </w:tcPr>
          <w:p w14:paraId="43D1D24A" w14:textId="20742882" w:rsidR="005354B2" w:rsidRPr="00407B15" w:rsidRDefault="00D95EBA" w:rsidP="00D95EBA">
            <w:pPr>
              <w:rPr>
                <w:noProof/>
              </w:rPr>
            </w:pPr>
            <w:r w:rsidRPr="00407B15">
              <w:rPr>
                <w:noProof/>
              </w:rPr>
              <w:t>4</w:t>
            </w:r>
          </w:p>
        </w:tc>
      </w:tr>
      <w:tr w:rsidR="00073E3A" w:rsidRPr="00407B15" w14:paraId="70DE0C0E" w14:textId="77777777" w:rsidTr="00164D22">
        <w:tc>
          <w:tcPr>
            <w:tcW w:w="7650" w:type="dxa"/>
          </w:tcPr>
          <w:p w14:paraId="163AD445" w14:textId="3D1BBD0E" w:rsidR="00073E3A" w:rsidRPr="00407B15" w:rsidRDefault="00073E3A" w:rsidP="00E3516B">
            <w:pPr>
              <w:pStyle w:val="EndNoteBibliography"/>
              <w:spacing w:after="0"/>
            </w:pPr>
            <w:r>
              <w:t xml:space="preserve">Nicolini F, Corradi D, Bosio S, Gherli T (2008) “Aortic valve replacement in a patient with morquio syndrome.” </w:t>
            </w:r>
            <w:r w:rsidRPr="00AE4E72">
              <w:rPr>
                <w:u w:val="single"/>
              </w:rPr>
              <w:t>Heart Surg Forum</w:t>
            </w:r>
            <w:r>
              <w:t xml:space="preserve"> 11:E96–E98</w:t>
            </w:r>
          </w:p>
        </w:tc>
        <w:tc>
          <w:tcPr>
            <w:tcW w:w="1701" w:type="dxa"/>
          </w:tcPr>
          <w:p w14:paraId="69EE2A6A" w14:textId="6C30A9B6" w:rsidR="00073E3A" w:rsidRPr="00407B15" w:rsidRDefault="00073E3A" w:rsidP="00D95EBA">
            <w:pPr>
              <w:rPr>
                <w:noProof/>
              </w:rPr>
            </w:pPr>
            <w:r>
              <w:rPr>
                <w:noProof/>
              </w:rPr>
              <w:t>4</w:t>
            </w:r>
          </w:p>
        </w:tc>
      </w:tr>
      <w:tr w:rsidR="00073E3A" w:rsidRPr="00407B15" w14:paraId="1F8DED7C" w14:textId="77777777" w:rsidTr="00164D22">
        <w:tc>
          <w:tcPr>
            <w:tcW w:w="7650" w:type="dxa"/>
          </w:tcPr>
          <w:p w14:paraId="2423F051" w14:textId="17185440" w:rsidR="00073E3A" w:rsidRPr="00407B15" w:rsidRDefault="0006710C" w:rsidP="00E3516B">
            <w:pPr>
              <w:pStyle w:val="EndNoteBibliography"/>
              <w:spacing w:after="0"/>
            </w:pPr>
            <w:r w:rsidRPr="00AE4E72">
              <w:t xml:space="preserve">Pagel PS, Almassi GH (2009) </w:t>
            </w:r>
            <w:r>
              <w:t>“</w:t>
            </w:r>
            <w:r w:rsidRPr="00AE4E72">
              <w:t>Perioperative implications of Morquio</w:t>
            </w:r>
            <w:r>
              <w:t xml:space="preserve"> </w:t>
            </w:r>
            <w:r w:rsidRPr="00AE4E72">
              <w:t>syndrome in a 31-year-old woman undergoing aortic valve</w:t>
            </w:r>
            <w:r>
              <w:t xml:space="preserve"> </w:t>
            </w:r>
            <w:r w:rsidRPr="00AE4E72">
              <w:t>replacement.</w:t>
            </w:r>
            <w:r>
              <w:t>”</w:t>
            </w:r>
            <w:r w:rsidRPr="00AE4E72">
              <w:t xml:space="preserve"> </w:t>
            </w:r>
            <w:r w:rsidRPr="00AE4E72">
              <w:rPr>
                <w:u w:val="single"/>
              </w:rPr>
              <w:t>J Cardiothorac Vasc</w:t>
            </w:r>
            <w:r w:rsidRPr="00AE4E72">
              <w:t xml:space="preserve"> Anesth 23:855–857</w:t>
            </w:r>
            <w:r>
              <w:t>.</w:t>
            </w:r>
          </w:p>
        </w:tc>
        <w:tc>
          <w:tcPr>
            <w:tcW w:w="1701" w:type="dxa"/>
          </w:tcPr>
          <w:p w14:paraId="11C722C7" w14:textId="1B64C729" w:rsidR="00073E3A" w:rsidRPr="00407B15" w:rsidRDefault="0006710C" w:rsidP="00D95EBA">
            <w:pPr>
              <w:rPr>
                <w:noProof/>
              </w:rPr>
            </w:pPr>
            <w:r>
              <w:rPr>
                <w:noProof/>
              </w:rPr>
              <w:t>4</w:t>
            </w:r>
          </w:p>
        </w:tc>
      </w:tr>
    </w:tbl>
    <w:p w14:paraId="4280EDEA" w14:textId="77777777" w:rsidR="00862C65" w:rsidRDefault="00862C65" w:rsidP="00B17E44">
      <w:pPr>
        <w:pStyle w:val="CommentText"/>
        <w:spacing w:after="0" w:line="360" w:lineRule="auto"/>
        <w:rPr>
          <w:b/>
          <w:sz w:val="24"/>
        </w:rPr>
      </w:pPr>
    </w:p>
    <w:p w14:paraId="55001CCB" w14:textId="2493506B" w:rsidR="00B17E44" w:rsidRPr="00407B15" w:rsidRDefault="00F23AF4" w:rsidP="00B17E44">
      <w:pPr>
        <w:pStyle w:val="CommentText"/>
        <w:spacing w:after="0" w:line="360" w:lineRule="auto"/>
        <w:rPr>
          <w:b/>
          <w:sz w:val="24"/>
        </w:rPr>
      </w:pPr>
      <w:r>
        <w:rPr>
          <w:b/>
          <w:sz w:val="24"/>
        </w:rPr>
        <w:t xml:space="preserve">3.6. </w:t>
      </w:r>
      <w:r w:rsidR="00B17E44" w:rsidRPr="00407B15">
        <w:rPr>
          <w:b/>
          <w:sz w:val="24"/>
        </w:rPr>
        <w:t>Ear, nose and throat</w:t>
      </w:r>
      <w:r>
        <w:rPr>
          <w:b/>
          <w:sz w:val="24"/>
        </w:rPr>
        <w:t xml:space="preserve"> (ENT)</w:t>
      </w:r>
      <w:r w:rsidR="00B17E44" w:rsidRPr="00407B15">
        <w:rPr>
          <w:b/>
          <w:sz w:val="24"/>
        </w:rPr>
        <w:t xml:space="preserve"> surgery in patients with MPS IVA</w:t>
      </w:r>
    </w:p>
    <w:tbl>
      <w:tblPr>
        <w:tblStyle w:val="TableGrid"/>
        <w:tblW w:w="9351" w:type="dxa"/>
        <w:tblLayout w:type="fixed"/>
        <w:tblLook w:val="04A0" w:firstRow="1" w:lastRow="0" w:firstColumn="1" w:lastColumn="0" w:noHBand="0" w:noVBand="1"/>
      </w:tblPr>
      <w:tblGrid>
        <w:gridCol w:w="7650"/>
        <w:gridCol w:w="1701"/>
      </w:tblGrid>
      <w:tr w:rsidR="00B17E44" w:rsidRPr="00407B15" w14:paraId="6BFBD882" w14:textId="77777777" w:rsidTr="00164D22">
        <w:trPr>
          <w:trHeight w:val="96"/>
        </w:trPr>
        <w:tc>
          <w:tcPr>
            <w:tcW w:w="9351" w:type="dxa"/>
            <w:gridSpan w:val="2"/>
            <w:shd w:val="clear" w:color="auto" w:fill="F2F2F2" w:themeFill="background1" w:themeFillShade="F2"/>
          </w:tcPr>
          <w:p w14:paraId="2C78D63A" w14:textId="1E8B0D1A" w:rsidR="00B17E44" w:rsidRPr="00407B15" w:rsidRDefault="00B17E44" w:rsidP="00B17E44">
            <w:pPr>
              <w:rPr>
                <w:rFonts w:cstheme="minorHAnsi"/>
              </w:rPr>
            </w:pPr>
            <w:r w:rsidRPr="00407B15">
              <w:rPr>
                <w:rFonts w:cstheme="minorHAnsi"/>
              </w:rPr>
              <w:t>Tonsillectomy and/or adenoidectomy is recommended for patients with MPS IVA who display recurrent otitis media, snoring and/or OSA as early as possible following diagnosis without waiting for disease progression</w:t>
            </w:r>
          </w:p>
          <w:p w14:paraId="58F93890" w14:textId="08D0AE81" w:rsidR="00B17E44" w:rsidRPr="00407B15" w:rsidRDefault="008A19BE">
            <w:pPr>
              <w:rPr>
                <w:rFonts w:eastAsiaTheme="minorEastAsia" w:cstheme="minorHAnsi"/>
                <w:noProof/>
              </w:rPr>
            </w:pPr>
            <w:r w:rsidRPr="00407B15">
              <w:rPr>
                <w:rFonts w:cstheme="minorHAnsi"/>
                <w:b/>
                <w:i/>
                <w:color w:val="4472C4" w:themeColor="accent1"/>
              </w:rPr>
              <w:t xml:space="preserve">Evidence Grade: </w:t>
            </w:r>
            <w:r w:rsidR="00CC4FFB">
              <w:rPr>
                <w:rFonts w:cstheme="minorHAnsi"/>
                <w:b/>
                <w:i/>
                <w:color w:val="4472C4" w:themeColor="accent1"/>
              </w:rPr>
              <w:t>C</w:t>
            </w:r>
            <w:r w:rsidRPr="00407B15">
              <w:rPr>
                <w:rFonts w:cstheme="minorHAnsi"/>
                <w:b/>
                <w:i/>
                <w:color w:val="4472C4" w:themeColor="accent1"/>
              </w:rPr>
              <w:t xml:space="preserve"> (</w:t>
            </w:r>
            <w:r w:rsidR="00ED05B7">
              <w:rPr>
                <w:rFonts w:cstheme="minorHAnsi"/>
                <w:b/>
                <w:i/>
                <w:color w:val="4472C4" w:themeColor="accent1"/>
              </w:rPr>
              <w:t>L</w:t>
            </w:r>
            <w:r w:rsidR="003D1568" w:rsidRPr="00407B15">
              <w:rPr>
                <w:rFonts w:cstheme="minorHAnsi"/>
                <w:b/>
                <w:i/>
                <w:color w:val="4472C4" w:themeColor="accent1"/>
              </w:rPr>
              <w:t>evel 2</w:t>
            </w:r>
            <w:r w:rsidR="00CC4FFB">
              <w:rPr>
                <w:rFonts w:cstheme="minorHAnsi"/>
                <w:b/>
                <w:i/>
                <w:color w:val="4472C4" w:themeColor="accent1"/>
              </w:rPr>
              <w:t xml:space="preserve">, </w:t>
            </w:r>
            <w:r w:rsidR="003D1568" w:rsidRPr="00407B15">
              <w:rPr>
                <w:rFonts w:cstheme="minorHAnsi"/>
                <w:b/>
                <w:i/>
                <w:color w:val="4472C4" w:themeColor="accent1"/>
              </w:rPr>
              <w:t>3</w:t>
            </w:r>
            <w:r w:rsidR="00CC4FFB">
              <w:rPr>
                <w:rFonts w:cstheme="minorHAnsi"/>
                <w:b/>
                <w:i/>
                <w:color w:val="4472C4" w:themeColor="accent1"/>
              </w:rPr>
              <w:t xml:space="preserve"> and 4</w:t>
            </w:r>
            <w:r w:rsidR="003D1568" w:rsidRPr="00407B15">
              <w:rPr>
                <w:rFonts w:cstheme="minorHAnsi"/>
                <w:b/>
                <w:i/>
                <w:color w:val="4472C4" w:themeColor="accent1"/>
              </w:rPr>
              <w:t xml:space="preserve"> studies)</w:t>
            </w:r>
          </w:p>
        </w:tc>
      </w:tr>
      <w:tr w:rsidR="008A19BE" w:rsidRPr="00407B15" w14:paraId="123ACA8A" w14:textId="77777777" w:rsidTr="00ED05B7">
        <w:tc>
          <w:tcPr>
            <w:tcW w:w="7650" w:type="dxa"/>
            <w:shd w:val="clear" w:color="auto" w:fill="D9E2F3" w:themeFill="accent1" w:themeFillTint="33"/>
          </w:tcPr>
          <w:p w14:paraId="0E468B22" w14:textId="77777777" w:rsidR="008A19BE" w:rsidRPr="00407B15" w:rsidRDefault="008A19BE"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4354407D" w14:textId="4F115F79" w:rsidR="008A19BE"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8A19BE" w:rsidRPr="00407B15" w14:paraId="140C9902" w14:textId="77777777" w:rsidTr="009602DA">
        <w:tc>
          <w:tcPr>
            <w:tcW w:w="7650" w:type="dxa"/>
          </w:tcPr>
          <w:p w14:paraId="7478BC6A" w14:textId="77777777" w:rsidR="008A19BE" w:rsidRPr="00407B15" w:rsidRDefault="008A19BE" w:rsidP="009602DA">
            <w:pPr>
              <w:pStyle w:val="EndNoteBibliography"/>
              <w:tabs>
                <w:tab w:val="left" w:pos="2856"/>
              </w:tabs>
            </w:pPr>
            <w:r w:rsidRPr="00407B15">
              <w:t xml:space="preserve">Mesolella, M., M. Cimmino, E. Cantone, A. Marino, M. Cozzolino, R. Della Casa, G. Parenti and M. Iengo (2013). "Management of otolaryngological manifestations in mucopolysaccharidoses: our experience." </w:t>
            </w:r>
            <w:r w:rsidRPr="00407B15">
              <w:rPr>
                <w:u w:val="single"/>
              </w:rPr>
              <w:t>Acta Otorhinolaryngol Ital</w:t>
            </w:r>
            <w:r w:rsidRPr="00407B15">
              <w:t xml:space="preserve"> </w:t>
            </w:r>
            <w:r w:rsidRPr="00407B15">
              <w:rPr>
                <w:b/>
              </w:rPr>
              <w:t>33</w:t>
            </w:r>
            <w:r w:rsidRPr="00407B15">
              <w:t>(4): 267-272.</w:t>
            </w:r>
          </w:p>
        </w:tc>
        <w:tc>
          <w:tcPr>
            <w:tcW w:w="1701" w:type="dxa"/>
          </w:tcPr>
          <w:p w14:paraId="56E115C2" w14:textId="77777777" w:rsidR="008A19BE" w:rsidRPr="00407B15" w:rsidRDefault="008A19BE" w:rsidP="009602DA">
            <w:pPr>
              <w:rPr>
                <w:noProof/>
              </w:rPr>
            </w:pPr>
            <w:r w:rsidRPr="00407B15">
              <w:rPr>
                <w:noProof/>
              </w:rPr>
              <w:t>4</w:t>
            </w:r>
          </w:p>
        </w:tc>
      </w:tr>
      <w:tr w:rsidR="007363A1" w:rsidRPr="00407B15" w14:paraId="12696150" w14:textId="77777777" w:rsidTr="009602DA">
        <w:tc>
          <w:tcPr>
            <w:tcW w:w="7650" w:type="dxa"/>
          </w:tcPr>
          <w:p w14:paraId="4674183A" w14:textId="77777777" w:rsidR="007363A1" w:rsidRPr="00407B15" w:rsidRDefault="007363A1" w:rsidP="009602DA">
            <w:pPr>
              <w:pStyle w:val="EndNoteBibliography"/>
              <w:spacing w:after="0"/>
            </w:pPr>
            <w:r w:rsidRPr="00407B15">
              <w:t xml:space="preserve">Gonuldas, B., T. Yilmaz, H. S. Sivri, K. S. Gucer, K. Kilinc, G. A. Genc, M. Kilic and T. Coskun (2014). "Mucopolysaccharidosis: Otolaryngologic findings, obstructive sleep apnea and accumulation of glucosaminoglycans in lymphatic tissue of the upper airway." </w:t>
            </w:r>
            <w:r w:rsidRPr="00407B15">
              <w:rPr>
                <w:u w:val="single"/>
              </w:rPr>
              <w:t>Int J Pediatr Otorhinolaryngol</w:t>
            </w:r>
            <w:r w:rsidRPr="00407B15">
              <w:t xml:space="preserve"> </w:t>
            </w:r>
            <w:r w:rsidRPr="00407B15">
              <w:rPr>
                <w:b/>
              </w:rPr>
              <w:t>78</w:t>
            </w:r>
            <w:r w:rsidRPr="00407B15">
              <w:t>(6): 944-949.</w:t>
            </w:r>
          </w:p>
        </w:tc>
        <w:tc>
          <w:tcPr>
            <w:tcW w:w="1701" w:type="dxa"/>
          </w:tcPr>
          <w:p w14:paraId="6ED23C8A" w14:textId="77777777" w:rsidR="007363A1" w:rsidRPr="00407B15" w:rsidRDefault="007363A1" w:rsidP="009602DA">
            <w:pPr>
              <w:rPr>
                <w:noProof/>
              </w:rPr>
            </w:pPr>
            <w:r w:rsidRPr="00407B15">
              <w:rPr>
                <w:noProof/>
              </w:rPr>
              <w:t>3</w:t>
            </w:r>
          </w:p>
        </w:tc>
      </w:tr>
      <w:tr w:rsidR="003D1568" w:rsidRPr="00407B15" w14:paraId="427E12BC" w14:textId="77777777" w:rsidTr="009602DA">
        <w:tc>
          <w:tcPr>
            <w:tcW w:w="7650" w:type="dxa"/>
          </w:tcPr>
          <w:p w14:paraId="60A554EC" w14:textId="77777777" w:rsidR="003D1568" w:rsidRPr="00407B15" w:rsidRDefault="003D1568" w:rsidP="009602DA">
            <w:pPr>
              <w:pStyle w:val="EndNoteBibliography"/>
            </w:pPr>
            <w:r w:rsidRPr="00407B15">
              <w:t xml:space="preserve">Sudarsan, S. S., V. K. Paramasivan, S. V. Arumugam, S. Murali and M. Kameswaran (2014). "Comparison of treatment modalities in syndromic children with obstructive sleep apnea--a randomized cohort study." </w:t>
            </w:r>
            <w:r w:rsidRPr="00407B15">
              <w:rPr>
                <w:u w:val="single"/>
              </w:rPr>
              <w:t>Int J Pediatr Otorhinolaryngol</w:t>
            </w:r>
            <w:r w:rsidRPr="00407B15">
              <w:t xml:space="preserve"> </w:t>
            </w:r>
            <w:r w:rsidRPr="00407B15">
              <w:rPr>
                <w:b/>
              </w:rPr>
              <w:t>78</w:t>
            </w:r>
            <w:r w:rsidRPr="00407B15">
              <w:t>(9): 1526-1533.</w:t>
            </w:r>
          </w:p>
        </w:tc>
        <w:tc>
          <w:tcPr>
            <w:tcW w:w="1701" w:type="dxa"/>
          </w:tcPr>
          <w:p w14:paraId="41B7C7F0" w14:textId="77777777" w:rsidR="003D1568" w:rsidRPr="00407B15" w:rsidRDefault="003D1568" w:rsidP="009602DA">
            <w:pPr>
              <w:rPr>
                <w:noProof/>
              </w:rPr>
            </w:pPr>
            <w:r w:rsidRPr="00407B15">
              <w:rPr>
                <w:noProof/>
              </w:rPr>
              <w:t>2</w:t>
            </w:r>
          </w:p>
        </w:tc>
      </w:tr>
    </w:tbl>
    <w:p w14:paraId="7464A0F5" w14:textId="77777777" w:rsidR="003D1568" w:rsidRPr="00407B15" w:rsidRDefault="003D1568"/>
    <w:tbl>
      <w:tblPr>
        <w:tblStyle w:val="TableGrid"/>
        <w:tblW w:w="9351" w:type="dxa"/>
        <w:tblLayout w:type="fixed"/>
        <w:tblLook w:val="04A0" w:firstRow="1" w:lastRow="0" w:firstColumn="1" w:lastColumn="0" w:noHBand="0" w:noVBand="1"/>
      </w:tblPr>
      <w:tblGrid>
        <w:gridCol w:w="7650"/>
        <w:gridCol w:w="1701"/>
      </w:tblGrid>
      <w:tr w:rsidR="008A19BE" w:rsidRPr="00407B15" w14:paraId="0D2BF802" w14:textId="77777777" w:rsidTr="00164D22">
        <w:trPr>
          <w:trHeight w:val="96"/>
        </w:trPr>
        <w:tc>
          <w:tcPr>
            <w:tcW w:w="9351" w:type="dxa"/>
            <w:gridSpan w:val="2"/>
            <w:shd w:val="clear" w:color="auto" w:fill="F2F2F2" w:themeFill="background1" w:themeFillShade="F2"/>
          </w:tcPr>
          <w:p w14:paraId="4275FFC7" w14:textId="5AAD5E96" w:rsidR="008A19BE" w:rsidRPr="00407B15" w:rsidRDefault="008A19BE" w:rsidP="008A19BE">
            <w:pPr>
              <w:rPr>
                <w:rFonts w:cstheme="minorHAnsi"/>
              </w:rPr>
            </w:pPr>
            <w:r w:rsidRPr="00407B15">
              <w:rPr>
                <w:rFonts w:cstheme="minorHAnsi"/>
              </w:rPr>
              <w:t>Insertion of ventilation tubes is recommended for patients with MPS IVA with otitis media with effusion and/or recurrent otitis media to maintain hearing and/or prevent recurrent acute otitis media</w:t>
            </w:r>
          </w:p>
          <w:p w14:paraId="1263792A" w14:textId="04AFE5BE" w:rsidR="008A19BE" w:rsidRPr="00407B15" w:rsidRDefault="00E3516B">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8A19BE" w:rsidRPr="00407B15" w14:paraId="7DC15B6C" w14:textId="77777777" w:rsidTr="00ED05B7">
        <w:tc>
          <w:tcPr>
            <w:tcW w:w="7650" w:type="dxa"/>
            <w:shd w:val="clear" w:color="auto" w:fill="D9E2F3" w:themeFill="accent1" w:themeFillTint="33"/>
          </w:tcPr>
          <w:p w14:paraId="7D7EB55A" w14:textId="77777777" w:rsidR="008A19BE" w:rsidRPr="00407B15" w:rsidRDefault="008A19BE" w:rsidP="009602DA">
            <w:pPr>
              <w:rPr>
                <w:rFonts w:eastAsiaTheme="minorEastAsia" w:cstheme="minorHAnsi"/>
                <w:b/>
                <w:noProof/>
              </w:rPr>
            </w:pPr>
            <w:r w:rsidRPr="00407B15">
              <w:rPr>
                <w:rFonts w:eastAsiaTheme="minorEastAsia" w:cstheme="minorHAnsi"/>
                <w:b/>
                <w:noProof/>
              </w:rPr>
              <w:t>References</w:t>
            </w:r>
          </w:p>
        </w:tc>
        <w:tc>
          <w:tcPr>
            <w:tcW w:w="1701" w:type="dxa"/>
            <w:shd w:val="clear" w:color="auto" w:fill="D9E2F3" w:themeFill="accent1" w:themeFillTint="33"/>
          </w:tcPr>
          <w:p w14:paraId="01002613" w14:textId="5A2CCA7C" w:rsidR="008A19BE" w:rsidRPr="00407B15" w:rsidRDefault="00BC2536" w:rsidP="009602DA">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8A19BE" w:rsidRPr="00407B15" w14:paraId="1369D67F" w14:textId="77777777" w:rsidTr="009602DA">
        <w:tc>
          <w:tcPr>
            <w:tcW w:w="7650" w:type="dxa"/>
          </w:tcPr>
          <w:p w14:paraId="7DDD4B19" w14:textId="77777777" w:rsidR="008A19BE" w:rsidRPr="00407B15" w:rsidRDefault="008A19BE" w:rsidP="009602DA">
            <w:pPr>
              <w:pStyle w:val="EndNoteBibliography"/>
              <w:tabs>
                <w:tab w:val="left" w:pos="2856"/>
              </w:tabs>
            </w:pPr>
            <w:r w:rsidRPr="00407B15">
              <w:t xml:space="preserve">Mesolella, M., M. Cimmino, E. Cantone, A. Marino, M. Cozzolino, R. Della Casa, G. Parenti and M. Iengo (2013). "Management of otolaryngological manifestations in mucopolysaccharidoses: our experience." </w:t>
            </w:r>
            <w:r w:rsidRPr="00407B15">
              <w:rPr>
                <w:u w:val="single"/>
              </w:rPr>
              <w:t>Acta Otorhinolaryngol Ital</w:t>
            </w:r>
            <w:r w:rsidRPr="00407B15">
              <w:t xml:space="preserve"> </w:t>
            </w:r>
            <w:r w:rsidRPr="00407B15">
              <w:rPr>
                <w:b/>
              </w:rPr>
              <w:t>33</w:t>
            </w:r>
            <w:r w:rsidRPr="00407B15">
              <w:t>(4): 267-272.</w:t>
            </w:r>
          </w:p>
        </w:tc>
        <w:tc>
          <w:tcPr>
            <w:tcW w:w="1701" w:type="dxa"/>
          </w:tcPr>
          <w:p w14:paraId="2D96F60B" w14:textId="77777777" w:rsidR="008A19BE" w:rsidRPr="00407B15" w:rsidRDefault="008A19BE" w:rsidP="009602DA">
            <w:pPr>
              <w:rPr>
                <w:noProof/>
              </w:rPr>
            </w:pPr>
            <w:r w:rsidRPr="00407B15">
              <w:rPr>
                <w:noProof/>
              </w:rPr>
              <w:t>4</w:t>
            </w:r>
          </w:p>
        </w:tc>
      </w:tr>
      <w:tr w:rsidR="003D1568" w:rsidRPr="00407B15" w14:paraId="42D9EC9B" w14:textId="77777777" w:rsidTr="009602DA">
        <w:tc>
          <w:tcPr>
            <w:tcW w:w="7650" w:type="dxa"/>
          </w:tcPr>
          <w:p w14:paraId="7301A3D5" w14:textId="77777777" w:rsidR="003D1568" w:rsidRPr="00407B15" w:rsidRDefault="003D1568" w:rsidP="009602DA">
            <w:pPr>
              <w:pStyle w:val="EndNoteBibliography"/>
              <w:spacing w:after="0"/>
            </w:pPr>
            <w:r w:rsidRPr="00407B15">
              <w:t xml:space="preserve">Gonuldas, B., T. Yilmaz, H. S. Sivri, K. S. Gucer, K. Kilinc, G. A. Genc, M. Kilic and T. Coskun (2014). "Mucopolysaccharidosis: Otolaryngologic findings, obstructive sleep apnea and accumulation of glucosaminoglycans in lymphatic tissue of the upper airway." </w:t>
            </w:r>
            <w:r w:rsidRPr="00407B15">
              <w:rPr>
                <w:u w:val="single"/>
              </w:rPr>
              <w:t>Int J Pediatr Otorhinolaryngol</w:t>
            </w:r>
            <w:r w:rsidRPr="00407B15">
              <w:t xml:space="preserve"> </w:t>
            </w:r>
            <w:r w:rsidRPr="00407B15">
              <w:rPr>
                <w:b/>
              </w:rPr>
              <w:t>78</w:t>
            </w:r>
            <w:r w:rsidRPr="00407B15">
              <w:t>(6): 944-949.</w:t>
            </w:r>
          </w:p>
        </w:tc>
        <w:tc>
          <w:tcPr>
            <w:tcW w:w="1701" w:type="dxa"/>
          </w:tcPr>
          <w:p w14:paraId="20F71B2A" w14:textId="77777777" w:rsidR="003D1568" w:rsidRPr="00407B15" w:rsidRDefault="003D1568" w:rsidP="009602DA">
            <w:pPr>
              <w:rPr>
                <w:noProof/>
              </w:rPr>
            </w:pPr>
            <w:r w:rsidRPr="00407B15">
              <w:rPr>
                <w:noProof/>
              </w:rPr>
              <w:t>3</w:t>
            </w:r>
          </w:p>
        </w:tc>
      </w:tr>
    </w:tbl>
    <w:p w14:paraId="01EEDF3A" w14:textId="77777777" w:rsidR="003D1568" w:rsidRPr="00407B15" w:rsidRDefault="003D1568"/>
    <w:tbl>
      <w:tblPr>
        <w:tblStyle w:val="TableGrid"/>
        <w:tblW w:w="9351" w:type="dxa"/>
        <w:tblLayout w:type="fixed"/>
        <w:tblLook w:val="04A0" w:firstRow="1" w:lastRow="0" w:firstColumn="1" w:lastColumn="0" w:noHBand="0" w:noVBand="1"/>
      </w:tblPr>
      <w:tblGrid>
        <w:gridCol w:w="7650"/>
        <w:gridCol w:w="1701"/>
      </w:tblGrid>
      <w:tr w:rsidR="008A19BE" w:rsidRPr="00407B15" w14:paraId="5110C903" w14:textId="77777777" w:rsidTr="00164D22">
        <w:trPr>
          <w:trHeight w:val="96"/>
        </w:trPr>
        <w:tc>
          <w:tcPr>
            <w:tcW w:w="9351" w:type="dxa"/>
            <w:gridSpan w:val="2"/>
            <w:shd w:val="clear" w:color="auto" w:fill="F2F2F2" w:themeFill="background1" w:themeFillShade="F2"/>
          </w:tcPr>
          <w:p w14:paraId="01EC9BE6" w14:textId="769CFE9B" w:rsidR="008A19BE" w:rsidRPr="00407B15" w:rsidRDefault="008A19BE" w:rsidP="008A19BE">
            <w:pPr>
              <w:rPr>
                <w:rFonts w:cstheme="minorHAnsi"/>
              </w:rPr>
            </w:pPr>
            <w:r w:rsidRPr="00407B15">
              <w:rPr>
                <w:rFonts w:cstheme="minorHAnsi"/>
              </w:rPr>
              <w:t>Tracheostomy is recommended in patients with MPS IVA who do not respond to any of the treatment modalities mentioned above</w:t>
            </w:r>
          </w:p>
          <w:p w14:paraId="666BCFD3" w14:textId="780D90A1" w:rsidR="008A19BE" w:rsidRPr="00407B15" w:rsidRDefault="00BA2CA2" w:rsidP="00B17E44">
            <w:pPr>
              <w:rPr>
                <w:rFonts w:cstheme="minorHAnsi"/>
              </w:rPr>
            </w:pPr>
            <w:r w:rsidRPr="00407B15">
              <w:rPr>
                <w:rFonts w:cstheme="minorHAnsi"/>
                <w:b/>
                <w:i/>
                <w:color w:val="4472C4" w:themeColor="accent1"/>
              </w:rPr>
              <w:t xml:space="preserve">Evidence Grade: </w:t>
            </w:r>
            <w:r>
              <w:rPr>
                <w:rFonts w:cstheme="minorHAnsi"/>
                <w:b/>
                <w:i/>
                <w:color w:val="4472C4" w:themeColor="accent1"/>
              </w:rPr>
              <w:t>D (Limited published evidence)</w:t>
            </w:r>
          </w:p>
        </w:tc>
      </w:tr>
      <w:tr w:rsidR="00B17E44" w:rsidRPr="00407B15" w14:paraId="731733E8" w14:textId="77777777" w:rsidTr="00FD3AE5">
        <w:tc>
          <w:tcPr>
            <w:tcW w:w="7650" w:type="dxa"/>
            <w:shd w:val="clear" w:color="auto" w:fill="D9E2F3" w:themeFill="accent1" w:themeFillTint="33"/>
          </w:tcPr>
          <w:p w14:paraId="37ADD828" w14:textId="77777777" w:rsidR="00B17E44" w:rsidRPr="00407B15" w:rsidRDefault="00B17E44" w:rsidP="00164D22">
            <w:pPr>
              <w:rPr>
                <w:rFonts w:eastAsiaTheme="minorEastAsia" w:cstheme="minorHAnsi"/>
                <w:b/>
                <w:noProof/>
              </w:rPr>
            </w:pPr>
            <w:bookmarkStart w:id="10" w:name="_Hlk518037606"/>
            <w:r w:rsidRPr="00407B15">
              <w:rPr>
                <w:rFonts w:eastAsiaTheme="minorEastAsia" w:cstheme="minorHAnsi"/>
                <w:b/>
                <w:noProof/>
              </w:rPr>
              <w:t>References</w:t>
            </w:r>
          </w:p>
        </w:tc>
        <w:tc>
          <w:tcPr>
            <w:tcW w:w="1701" w:type="dxa"/>
            <w:shd w:val="clear" w:color="auto" w:fill="D9E2F3" w:themeFill="accent1" w:themeFillTint="33"/>
          </w:tcPr>
          <w:p w14:paraId="234A43C9" w14:textId="342EE6A8" w:rsidR="00B17E44" w:rsidRPr="00407B15" w:rsidRDefault="00BC2536" w:rsidP="00164D22">
            <w:pPr>
              <w:rPr>
                <w:rFonts w:eastAsiaTheme="minorEastAsia" w:cstheme="minorHAnsi"/>
                <w:b/>
                <w:noProof/>
              </w:rPr>
            </w:pPr>
            <w:r w:rsidRPr="00407B15">
              <w:rPr>
                <w:rFonts w:eastAsiaTheme="minorEastAsia" w:cstheme="minorHAnsi"/>
                <w:b/>
                <w:noProof/>
              </w:rPr>
              <w:t>E</w:t>
            </w:r>
            <w:r>
              <w:rPr>
                <w:rFonts w:eastAsiaTheme="minorEastAsia" w:cstheme="minorHAnsi"/>
                <w:b/>
                <w:noProof/>
              </w:rPr>
              <w:t>vidence Level</w:t>
            </w:r>
          </w:p>
        </w:tc>
      </w:tr>
      <w:tr w:rsidR="00B17E44" w:rsidRPr="00407B15" w14:paraId="202BAF23" w14:textId="77777777" w:rsidTr="00164D22">
        <w:tc>
          <w:tcPr>
            <w:tcW w:w="7650" w:type="dxa"/>
          </w:tcPr>
          <w:p w14:paraId="5C2F4CD5" w14:textId="20642320" w:rsidR="00B17E44" w:rsidRPr="00407B15" w:rsidRDefault="00E8478E" w:rsidP="00E8478E">
            <w:pPr>
              <w:pStyle w:val="EndNoteBibliography"/>
              <w:tabs>
                <w:tab w:val="left" w:pos="2856"/>
              </w:tabs>
            </w:pPr>
            <w:r w:rsidRPr="00407B15">
              <w:lastRenderedPageBreak/>
              <w:t xml:space="preserve">Mesolella, M., M. Cimmino, E. Cantone, A. Marino, M. Cozzolino, R. Della Casa, G. Parenti and M. Iengo (2013). "Management of otolaryngological manifestations in mucopolysaccharidoses: our experience." </w:t>
            </w:r>
            <w:r w:rsidRPr="00407B15">
              <w:rPr>
                <w:u w:val="single"/>
              </w:rPr>
              <w:t>Acta Otorhinolaryngol Ital</w:t>
            </w:r>
            <w:r w:rsidRPr="00407B15">
              <w:t xml:space="preserve"> </w:t>
            </w:r>
            <w:r w:rsidRPr="00407B15">
              <w:rPr>
                <w:b/>
              </w:rPr>
              <w:t>33</w:t>
            </w:r>
            <w:r w:rsidRPr="00407B15">
              <w:t>(4): 267-272.</w:t>
            </w:r>
          </w:p>
        </w:tc>
        <w:tc>
          <w:tcPr>
            <w:tcW w:w="1701" w:type="dxa"/>
          </w:tcPr>
          <w:p w14:paraId="1DA36378" w14:textId="133D15B1" w:rsidR="00B17E44" w:rsidRPr="00407B15" w:rsidRDefault="007247C7" w:rsidP="00164D22">
            <w:pPr>
              <w:rPr>
                <w:noProof/>
              </w:rPr>
            </w:pPr>
            <w:r w:rsidRPr="00407B15">
              <w:rPr>
                <w:noProof/>
              </w:rPr>
              <w:t>4</w:t>
            </w:r>
          </w:p>
        </w:tc>
      </w:tr>
      <w:bookmarkEnd w:id="10"/>
      <w:tr w:rsidR="00B17E44" w:rsidRPr="00407B15" w14:paraId="132DB2B2" w14:textId="77777777" w:rsidTr="00164D22">
        <w:tc>
          <w:tcPr>
            <w:tcW w:w="7650" w:type="dxa"/>
          </w:tcPr>
          <w:p w14:paraId="110DED0B" w14:textId="29A126D4" w:rsidR="00B17E44" w:rsidRPr="00407B15" w:rsidRDefault="00E8478E" w:rsidP="00164D22">
            <w:pPr>
              <w:pStyle w:val="EndNoteBibliography"/>
              <w:spacing w:after="0"/>
            </w:pPr>
            <w:r w:rsidRPr="00407B15">
              <w:t xml:space="preserve">Gonuldas, B., T. Yilmaz, H. S. Sivri, K. S. Gucer, K. Kilinc, G. A. Genc, M. Kilic and T. Coskun (2014). "Mucopolysaccharidosis: Otolaryngologic findings, obstructive sleep apnea and accumulation of glucosaminoglycans in lymphatic tissue of the upper airway." </w:t>
            </w:r>
            <w:r w:rsidRPr="00407B15">
              <w:rPr>
                <w:u w:val="single"/>
              </w:rPr>
              <w:t>Int J Pediatr Otorhinolaryngol</w:t>
            </w:r>
            <w:r w:rsidRPr="00407B15">
              <w:t xml:space="preserve"> </w:t>
            </w:r>
            <w:r w:rsidRPr="00407B15">
              <w:rPr>
                <w:b/>
              </w:rPr>
              <w:t>78</w:t>
            </w:r>
            <w:r w:rsidRPr="00407B15">
              <w:t>(6): 944-949.</w:t>
            </w:r>
          </w:p>
        </w:tc>
        <w:tc>
          <w:tcPr>
            <w:tcW w:w="1701" w:type="dxa"/>
          </w:tcPr>
          <w:p w14:paraId="5E4B8B59" w14:textId="3261F3F1" w:rsidR="00B17E44" w:rsidRPr="00407B15" w:rsidRDefault="00FB6B3E" w:rsidP="00164D22">
            <w:pPr>
              <w:rPr>
                <w:noProof/>
              </w:rPr>
            </w:pPr>
            <w:r w:rsidRPr="00407B15">
              <w:rPr>
                <w:noProof/>
              </w:rPr>
              <w:t>3</w:t>
            </w:r>
          </w:p>
        </w:tc>
      </w:tr>
      <w:bookmarkEnd w:id="1"/>
    </w:tbl>
    <w:p w14:paraId="300E177A" w14:textId="77777777" w:rsidR="00573DCA" w:rsidRDefault="00573DCA"/>
    <w:sectPr w:rsidR="00573D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A409D"/>
    <w:multiLevelType w:val="hybridMultilevel"/>
    <w:tmpl w:val="9C9ED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3851B9"/>
    <w:multiLevelType w:val="multilevel"/>
    <w:tmpl w:val="BE5ED726"/>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9CD"/>
    <w:rsid w:val="00044A0E"/>
    <w:rsid w:val="00065CA2"/>
    <w:rsid w:val="0006710C"/>
    <w:rsid w:val="00073E3A"/>
    <w:rsid w:val="00085236"/>
    <w:rsid w:val="00085D31"/>
    <w:rsid w:val="00092DC9"/>
    <w:rsid w:val="000A7E54"/>
    <w:rsid w:val="000B058D"/>
    <w:rsid w:val="000C3B25"/>
    <w:rsid w:val="000F3677"/>
    <w:rsid w:val="00144E85"/>
    <w:rsid w:val="001649FA"/>
    <w:rsid w:val="00164D22"/>
    <w:rsid w:val="00181149"/>
    <w:rsid w:val="00192CDC"/>
    <w:rsid w:val="001A0F99"/>
    <w:rsid w:val="001A1A7B"/>
    <w:rsid w:val="001A276F"/>
    <w:rsid w:val="001D113C"/>
    <w:rsid w:val="00256427"/>
    <w:rsid w:val="002615E4"/>
    <w:rsid w:val="00262DED"/>
    <w:rsid w:val="00263269"/>
    <w:rsid w:val="00263398"/>
    <w:rsid w:val="00271E4B"/>
    <w:rsid w:val="00296726"/>
    <w:rsid w:val="002B0854"/>
    <w:rsid w:val="002B5675"/>
    <w:rsid w:val="002C2239"/>
    <w:rsid w:val="002C5B88"/>
    <w:rsid w:val="002E1A78"/>
    <w:rsid w:val="002E490C"/>
    <w:rsid w:val="00326EAF"/>
    <w:rsid w:val="00352059"/>
    <w:rsid w:val="00353934"/>
    <w:rsid w:val="00363DE9"/>
    <w:rsid w:val="003731D6"/>
    <w:rsid w:val="00381D14"/>
    <w:rsid w:val="00383197"/>
    <w:rsid w:val="00397B0A"/>
    <w:rsid w:val="003D1530"/>
    <w:rsid w:val="003D1568"/>
    <w:rsid w:val="003D2F78"/>
    <w:rsid w:val="003D3A8C"/>
    <w:rsid w:val="003D4137"/>
    <w:rsid w:val="003D5BEE"/>
    <w:rsid w:val="003E036C"/>
    <w:rsid w:val="00407B15"/>
    <w:rsid w:val="004109ED"/>
    <w:rsid w:val="00447154"/>
    <w:rsid w:val="00457E0C"/>
    <w:rsid w:val="00490924"/>
    <w:rsid w:val="004D0845"/>
    <w:rsid w:val="004D4DD9"/>
    <w:rsid w:val="004F2123"/>
    <w:rsid w:val="00500515"/>
    <w:rsid w:val="005053EB"/>
    <w:rsid w:val="0050544C"/>
    <w:rsid w:val="00511E04"/>
    <w:rsid w:val="0052684D"/>
    <w:rsid w:val="005354B2"/>
    <w:rsid w:val="00573DCA"/>
    <w:rsid w:val="0058561F"/>
    <w:rsid w:val="00592FD3"/>
    <w:rsid w:val="005935C4"/>
    <w:rsid w:val="00594AAE"/>
    <w:rsid w:val="005A5F4B"/>
    <w:rsid w:val="005B74C9"/>
    <w:rsid w:val="005F54D6"/>
    <w:rsid w:val="006026B0"/>
    <w:rsid w:val="006364BF"/>
    <w:rsid w:val="00653A5A"/>
    <w:rsid w:val="00656390"/>
    <w:rsid w:val="006B4C06"/>
    <w:rsid w:val="006D342B"/>
    <w:rsid w:val="006E24C4"/>
    <w:rsid w:val="006E59BF"/>
    <w:rsid w:val="00702F29"/>
    <w:rsid w:val="00705AA8"/>
    <w:rsid w:val="007247C7"/>
    <w:rsid w:val="007312F5"/>
    <w:rsid w:val="007363A1"/>
    <w:rsid w:val="00763DFE"/>
    <w:rsid w:val="007C5B4A"/>
    <w:rsid w:val="007F2BCB"/>
    <w:rsid w:val="00801481"/>
    <w:rsid w:val="0084647A"/>
    <w:rsid w:val="00862C65"/>
    <w:rsid w:val="00872044"/>
    <w:rsid w:val="00882000"/>
    <w:rsid w:val="008A19BE"/>
    <w:rsid w:val="008D212F"/>
    <w:rsid w:val="008D2CDC"/>
    <w:rsid w:val="008F3051"/>
    <w:rsid w:val="00911FDA"/>
    <w:rsid w:val="009419A3"/>
    <w:rsid w:val="009557C4"/>
    <w:rsid w:val="009573A2"/>
    <w:rsid w:val="0096021C"/>
    <w:rsid w:val="009602DA"/>
    <w:rsid w:val="00963485"/>
    <w:rsid w:val="00984417"/>
    <w:rsid w:val="009911DE"/>
    <w:rsid w:val="009E526C"/>
    <w:rsid w:val="00A34F9F"/>
    <w:rsid w:val="00A5532F"/>
    <w:rsid w:val="00A74FB5"/>
    <w:rsid w:val="00A849CD"/>
    <w:rsid w:val="00AA7E34"/>
    <w:rsid w:val="00AB011B"/>
    <w:rsid w:val="00AC7244"/>
    <w:rsid w:val="00AD495C"/>
    <w:rsid w:val="00AE4E72"/>
    <w:rsid w:val="00AF4801"/>
    <w:rsid w:val="00AF5266"/>
    <w:rsid w:val="00B0531F"/>
    <w:rsid w:val="00B06C8C"/>
    <w:rsid w:val="00B07638"/>
    <w:rsid w:val="00B17E44"/>
    <w:rsid w:val="00B570DB"/>
    <w:rsid w:val="00B63D4F"/>
    <w:rsid w:val="00B679E7"/>
    <w:rsid w:val="00B963B2"/>
    <w:rsid w:val="00BA2CA2"/>
    <w:rsid w:val="00BA6C3B"/>
    <w:rsid w:val="00BC2536"/>
    <w:rsid w:val="00BF1284"/>
    <w:rsid w:val="00BF147C"/>
    <w:rsid w:val="00C06043"/>
    <w:rsid w:val="00C07351"/>
    <w:rsid w:val="00C36FCC"/>
    <w:rsid w:val="00C42C99"/>
    <w:rsid w:val="00C55000"/>
    <w:rsid w:val="00C75283"/>
    <w:rsid w:val="00CA64BE"/>
    <w:rsid w:val="00CC4FFB"/>
    <w:rsid w:val="00CD1933"/>
    <w:rsid w:val="00CD5183"/>
    <w:rsid w:val="00CE0EC8"/>
    <w:rsid w:val="00CE1320"/>
    <w:rsid w:val="00CE2DA6"/>
    <w:rsid w:val="00D12400"/>
    <w:rsid w:val="00D60A26"/>
    <w:rsid w:val="00D71CD9"/>
    <w:rsid w:val="00D76485"/>
    <w:rsid w:val="00D906DE"/>
    <w:rsid w:val="00D95EBA"/>
    <w:rsid w:val="00DE605B"/>
    <w:rsid w:val="00DF5C06"/>
    <w:rsid w:val="00DF6158"/>
    <w:rsid w:val="00E007D2"/>
    <w:rsid w:val="00E24691"/>
    <w:rsid w:val="00E3516B"/>
    <w:rsid w:val="00E42F95"/>
    <w:rsid w:val="00E45E57"/>
    <w:rsid w:val="00E47DF6"/>
    <w:rsid w:val="00E8478E"/>
    <w:rsid w:val="00EB48EC"/>
    <w:rsid w:val="00EB7B6E"/>
    <w:rsid w:val="00ED05B7"/>
    <w:rsid w:val="00F0116F"/>
    <w:rsid w:val="00F13BA3"/>
    <w:rsid w:val="00F23AF4"/>
    <w:rsid w:val="00F35B03"/>
    <w:rsid w:val="00F40D8D"/>
    <w:rsid w:val="00F42C40"/>
    <w:rsid w:val="00F51611"/>
    <w:rsid w:val="00F62A84"/>
    <w:rsid w:val="00F82CD6"/>
    <w:rsid w:val="00F92AA9"/>
    <w:rsid w:val="00FB6B3E"/>
    <w:rsid w:val="00FC0E76"/>
    <w:rsid w:val="00FD2662"/>
    <w:rsid w:val="00FD3A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3A37"/>
  <w15:chartTrackingRefBased/>
  <w15:docId w15:val="{2909763B-4673-4F2F-AB20-667E510F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49FA"/>
  </w:style>
  <w:style w:type="paragraph" w:styleId="Heading1">
    <w:name w:val="heading 1"/>
    <w:basedOn w:val="Normal"/>
    <w:next w:val="Normal"/>
    <w:link w:val="Heading1Char"/>
    <w:uiPriority w:val="9"/>
    <w:qFormat/>
    <w:rsid w:val="00AA7E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49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49CD"/>
    <w:rPr>
      <w:color w:val="0563C1" w:themeColor="hyperlink"/>
      <w:u w:val="single"/>
    </w:rPr>
  </w:style>
  <w:style w:type="paragraph" w:customStyle="1" w:styleId="EndNoteBibliography">
    <w:name w:val="EndNote Bibliography"/>
    <w:basedOn w:val="Normal"/>
    <w:link w:val="EndNoteBibliographyChar"/>
    <w:rsid w:val="00296726"/>
    <w:pPr>
      <w:spacing w:after="120" w:line="240" w:lineRule="auto"/>
    </w:pPr>
    <w:rPr>
      <w:rFonts w:ascii="Calibri" w:eastAsiaTheme="minorEastAsia" w:hAnsi="Calibri" w:cs="Calibri"/>
      <w:noProof/>
      <w:szCs w:val="24"/>
      <w:lang w:val="en-US" w:eastAsia="ja-JP"/>
    </w:rPr>
  </w:style>
  <w:style w:type="character" w:customStyle="1" w:styleId="EndNoteBibliographyChar">
    <w:name w:val="EndNote Bibliography Char"/>
    <w:basedOn w:val="DefaultParagraphFont"/>
    <w:link w:val="EndNoteBibliography"/>
    <w:rsid w:val="00296726"/>
    <w:rPr>
      <w:rFonts w:ascii="Calibri" w:eastAsiaTheme="minorEastAsia" w:hAnsi="Calibri" w:cs="Calibri"/>
      <w:noProof/>
      <w:szCs w:val="24"/>
      <w:lang w:val="en-US" w:eastAsia="ja-JP"/>
    </w:rPr>
  </w:style>
  <w:style w:type="character" w:styleId="CommentReference">
    <w:name w:val="annotation reference"/>
    <w:basedOn w:val="DefaultParagraphFont"/>
    <w:uiPriority w:val="99"/>
    <w:semiHidden/>
    <w:unhideWhenUsed/>
    <w:rsid w:val="00296726"/>
    <w:rPr>
      <w:sz w:val="16"/>
      <w:szCs w:val="16"/>
    </w:rPr>
  </w:style>
  <w:style w:type="paragraph" w:styleId="CommentText">
    <w:name w:val="annotation text"/>
    <w:basedOn w:val="Normal"/>
    <w:link w:val="CommentTextChar"/>
    <w:uiPriority w:val="99"/>
    <w:unhideWhenUsed/>
    <w:rsid w:val="00296726"/>
    <w:pPr>
      <w:spacing w:line="240" w:lineRule="auto"/>
    </w:pPr>
    <w:rPr>
      <w:sz w:val="20"/>
      <w:szCs w:val="20"/>
    </w:rPr>
  </w:style>
  <w:style w:type="character" w:customStyle="1" w:styleId="CommentTextChar">
    <w:name w:val="Comment Text Char"/>
    <w:basedOn w:val="DefaultParagraphFont"/>
    <w:link w:val="CommentText"/>
    <w:uiPriority w:val="99"/>
    <w:rsid w:val="00296726"/>
    <w:rPr>
      <w:sz w:val="20"/>
      <w:szCs w:val="20"/>
    </w:rPr>
  </w:style>
  <w:style w:type="paragraph" w:styleId="CommentSubject">
    <w:name w:val="annotation subject"/>
    <w:basedOn w:val="CommentText"/>
    <w:next w:val="CommentText"/>
    <w:link w:val="CommentSubjectChar"/>
    <w:uiPriority w:val="99"/>
    <w:semiHidden/>
    <w:unhideWhenUsed/>
    <w:rsid w:val="00296726"/>
    <w:rPr>
      <w:b/>
      <w:bCs/>
    </w:rPr>
  </w:style>
  <w:style w:type="character" w:customStyle="1" w:styleId="CommentSubjectChar">
    <w:name w:val="Comment Subject Char"/>
    <w:basedOn w:val="CommentTextChar"/>
    <w:link w:val="CommentSubject"/>
    <w:uiPriority w:val="99"/>
    <w:semiHidden/>
    <w:rsid w:val="00296726"/>
    <w:rPr>
      <w:b/>
      <w:bCs/>
      <w:sz w:val="20"/>
      <w:szCs w:val="20"/>
    </w:rPr>
  </w:style>
  <w:style w:type="paragraph" w:styleId="BalloonText">
    <w:name w:val="Balloon Text"/>
    <w:basedOn w:val="Normal"/>
    <w:link w:val="BalloonTextChar"/>
    <w:uiPriority w:val="99"/>
    <w:semiHidden/>
    <w:unhideWhenUsed/>
    <w:rsid w:val="0029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6"/>
    <w:rPr>
      <w:rFonts w:ascii="Segoe UI" w:hAnsi="Segoe UI" w:cs="Segoe UI"/>
      <w:sz w:val="18"/>
      <w:szCs w:val="18"/>
    </w:rPr>
  </w:style>
  <w:style w:type="paragraph" w:styleId="ListParagraph">
    <w:name w:val="List Paragraph"/>
    <w:basedOn w:val="Normal"/>
    <w:uiPriority w:val="34"/>
    <w:qFormat/>
    <w:rsid w:val="00763DFE"/>
    <w:pPr>
      <w:ind w:left="720"/>
      <w:contextualSpacing/>
    </w:pPr>
  </w:style>
  <w:style w:type="paragraph" w:styleId="Revision">
    <w:name w:val="Revision"/>
    <w:hidden/>
    <w:uiPriority w:val="99"/>
    <w:semiHidden/>
    <w:rsid w:val="00271E4B"/>
    <w:pPr>
      <w:spacing w:after="0" w:line="240" w:lineRule="auto"/>
    </w:pPr>
  </w:style>
  <w:style w:type="character" w:customStyle="1" w:styleId="Heading1Char">
    <w:name w:val="Heading 1 Char"/>
    <w:basedOn w:val="DefaultParagraphFont"/>
    <w:link w:val="Heading1"/>
    <w:uiPriority w:val="9"/>
    <w:rsid w:val="00AA7E3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626617">
      <w:bodyDiv w:val="1"/>
      <w:marLeft w:val="0"/>
      <w:marRight w:val="0"/>
      <w:marTop w:val="0"/>
      <w:marBottom w:val="0"/>
      <w:divBdr>
        <w:top w:val="none" w:sz="0" w:space="0" w:color="auto"/>
        <w:left w:val="none" w:sz="0" w:space="0" w:color="auto"/>
        <w:bottom w:val="none" w:sz="0" w:space="0" w:color="auto"/>
        <w:right w:val="none" w:sz="0" w:space="0" w:color="auto"/>
      </w:divBdr>
    </w:div>
    <w:div w:id="183680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15B31-EA65-424D-A897-9C688F2A4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5534</Words>
  <Characters>31549</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LauraAlvarez</dc:creator>
  <cp:keywords/>
  <dc:description/>
  <cp:lastModifiedBy>QuaziHussain</cp:lastModifiedBy>
  <cp:revision>3</cp:revision>
  <dcterms:created xsi:type="dcterms:W3CDTF">2018-11-19T10:10:00Z</dcterms:created>
  <dcterms:modified xsi:type="dcterms:W3CDTF">2018-11-19T10:11:00Z</dcterms:modified>
</cp:coreProperties>
</file>