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C1842" w14:textId="5BC2BA3E" w:rsidR="00557793" w:rsidRPr="003F5461" w:rsidRDefault="00E21222" w:rsidP="00CE43B4">
      <w:pPr>
        <w:pStyle w:val="Heading2"/>
        <w:jc w:val="center"/>
        <w:rPr>
          <w:sz w:val="32"/>
        </w:rPr>
      </w:pPr>
      <w:bookmarkStart w:id="0" w:name="_Toc512599970"/>
      <w:bookmarkStart w:id="1" w:name="_Toc512599973"/>
      <w:bookmarkStart w:id="2" w:name="_Toc511141659"/>
      <w:bookmarkStart w:id="3" w:name="_Toc512599975"/>
      <w:bookmarkStart w:id="4" w:name="_Hlk527984946"/>
      <w:r>
        <w:rPr>
          <w:sz w:val="32"/>
        </w:rPr>
        <w:t xml:space="preserve">Additional </w:t>
      </w:r>
      <w:r w:rsidR="006C2146">
        <w:rPr>
          <w:sz w:val="32"/>
        </w:rPr>
        <w:t>F</w:t>
      </w:r>
      <w:r>
        <w:rPr>
          <w:sz w:val="32"/>
        </w:rPr>
        <w:t>ile 5</w:t>
      </w:r>
      <w:r w:rsidR="00557793">
        <w:rPr>
          <w:sz w:val="32"/>
        </w:rPr>
        <w:t>: modified</w:t>
      </w:r>
      <w:r w:rsidR="00557793" w:rsidRPr="000D37DA">
        <w:rPr>
          <w:sz w:val="32"/>
        </w:rPr>
        <w:t>-Delphi voting</w:t>
      </w:r>
      <w:bookmarkEnd w:id="0"/>
      <w:r w:rsidR="00557793">
        <w:rPr>
          <w:sz w:val="32"/>
        </w:rPr>
        <w:t xml:space="preserve"> Round 2 results</w:t>
      </w:r>
    </w:p>
    <w:p w14:paraId="5C6675D0" w14:textId="77777777" w:rsidR="00557793" w:rsidRDefault="00557793" w:rsidP="00602114">
      <w:pPr>
        <w:pStyle w:val="Heading2"/>
        <w:rPr>
          <w:sz w:val="32"/>
        </w:rPr>
      </w:pPr>
    </w:p>
    <w:bookmarkEnd w:id="1"/>
    <w:bookmarkEnd w:id="2"/>
    <w:p w14:paraId="05F0C931" w14:textId="5E9904E5" w:rsidR="00602114" w:rsidRPr="009B2D69" w:rsidRDefault="00602114" w:rsidP="00602114">
      <w:pPr>
        <w:pStyle w:val="Heading2"/>
        <w:rPr>
          <w:b/>
          <w:color w:val="4472C4" w:themeColor="accent1"/>
        </w:rPr>
      </w:pPr>
      <w:r w:rsidRPr="009B2D69">
        <w:rPr>
          <w:b/>
          <w:color w:val="4472C4" w:themeColor="accent1"/>
        </w:rPr>
        <w:t>Results</w:t>
      </w:r>
      <w:bookmarkStart w:id="5" w:name="_GoBack"/>
      <w:bookmarkEnd w:id="3"/>
      <w:bookmarkEnd w:id="5"/>
    </w:p>
    <w:p w14:paraId="01631E5E" w14:textId="3AF47706" w:rsidR="00602114" w:rsidRPr="00900856" w:rsidRDefault="00602114" w:rsidP="00602114">
      <w:r w:rsidRPr="00900856">
        <w:t>A total of 71 survey submissions were received from 53 individual hospitals/institutions across 18 countries</w:t>
      </w:r>
      <w:r>
        <w:t xml:space="preserve">, </w:t>
      </w:r>
      <w:r w:rsidRPr="00900856">
        <w:t>this included 19 responses from members of the Steering Committee. Following the analysis of the results, two respondents did not meet the minimum experience threshold and their submissions were excluded, therefore giving a total of 69 respondents to round 2 of the modified-Delphi survey.</w:t>
      </w:r>
    </w:p>
    <w:p w14:paraId="6C63F692" w14:textId="1AC2CA4A" w:rsidR="00602114" w:rsidRPr="00F24C61" w:rsidRDefault="00602114" w:rsidP="00602114">
      <w:pPr>
        <w:keepNext/>
        <w:keepLines/>
        <w:spacing w:before="40" w:after="0"/>
        <w:outlineLvl w:val="1"/>
        <w:rPr>
          <w:rFonts w:asciiTheme="majorHAnsi" w:eastAsiaTheme="majorEastAsia" w:hAnsiTheme="majorHAnsi" w:cstheme="majorBidi"/>
          <w:color w:val="4472C4" w:themeColor="accent1"/>
          <w:sz w:val="24"/>
          <w:szCs w:val="24"/>
        </w:rPr>
      </w:pPr>
      <w:bookmarkStart w:id="6" w:name="_Toc511141666"/>
      <w:r w:rsidRPr="00F24C61">
        <w:rPr>
          <w:rFonts w:asciiTheme="majorHAnsi" w:eastAsiaTheme="majorEastAsia" w:hAnsiTheme="majorHAnsi" w:cstheme="majorBidi"/>
          <w:color w:val="4472C4" w:themeColor="accent1"/>
          <w:sz w:val="24"/>
          <w:szCs w:val="24"/>
        </w:rPr>
        <w:t xml:space="preserve">Table </w:t>
      </w:r>
      <w:r w:rsidR="00BC134B">
        <w:rPr>
          <w:rFonts w:asciiTheme="majorHAnsi" w:eastAsiaTheme="majorEastAsia" w:hAnsiTheme="majorHAnsi" w:cstheme="majorBidi"/>
          <w:color w:val="4472C4" w:themeColor="accent1"/>
          <w:sz w:val="24"/>
          <w:szCs w:val="24"/>
        </w:rPr>
        <w:t>1</w:t>
      </w:r>
      <w:r w:rsidRPr="00F24C61">
        <w:rPr>
          <w:rFonts w:asciiTheme="majorHAnsi" w:eastAsiaTheme="majorEastAsia" w:hAnsiTheme="majorHAnsi" w:cstheme="majorBidi"/>
          <w:color w:val="4472C4" w:themeColor="accent1"/>
          <w:sz w:val="24"/>
          <w:szCs w:val="24"/>
        </w:rPr>
        <w:t>. Summary of respondents to Round 2 of modified-Delphi voting by specialism, following exclusion of submissions that did not meet the minimum experience threshold</w:t>
      </w:r>
      <w:bookmarkEnd w:id="6"/>
    </w:p>
    <w:tbl>
      <w:tblPr>
        <w:tblStyle w:val="TableGrid"/>
        <w:tblW w:w="0" w:type="auto"/>
        <w:tblLook w:val="04A0" w:firstRow="1" w:lastRow="0" w:firstColumn="1" w:lastColumn="0" w:noHBand="0" w:noVBand="1"/>
      </w:tblPr>
      <w:tblGrid>
        <w:gridCol w:w="7225"/>
        <w:gridCol w:w="6662"/>
      </w:tblGrid>
      <w:tr w:rsidR="00602114" w14:paraId="30755B3E" w14:textId="77777777" w:rsidTr="00CE43B4">
        <w:tc>
          <w:tcPr>
            <w:tcW w:w="7225" w:type="dxa"/>
            <w:shd w:val="clear" w:color="auto" w:fill="E7E6E6" w:themeFill="background2"/>
          </w:tcPr>
          <w:p w14:paraId="51F71F3F" w14:textId="77777777" w:rsidR="00602114" w:rsidRPr="005845EB" w:rsidRDefault="00602114" w:rsidP="00CE43B4">
            <w:pPr>
              <w:rPr>
                <w:b/>
              </w:rPr>
            </w:pPr>
            <w:r w:rsidRPr="005845EB">
              <w:rPr>
                <w:b/>
              </w:rPr>
              <w:t xml:space="preserve">List of specialisms </w:t>
            </w:r>
          </w:p>
        </w:tc>
        <w:tc>
          <w:tcPr>
            <w:tcW w:w="6662" w:type="dxa"/>
            <w:shd w:val="clear" w:color="auto" w:fill="E7E6E6" w:themeFill="background2"/>
          </w:tcPr>
          <w:p w14:paraId="1076966C" w14:textId="77777777" w:rsidR="00602114" w:rsidRPr="005845EB" w:rsidRDefault="00602114" w:rsidP="00CE43B4">
            <w:pPr>
              <w:rPr>
                <w:b/>
              </w:rPr>
            </w:pPr>
            <w:r w:rsidRPr="005845EB">
              <w:rPr>
                <w:b/>
              </w:rPr>
              <w:t>Number of respondents</w:t>
            </w:r>
          </w:p>
        </w:tc>
      </w:tr>
      <w:tr w:rsidR="00602114" w14:paraId="4945705A" w14:textId="77777777" w:rsidTr="00CE43B4">
        <w:tc>
          <w:tcPr>
            <w:tcW w:w="7225" w:type="dxa"/>
          </w:tcPr>
          <w:p w14:paraId="213A213B" w14:textId="77777777" w:rsidR="00602114" w:rsidRDefault="00602114" w:rsidP="00CE43B4">
            <w:r w:rsidRPr="00D53140">
              <w:t>Bone marrow transplant expert/Hematopoietic stem cell transplant expert</w:t>
            </w:r>
          </w:p>
        </w:tc>
        <w:tc>
          <w:tcPr>
            <w:tcW w:w="6662" w:type="dxa"/>
          </w:tcPr>
          <w:p w14:paraId="4E19A7C1" w14:textId="77777777" w:rsidR="00602114" w:rsidRDefault="00602114" w:rsidP="00CE43B4">
            <w:r w:rsidRPr="005F1FB3">
              <w:t>3</w:t>
            </w:r>
          </w:p>
        </w:tc>
      </w:tr>
      <w:tr w:rsidR="00602114" w14:paraId="73808EBE" w14:textId="77777777" w:rsidTr="00CE43B4">
        <w:tc>
          <w:tcPr>
            <w:tcW w:w="7225" w:type="dxa"/>
          </w:tcPr>
          <w:p w14:paraId="07F4135A" w14:textId="77777777" w:rsidR="00602114" w:rsidRDefault="00602114" w:rsidP="00CE43B4">
            <w:r w:rsidRPr="00D53140">
              <w:t>Ear-nose-throat specialist</w:t>
            </w:r>
          </w:p>
        </w:tc>
        <w:tc>
          <w:tcPr>
            <w:tcW w:w="6662" w:type="dxa"/>
          </w:tcPr>
          <w:p w14:paraId="39971154" w14:textId="77777777" w:rsidR="00602114" w:rsidRDefault="00602114" w:rsidP="00CE43B4">
            <w:r>
              <w:t>5</w:t>
            </w:r>
          </w:p>
        </w:tc>
      </w:tr>
      <w:tr w:rsidR="00602114" w14:paraId="05822EB6" w14:textId="77777777" w:rsidTr="00CE43B4">
        <w:tc>
          <w:tcPr>
            <w:tcW w:w="7225" w:type="dxa"/>
          </w:tcPr>
          <w:p w14:paraId="25F0F6F3" w14:textId="77777777" w:rsidR="00602114" w:rsidRDefault="00602114" w:rsidP="00CE43B4">
            <w:r w:rsidRPr="00D53140">
              <w:t>Geneticist</w:t>
            </w:r>
          </w:p>
        </w:tc>
        <w:tc>
          <w:tcPr>
            <w:tcW w:w="6662" w:type="dxa"/>
          </w:tcPr>
          <w:p w14:paraId="283E9FB8" w14:textId="77777777" w:rsidR="00602114" w:rsidRDefault="00602114" w:rsidP="00CE43B4">
            <w:r w:rsidRPr="005F1FB3">
              <w:t>12</w:t>
            </w:r>
          </w:p>
        </w:tc>
      </w:tr>
      <w:tr w:rsidR="00602114" w14:paraId="7D55CF61" w14:textId="77777777" w:rsidTr="00CE43B4">
        <w:tc>
          <w:tcPr>
            <w:tcW w:w="7225" w:type="dxa"/>
          </w:tcPr>
          <w:p w14:paraId="6E46BFED" w14:textId="77777777" w:rsidR="00602114" w:rsidRDefault="00602114" w:rsidP="00CE43B4">
            <w:r w:rsidRPr="00D53140">
              <w:t>Hand surgeon</w:t>
            </w:r>
          </w:p>
        </w:tc>
        <w:tc>
          <w:tcPr>
            <w:tcW w:w="6662" w:type="dxa"/>
          </w:tcPr>
          <w:p w14:paraId="2B3DCFB3" w14:textId="77777777" w:rsidR="00602114" w:rsidRDefault="00602114" w:rsidP="00CE43B4">
            <w:r w:rsidRPr="005F1FB3">
              <w:t>3</w:t>
            </w:r>
          </w:p>
        </w:tc>
      </w:tr>
      <w:tr w:rsidR="00602114" w14:paraId="762ADE11" w14:textId="77777777" w:rsidTr="00CE43B4">
        <w:tc>
          <w:tcPr>
            <w:tcW w:w="7225" w:type="dxa"/>
          </w:tcPr>
          <w:p w14:paraId="6001B5C5" w14:textId="77777777" w:rsidR="00602114" w:rsidRDefault="00602114" w:rsidP="00CE43B4">
            <w:r w:rsidRPr="00D53140">
              <w:t>Neurosurgeon</w:t>
            </w:r>
          </w:p>
        </w:tc>
        <w:tc>
          <w:tcPr>
            <w:tcW w:w="6662" w:type="dxa"/>
          </w:tcPr>
          <w:p w14:paraId="3CA73862" w14:textId="77777777" w:rsidR="00602114" w:rsidRDefault="00602114" w:rsidP="00CE43B4">
            <w:r w:rsidRPr="005F1FB3">
              <w:t>3</w:t>
            </w:r>
          </w:p>
        </w:tc>
      </w:tr>
      <w:tr w:rsidR="00602114" w14:paraId="2CDFB18E" w14:textId="77777777" w:rsidTr="00CE43B4">
        <w:tc>
          <w:tcPr>
            <w:tcW w:w="7225" w:type="dxa"/>
          </w:tcPr>
          <w:p w14:paraId="6596238A" w14:textId="77777777" w:rsidR="00602114" w:rsidRDefault="00602114" w:rsidP="00CE43B4">
            <w:r w:rsidRPr="00D53140">
              <w:t>Orthopedic surgeon</w:t>
            </w:r>
          </w:p>
        </w:tc>
        <w:tc>
          <w:tcPr>
            <w:tcW w:w="6662" w:type="dxa"/>
          </w:tcPr>
          <w:p w14:paraId="4BDE5E97" w14:textId="77777777" w:rsidR="00602114" w:rsidRDefault="00602114" w:rsidP="00CE43B4">
            <w:r>
              <w:t>7</w:t>
            </w:r>
          </w:p>
        </w:tc>
      </w:tr>
      <w:tr w:rsidR="00602114" w14:paraId="1CDEECB4" w14:textId="77777777" w:rsidTr="00CE43B4">
        <w:tc>
          <w:tcPr>
            <w:tcW w:w="7225" w:type="dxa"/>
          </w:tcPr>
          <w:p w14:paraId="1CAB613D" w14:textId="77777777" w:rsidR="00602114" w:rsidRPr="00AB00D5" w:rsidRDefault="00602114" w:rsidP="00CE43B4">
            <w:r w:rsidRPr="00AB00D5">
              <w:t>Pediatrician</w:t>
            </w:r>
          </w:p>
        </w:tc>
        <w:tc>
          <w:tcPr>
            <w:tcW w:w="6662" w:type="dxa"/>
          </w:tcPr>
          <w:p w14:paraId="75BE3407" w14:textId="77777777" w:rsidR="00602114" w:rsidRPr="00AB00D5" w:rsidRDefault="00602114" w:rsidP="00CE43B4">
            <w:r w:rsidRPr="00AB00D5">
              <w:t>1</w:t>
            </w:r>
            <w:r>
              <w:t>5</w:t>
            </w:r>
          </w:p>
        </w:tc>
      </w:tr>
      <w:tr w:rsidR="00602114" w14:paraId="3037A646" w14:textId="77777777" w:rsidTr="00CE43B4">
        <w:tc>
          <w:tcPr>
            <w:tcW w:w="7225" w:type="dxa"/>
          </w:tcPr>
          <w:p w14:paraId="2F2B681E" w14:textId="77777777" w:rsidR="00602114" w:rsidRDefault="00602114" w:rsidP="00CE43B4">
            <w:r w:rsidRPr="00D53140">
              <w:t>Pulmonologist/Respiratory physician</w:t>
            </w:r>
          </w:p>
        </w:tc>
        <w:tc>
          <w:tcPr>
            <w:tcW w:w="6662" w:type="dxa"/>
          </w:tcPr>
          <w:p w14:paraId="2F461F9D" w14:textId="77777777" w:rsidR="00602114" w:rsidRDefault="00602114" w:rsidP="00CE43B4">
            <w:r>
              <w:t>4</w:t>
            </w:r>
          </w:p>
        </w:tc>
      </w:tr>
      <w:tr w:rsidR="00602114" w14:paraId="3A747577" w14:textId="77777777" w:rsidTr="00CE43B4">
        <w:tc>
          <w:tcPr>
            <w:tcW w:w="7225" w:type="dxa"/>
          </w:tcPr>
          <w:p w14:paraId="61F295E8" w14:textId="77777777" w:rsidR="00602114" w:rsidRDefault="00602114" w:rsidP="00CE43B4">
            <w:r w:rsidRPr="00D53140">
              <w:t>Radiologist</w:t>
            </w:r>
          </w:p>
        </w:tc>
        <w:tc>
          <w:tcPr>
            <w:tcW w:w="6662" w:type="dxa"/>
          </w:tcPr>
          <w:p w14:paraId="326DD440" w14:textId="77777777" w:rsidR="00602114" w:rsidRDefault="00602114" w:rsidP="00CE43B4">
            <w:r>
              <w:t>2</w:t>
            </w:r>
          </w:p>
        </w:tc>
      </w:tr>
      <w:tr w:rsidR="00602114" w14:paraId="1C600E11" w14:textId="77777777" w:rsidTr="00CE43B4">
        <w:tc>
          <w:tcPr>
            <w:tcW w:w="7225" w:type="dxa"/>
          </w:tcPr>
          <w:p w14:paraId="20CB2462" w14:textId="77777777" w:rsidR="00602114" w:rsidRDefault="00602114" w:rsidP="00CE43B4">
            <w:r w:rsidRPr="00D53140">
              <w:t>Other: Adult inherited metabolic disorders</w:t>
            </w:r>
          </w:p>
        </w:tc>
        <w:tc>
          <w:tcPr>
            <w:tcW w:w="6662" w:type="dxa"/>
          </w:tcPr>
          <w:p w14:paraId="2C3F8863" w14:textId="77777777" w:rsidR="00602114" w:rsidRDefault="00602114" w:rsidP="00CE43B4">
            <w:r w:rsidRPr="005F1FB3">
              <w:t>1</w:t>
            </w:r>
          </w:p>
        </w:tc>
      </w:tr>
      <w:tr w:rsidR="00602114" w14:paraId="10AFE844" w14:textId="77777777" w:rsidTr="00CE43B4">
        <w:tc>
          <w:tcPr>
            <w:tcW w:w="7225" w:type="dxa"/>
          </w:tcPr>
          <w:p w14:paraId="2C085C52" w14:textId="77777777" w:rsidR="00602114" w:rsidRDefault="00602114" w:rsidP="00CE43B4">
            <w:r w:rsidRPr="00D53140">
              <w:t>Other: Adult metabolic medicine</w:t>
            </w:r>
          </w:p>
        </w:tc>
        <w:tc>
          <w:tcPr>
            <w:tcW w:w="6662" w:type="dxa"/>
          </w:tcPr>
          <w:p w14:paraId="57CA8DD4" w14:textId="77777777" w:rsidR="00602114" w:rsidRDefault="00602114" w:rsidP="00CE43B4">
            <w:r w:rsidRPr="005F1FB3">
              <w:t>1</w:t>
            </w:r>
          </w:p>
        </w:tc>
      </w:tr>
      <w:tr w:rsidR="00602114" w14:paraId="0A092749" w14:textId="77777777" w:rsidTr="00CE43B4">
        <w:tc>
          <w:tcPr>
            <w:tcW w:w="7225" w:type="dxa"/>
          </w:tcPr>
          <w:p w14:paraId="476E41E8" w14:textId="77777777" w:rsidR="00602114" w:rsidRPr="00D53140" w:rsidRDefault="00602114" w:rsidP="00CE43B4">
            <w:r>
              <w:t>Other: Anesthetist</w:t>
            </w:r>
          </w:p>
        </w:tc>
        <w:tc>
          <w:tcPr>
            <w:tcW w:w="6662" w:type="dxa"/>
          </w:tcPr>
          <w:p w14:paraId="6BE34CE0" w14:textId="77777777" w:rsidR="00602114" w:rsidRPr="005F1FB3" w:rsidRDefault="00602114" w:rsidP="00CE43B4">
            <w:r>
              <w:t>3</w:t>
            </w:r>
          </w:p>
        </w:tc>
      </w:tr>
      <w:tr w:rsidR="00602114" w14:paraId="0E2ED85A" w14:textId="77777777" w:rsidTr="00CE43B4">
        <w:tc>
          <w:tcPr>
            <w:tcW w:w="7225" w:type="dxa"/>
          </w:tcPr>
          <w:p w14:paraId="1C34E361" w14:textId="77777777" w:rsidR="00602114" w:rsidRDefault="00602114" w:rsidP="00CE43B4">
            <w:r w:rsidRPr="00D53140">
              <w:t>Other: Critical care physician and pulmonologist specializing in home ventilation (CPAP/NIV)</w:t>
            </w:r>
          </w:p>
        </w:tc>
        <w:tc>
          <w:tcPr>
            <w:tcW w:w="6662" w:type="dxa"/>
          </w:tcPr>
          <w:p w14:paraId="3403BB22" w14:textId="77777777" w:rsidR="00602114" w:rsidRDefault="00602114" w:rsidP="00CE43B4">
            <w:r w:rsidRPr="005F1FB3">
              <w:t>1</w:t>
            </w:r>
          </w:p>
        </w:tc>
      </w:tr>
      <w:tr w:rsidR="00602114" w14:paraId="1F3BF1A2" w14:textId="77777777" w:rsidTr="00CE43B4">
        <w:tc>
          <w:tcPr>
            <w:tcW w:w="7225" w:type="dxa"/>
          </w:tcPr>
          <w:p w14:paraId="362EB5BC" w14:textId="77777777" w:rsidR="00602114" w:rsidRDefault="00602114" w:rsidP="00CE43B4">
            <w:r w:rsidRPr="00D53140">
              <w:t>Other: Genetic Counsellor</w:t>
            </w:r>
            <w:r>
              <w:t>/S</w:t>
            </w:r>
            <w:r w:rsidRPr="00D53140">
              <w:t>upport officer</w:t>
            </w:r>
          </w:p>
        </w:tc>
        <w:tc>
          <w:tcPr>
            <w:tcW w:w="6662" w:type="dxa"/>
          </w:tcPr>
          <w:p w14:paraId="38FEBA40" w14:textId="77777777" w:rsidR="00602114" w:rsidRDefault="00602114" w:rsidP="00CE43B4">
            <w:r w:rsidRPr="005F1FB3">
              <w:t>1</w:t>
            </w:r>
          </w:p>
        </w:tc>
      </w:tr>
      <w:tr w:rsidR="00602114" w14:paraId="744343CD" w14:textId="77777777" w:rsidTr="00CE43B4">
        <w:tc>
          <w:tcPr>
            <w:tcW w:w="7225" w:type="dxa"/>
          </w:tcPr>
          <w:p w14:paraId="59B19929" w14:textId="77777777" w:rsidR="00602114" w:rsidRDefault="00602114" w:rsidP="00CE43B4">
            <w:r w:rsidRPr="00D53140">
              <w:t>Other: Hematologist</w:t>
            </w:r>
          </w:p>
        </w:tc>
        <w:tc>
          <w:tcPr>
            <w:tcW w:w="6662" w:type="dxa"/>
          </w:tcPr>
          <w:p w14:paraId="0D4D9469" w14:textId="77777777" w:rsidR="00602114" w:rsidRDefault="00602114" w:rsidP="00CE43B4">
            <w:r w:rsidRPr="005F1FB3">
              <w:t>1</w:t>
            </w:r>
          </w:p>
        </w:tc>
      </w:tr>
      <w:tr w:rsidR="00602114" w14:paraId="6447E13E" w14:textId="77777777" w:rsidTr="00CE43B4">
        <w:tc>
          <w:tcPr>
            <w:tcW w:w="7225" w:type="dxa"/>
          </w:tcPr>
          <w:p w14:paraId="538D1080" w14:textId="77777777" w:rsidR="00602114" w:rsidRDefault="00602114" w:rsidP="00CE43B4">
            <w:r w:rsidRPr="00D53140">
              <w:t>Other: Internist</w:t>
            </w:r>
          </w:p>
        </w:tc>
        <w:tc>
          <w:tcPr>
            <w:tcW w:w="6662" w:type="dxa"/>
          </w:tcPr>
          <w:p w14:paraId="65BED03F" w14:textId="77777777" w:rsidR="00602114" w:rsidRDefault="00602114" w:rsidP="00CE43B4">
            <w:r w:rsidRPr="005F1FB3">
              <w:t>1</w:t>
            </w:r>
          </w:p>
        </w:tc>
      </w:tr>
      <w:tr w:rsidR="00602114" w14:paraId="0CB312E1" w14:textId="77777777" w:rsidTr="00CE43B4">
        <w:tc>
          <w:tcPr>
            <w:tcW w:w="7225" w:type="dxa"/>
          </w:tcPr>
          <w:p w14:paraId="3498F7FE" w14:textId="77777777" w:rsidR="00602114" w:rsidRDefault="00602114" w:rsidP="00CE43B4">
            <w:r w:rsidRPr="00D53140">
              <w:t>Other: Pain</w:t>
            </w:r>
            <w:r>
              <w:t xml:space="preserve"> specialist</w:t>
            </w:r>
          </w:p>
        </w:tc>
        <w:tc>
          <w:tcPr>
            <w:tcW w:w="6662" w:type="dxa"/>
          </w:tcPr>
          <w:p w14:paraId="6B6E9766" w14:textId="77777777" w:rsidR="00602114" w:rsidRDefault="00602114" w:rsidP="00CE43B4">
            <w:r w:rsidRPr="005F1FB3">
              <w:t>1</w:t>
            </w:r>
          </w:p>
        </w:tc>
      </w:tr>
      <w:tr w:rsidR="00602114" w14:paraId="75843BBC" w14:textId="77777777" w:rsidTr="00CE43B4">
        <w:tc>
          <w:tcPr>
            <w:tcW w:w="7225" w:type="dxa"/>
          </w:tcPr>
          <w:p w14:paraId="4CE7E7BA" w14:textId="77777777" w:rsidR="00602114" w:rsidRDefault="00602114" w:rsidP="00CE43B4">
            <w:r w:rsidRPr="00D53140">
              <w:t>Other: Pediatric neurologist</w:t>
            </w:r>
          </w:p>
        </w:tc>
        <w:tc>
          <w:tcPr>
            <w:tcW w:w="6662" w:type="dxa"/>
          </w:tcPr>
          <w:p w14:paraId="77B1A7EE" w14:textId="77777777" w:rsidR="00602114" w:rsidRDefault="00602114" w:rsidP="00CE43B4">
            <w:r w:rsidRPr="005F1FB3">
              <w:t>1</w:t>
            </w:r>
          </w:p>
        </w:tc>
      </w:tr>
      <w:tr w:rsidR="00602114" w14:paraId="10F29B9A" w14:textId="77777777" w:rsidTr="00CE43B4">
        <w:tc>
          <w:tcPr>
            <w:tcW w:w="7225" w:type="dxa"/>
          </w:tcPr>
          <w:p w14:paraId="6CF49940" w14:textId="77777777" w:rsidR="00602114" w:rsidRDefault="00602114" w:rsidP="00CE43B4">
            <w:r w:rsidRPr="00D53140">
              <w:t>Other: Pediatric neuropsychologist</w:t>
            </w:r>
          </w:p>
        </w:tc>
        <w:tc>
          <w:tcPr>
            <w:tcW w:w="6662" w:type="dxa"/>
          </w:tcPr>
          <w:p w14:paraId="7EA81320" w14:textId="77777777" w:rsidR="00602114" w:rsidRDefault="00602114" w:rsidP="00CE43B4">
            <w:r w:rsidRPr="005F1FB3">
              <w:t>1</w:t>
            </w:r>
          </w:p>
        </w:tc>
      </w:tr>
      <w:tr w:rsidR="00602114" w14:paraId="0B39A4C7" w14:textId="77777777" w:rsidTr="00CE43B4">
        <w:tc>
          <w:tcPr>
            <w:tcW w:w="7225" w:type="dxa"/>
          </w:tcPr>
          <w:p w14:paraId="464828DA" w14:textId="77777777" w:rsidR="00602114" w:rsidRDefault="00602114" w:rsidP="00CE43B4">
            <w:r w:rsidRPr="00D53140">
              <w:lastRenderedPageBreak/>
              <w:t>Other: Pediatric rehabilitation specialist</w:t>
            </w:r>
          </w:p>
        </w:tc>
        <w:tc>
          <w:tcPr>
            <w:tcW w:w="6662" w:type="dxa"/>
          </w:tcPr>
          <w:p w14:paraId="59541F17" w14:textId="77777777" w:rsidR="00602114" w:rsidRDefault="00602114" w:rsidP="00CE43B4">
            <w:r w:rsidRPr="005F1FB3">
              <w:t>1</w:t>
            </w:r>
          </w:p>
        </w:tc>
      </w:tr>
      <w:tr w:rsidR="00602114" w14:paraId="1A3C51FA" w14:textId="77777777" w:rsidTr="00CE43B4">
        <w:tc>
          <w:tcPr>
            <w:tcW w:w="7225" w:type="dxa"/>
          </w:tcPr>
          <w:p w14:paraId="3D731D97" w14:textId="77777777" w:rsidR="00602114" w:rsidRDefault="00602114" w:rsidP="00CE43B4">
            <w:r w:rsidRPr="00D53140">
              <w:t xml:space="preserve">Other: </w:t>
            </w:r>
            <w:proofErr w:type="gramStart"/>
            <w:r w:rsidRPr="00D53140">
              <w:t>Plus</w:t>
            </w:r>
            <w:proofErr w:type="gramEnd"/>
            <w:r w:rsidRPr="00D53140">
              <w:t xml:space="preserve"> pharmacologist and toxicologist</w:t>
            </w:r>
          </w:p>
        </w:tc>
        <w:tc>
          <w:tcPr>
            <w:tcW w:w="6662" w:type="dxa"/>
          </w:tcPr>
          <w:p w14:paraId="044305A6" w14:textId="77777777" w:rsidR="00602114" w:rsidRDefault="00602114" w:rsidP="00CE43B4">
            <w:r w:rsidRPr="005F1FB3">
              <w:t>1</w:t>
            </w:r>
          </w:p>
        </w:tc>
      </w:tr>
      <w:tr w:rsidR="00602114" w14:paraId="3D1CD09D" w14:textId="77777777" w:rsidTr="00CE43B4">
        <w:tc>
          <w:tcPr>
            <w:tcW w:w="7225" w:type="dxa"/>
          </w:tcPr>
          <w:p w14:paraId="17219ECB" w14:textId="77777777" w:rsidR="00602114" w:rsidRDefault="00602114" w:rsidP="00CE43B4">
            <w:r w:rsidRPr="00D53140">
              <w:t>Other: Surgeon working with rare diseases</w:t>
            </w:r>
          </w:p>
        </w:tc>
        <w:tc>
          <w:tcPr>
            <w:tcW w:w="6662" w:type="dxa"/>
          </w:tcPr>
          <w:p w14:paraId="7FD58358" w14:textId="77777777" w:rsidR="00602114" w:rsidRDefault="00602114" w:rsidP="00CE43B4">
            <w:r w:rsidRPr="005F1FB3">
              <w:t>1</w:t>
            </w:r>
          </w:p>
        </w:tc>
      </w:tr>
      <w:tr w:rsidR="00602114" w:rsidRPr="00265D88" w14:paraId="4A7162E6" w14:textId="77777777" w:rsidTr="00CE43B4">
        <w:tc>
          <w:tcPr>
            <w:tcW w:w="7225" w:type="dxa"/>
            <w:shd w:val="clear" w:color="auto" w:fill="F2F2F2" w:themeFill="background1" w:themeFillShade="F2"/>
          </w:tcPr>
          <w:p w14:paraId="157BE470" w14:textId="77777777" w:rsidR="00602114" w:rsidRPr="00265D88" w:rsidRDefault="00602114" w:rsidP="00CE43B4">
            <w:pPr>
              <w:rPr>
                <w:b/>
              </w:rPr>
            </w:pPr>
            <w:r w:rsidRPr="00265D88">
              <w:rPr>
                <w:b/>
              </w:rPr>
              <w:t>Total</w:t>
            </w:r>
          </w:p>
        </w:tc>
        <w:tc>
          <w:tcPr>
            <w:tcW w:w="6662" w:type="dxa"/>
            <w:shd w:val="clear" w:color="auto" w:fill="F2F2F2" w:themeFill="background1" w:themeFillShade="F2"/>
          </w:tcPr>
          <w:p w14:paraId="4CF76884" w14:textId="77777777" w:rsidR="00602114" w:rsidRPr="00265D88" w:rsidRDefault="00602114" w:rsidP="00CE43B4">
            <w:pPr>
              <w:rPr>
                <w:b/>
              </w:rPr>
            </w:pPr>
            <w:r>
              <w:rPr>
                <w:b/>
              </w:rPr>
              <w:t>69</w:t>
            </w:r>
          </w:p>
        </w:tc>
      </w:tr>
    </w:tbl>
    <w:p w14:paraId="7AEBEE50" w14:textId="77777777" w:rsidR="00602114" w:rsidRDefault="00602114" w:rsidP="00602114"/>
    <w:p w14:paraId="6BEF11FC" w14:textId="51135DAE" w:rsidR="00602114" w:rsidRPr="00BC134B" w:rsidRDefault="00602114" w:rsidP="00602114">
      <w:pPr>
        <w:keepNext/>
        <w:keepLines/>
        <w:spacing w:before="40" w:after="0"/>
        <w:outlineLvl w:val="1"/>
        <w:rPr>
          <w:rFonts w:asciiTheme="majorHAnsi" w:eastAsiaTheme="majorEastAsia" w:hAnsiTheme="majorHAnsi" w:cstheme="majorBidi"/>
          <w:color w:val="4472C4" w:themeColor="accent1"/>
          <w:sz w:val="24"/>
          <w:szCs w:val="24"/>
        </w:rPr>
      </w:pPr>
      <w:bookmarkStart w:id="7" w:name="_Toc511141667"/>
      <w:r w:rsidRPr="00F24C61">
        <w:rPr>
          <w:rFonts w:asciiTheme="majorHAnsi" w:eastAsiaTheme="majorEastAsia" w:hAnsiTheme="majorHAnsi" w:cstheme="majorBidi"/>
          <w:color w:val="4472C4" w:themeColor="accent1"/>
          <w:sz w:val="24"/>
          <w:szCs w:val="24"/>
        </w:rPr>
        <w:t xml:space="preserve">Table </w:t>
      </w:r>
      <w:r w:rsidR="00BC134B">
        <w:rPr>
          <w:rFonts w:asciiTheme="majorHAnsi" w:eastAsiaTheme="majorEastAsia" w:hAnsiTheme="majorHAnsi" w:cstheme="majorBidi"/>
          <w:color w:val="4472C4" w:themeColor="accent1"/>
          <w:sz w:val="24"/>
          <w:szCs w:val="24"/>
        </w:rPr>
        <w:t>2</w:t>
      </w:r>
      <w:r w:rsidRPr="00F24C61">
        <w:rPr>
          <w:rFonts w:asciiTheme="majorHAnsi" w:eastAsiaTheme="majorEastAsia" w:hAnsiTheme="majorHAnsi" w:cstheme="majorBidi"/>
          <w:color w:val="4472C4" w:themeColor="accent1"/>
          <w:sz w:val="24"/>
          <w:szCs w:val="24"/>
        </w:rPr>
        <w:t>. Summary of respondents to Round 2 of modified-Delphi voting by country, following exclusion of submissions that did not meet the minimum experience threshold</w:t>
      </w:r>
      <w:bookmarkEnd w:id="7"/>
    </w:p>
    <w:tbl>
      <w:tblPr>
        <w:tblStyle w:val="TableGrid"/>
        <w:tblW w:w="0" w:type="auto"/>
        <w:tblLook w:val="04A0" w:firstRow="1" w:lastRow="0" w:firstColumn="1" w:lastColumn="0" w:noHBand="0" w:noVBand="1"/>
      </w:tblPr>
      <w:tblGrid>
        <w:gridCol w:w="7508"/>
        <w:gridCol w:w="6379"/>
      </w:tblGrid>
      <w:tr w:rsidR="00602114" w14:paraId="19298F11" w14:textId="77777777" w:rsidTr="00CE43B4">
        <w:tc>
          <w:tcPr>
            <w:tcW w:w="7508" w:type="dxa"/>
            <w:shd w:val="clear" w:color="auto" w:fill="E7E6E6" w:themeFill="background2"/>
          </w:tcPr>
          <w:p w14:paraId="4D91D45A" w14:textId="77777777" w:rsidR="00602114" w:rsidRPr="005845EB" w:rsidRDefault="00602114" w:rsidP="00CE43B4">
            <w:pPr>
              <w:rPr>
                <w:b/>
              </w:rPr>
            </w:pPr>
            <w:r w:rsidRPr="005845EB">
              <w:rPr>
                <w:b/>
              </w:rPr>
              <w:t xml:space="preserve">List of </w:t>
            </w:r>
            <w:r>
              <w:rPr>
                <w:b/>
              </w:rPr>
              <w:t>countries</w:t>
            </w:r>
          </w:p>
        </w:tc>
        <w:tc>
          <w:tcPr>
            <w:tcW w:w="6379" w:type="dxa"/>
            <w:shd w:val="clear" w:color="auto" w:fill="E7E6E6" w:themeFill="background2"/>
          </w:tcPr>
          <w:p w14:paraId="6E8C586F" w14:textId="77777777" w:rsidR="00602114" w:rsidRPr="005845EB" w:rsidRDefault="00602114" w:rsidP="00CE43B4">
            <w:pPr>
              <w:rPr>
                <w:b/>
              </w:rPr>
            </w:pPr>
            <w:r w:rsidRPr="005845EB">
              <w:rPr>
                <w:b/>
              </w:rPr>
              <w:t>Number of respondents</w:t>
            </w:r>
          </w:p>
        </w:tc>
      </w:tr>
      <w:tr w:rsidR="00602114" w14:paraId="69EC9CFE" w14:textId="77777777" w:rsidTr="00CE43B4">
        <w:tc>
          <w:tcPr>
            <w:tcW w:w="7508" w:type="dxa"/>
            <w:shd w:val="clear" w:color="auto" w:fill="auto"/>
          </w:tcPr>
          <w:p w14:paraId="6A6232A6" w14:textId="77777777" w:rsidR="00602114" w:rsidRPr="00E57D3B" w:rsidRDefault="00602114" w:rsidP="00CE43B4">
            <w:r w:rsidRPr="005E6E61">
              <w:t>Argentina</w:t>
            </w:r>
          </w:p>
        </w:tc>
        <w:tc>
          <w:tcPr>
            <w:tcW w:w="6379" w:type="dxa"/>
            <w:shd w:val="clear" w:color="auto" w:fill="auto"/>
          </w:tcPr>
          <w:p w14:paraId="543E0257" w14:textId="77777777" w:rsidR="00602114" w:rsidRPr="00E57D3B" w:rsidRDefault="00602114" w:rsidP="00CE43B4">
            <w:r w:rsidRPr="00D54F45">
              <w:t>1</w:t>
            </w:r>
          </w:p>
        </w:tc>
      </w:tr>
      <w:tr w:rsidR="00602114" w14:paraId="4BF97D9C" w14:textId="77777777" w:rsidTr="00CE43B4">
        <w:tc>
          <w:tcPr>
            <w:tcW w:w="7508" w:type="dxa"/>
            <w:shd w:val="clear" w:color="auto" w:fill="auto"/>
          </w:tcPr>
          <w:p w14:paraId="354FB0DD" w14:textId="77777777" w:rsidR="00602114" w:rsidRPr="00E57D3B" w:rsidRDefault="00602114" w:rsidP="00CE43B4">
            <w:r w:rsidRPr="005E6E61">
              <w:t>Australia</w:t>
            </w:r>
          </w:p>
        </w:tc>
        <w:tc>
          <w:tcPr>
            <w:tcW w:w="6379" w:type="dxa"/>
            <w:shd w:val="clear" w:color="auto" w:fill="auto"/>
          </w:tcPr>
          <w:p w14:paraId="4D40DA0A" w14:textId="77777777" w:rsidR="00602114" w:rsidRPr="00E57D3B" w:rsidRDefault="00602114" w:rsidP="00CE43B4">
            <w:r w:rsidRPr="00D54F45">
              <w:t>4</w:t>
            </w:r>
          </w:p>
        </w:tc>
      </w:tr>
      <w:tr w:rsidR="00602114" w14:paraId="05988775" w14:textId="77777777" w:rsidTr="00CE43B4">
        <w:tc>
          <w:tcPr>
            <w:tcW w:w="7508" w:type="dxa"/>
            <w:shd w:val="clear" w:color="auto" w:fill="auto"/>
          </w:tcPr>
          <w:p w14:paraId="3D54AA8E" w14:textId="77777777" w:rsidR="00602114" w:rsidRPr="00E57D3B" w:rsidRDefault="00602114" w:rsidP="00CE43B4">
            <w:r w:rsidRPr="005E6E61">
              <w:t>Austria</w:t>
            </w:r>
          </w:p>
        </w:tc>
        <w:tc>
          <w:tcPr>
            <w:tcW w:w="6379" w:type="dxa"/>
            <w:shd w:val="clear" w:color="auto" w:fill="auto"/>
          </w:tcPr>
          <w:p w14:paraId="741FDE1A" w14:textId="77777777" w:rsidR="00602114" w:rsidRPr="00E57D3B" w:rsidRDefault="00602114" w:rsidP="00CE43B4">
            <w:r w:rsidRPr="00D54F45">
              <w:t>1</w:t>
            </w:r>
          </w:p>
        </w:tc>
      </w:tr>
      <w:tr w:rsidR="00602114" w14:paraId="36A88461" w14:textId="77777777" w:rsidTr="00CE43B4">
        <w:tc>
          <w:tcPr>
            <w:tcW w:w="7508" w:type="dxa"/>
            <w:shd w:val="clear" w:color="auto" w:fill="auto"/>
          </w:tcPr>
          <w:p w14:paraId="4791384B" w14:textId="77777777" w:rsidR="00602114" w:rsidRPr="00E57D3B" w:rsidRDefault="00602114" w:rsidP="00CE43B4">
            <w:r w:rsidRPr="005E6E61">
              <w:t>Brazil</w:t>
            </w:r>
          </w:p>
        </w:tc>
        <w:tc>
          <w:tcPr>
            <w:tcW w:w="6379" w:type="dxa"/>
            <w:shd w:val="clear" w:color="auto" w:fill="auto"/>
          </w:tcPr>
          <w:p w14:paraId="29297634" w14:textId="77777777" w:rsidR="00602114" w:rsidRPr="00E57D3B" w:rsidRDefault="00602114" w:rsidP="00CE43B4">
            <w:r w:rsidRPr="00D54F45">
              <w:t>5</w:t>
            </w:r>
          </w:p>
        </w:tc>
      </w:tr>
      <w:tr w:rsidR="00602114" w14:paraId="5A49C5C9" w14:textId="77777777" w:rsidTr="00CE43B4">
        <w:tc>
          <w:tcPr>
            <w:tcW w:w="7508" w:type="dxa"/>
            <w:shd w:val="clear" w:color="auto" w:fill="auto"/>
          </w:tcPr>
          <w:p w14:paraId="79EB4EC2" w14:textId="77777777" w:rsidR="00602114" w:rsidRPr="00E57D3B" w:rsidRDefault="00602114" w:rsidP="00CE43B4">
            <w:r w:rsidRPr="005E6E61">
              <w:t>Canada</w:t>
            </w:r>
          </w:p>
        </w:tc>
        <w:tc>
          <w:tcPr>
            <w:tcW w:w="6379" w:type="dxa"/>
            <w:shd w:val="clear" w:color="auto" w:fill="auto"/>
          </w:tcPr>
          <w:p w14:paraId="53395A4B" w14:textId="77777777" w:rsidR="00602114" w:rsidRPr="00E57D3B" w:rsidRDefault="00602114" w:rsidP="00CE43B4">
            <w:r>
              <w:t>8</w:t>
            </w:r>
          </w:p>
        </w:tc>
      </w:tr>
      <w:tr w:rsidR="00602114" w14:paraId="72BB901B" w14:textId="77777777" w:rsidTr="00CE43B4">
        <w:tc>
          <w:tcPr>
            <w:tcW w:w="7508" w:type="dxa"/>
            <w:shd w:val="clear" w:color="auto" w:fill="auto"/>
          </w:tcPr>
          <w:p w14:paraId="5B35A85A" w14:textId="77777777" w:rsidR="00602114" w:rsidRPr="00E57D3B" w:rsidRDefault="00602114" w:rsidP="00CE43B4">
            <w:r w:rsidRPr="005E6E61">
              <w:t>Colombia</w:t>
            </w:r>
          </w:p>
        </w:tc>
        <w:tc>
          <w:tcPr>
            <w:tcW w:w="6379" w:type="dxa"/>
            <w:shd w:val="clear" w:color="auto" w:fill="auto"/>
          </w:tcPr>
          <w:p w14:paraId="348879F6" w14:textId="77777777" w:rsidR="00602114" w:rsidRPr="00E57D3B" w:rsidRDefault="00602114" w:rsidP="00CE43B4">
            <w:r w:rsidRPr="00D54F45">
              <w:t>2</w:t>
            </w:r>
          </w:p>
        </w:tc>
      </w:tr>
      <w:tr w:rsidR="00602114" w14:paraId="49496478" w14:textId="77777777" w:rsidTr="00CE43B4">
        <w:tc>
          <w:tcPr>
            <w:tcW w:w="7508" w:type="dxa"/>
            <w:shd w:val="clear" w:color="auto" w:fill="auto"/>
          </w:tcPr>
          <w:p w14:paraId="20944F6D" w14:textId="77777777" w:rsidR="00602114" w:rsidRPr="00E57D3B" w:rsidRDefault="00602114" w:rsidP="00CE43B4">
            <w:r w:rsidRPr="005E6E61">
              <w:t>Czech Republic</w:t>
            </w:r>
          </w:p>
        </w:tc>
        <w:tc>
          <w:tcPr>
            <w:tcW w:w="6379" w:type="dxa"/>
            <w:shd w:val="clear" w:color="auto" w:fill="auto"/>
          </w:tcPr>
          <w:p w14:paraId="74B7C68F" w14:textId="77777777" w:rsidR="00602114" w:rsidRPr="00E57D3B" w:rsidRDefault="00602114" w:rsidP="00CE43B4">
            <w:r w:rsidRPr="00D54F45">
              <w:t>1</w:t>
            </w:r>
          </w:p>
        </w:tc>
      </w:tr>
      <w:tr w:rsidR="00602114" w14:paraId="27631AA7" w14:textId="77777777" w:rsidTr="00CE43B4">
        <w:tc>
          <w:tcPr>
            <w:tcW w:w="7508" w:type="dxa"/>
            <w:shd w:val="clear" w:color="auto" w:fill="auto"/>
          </w:tcPr>
          <w:p w14:paraId="1FA027A3" w14:textId="77777777" w:rsidR="00602114" w:rsidRPr="00E57D3B" w:rsidRDefault="00602114" w:rsidP="00CE43B4">
            <w:r w:rsidRPr="005E6E61">
              <w:t>Germany</w:t>
            </w:r>
          </w:p>
        </w:tc>
        <w:tc>
          <w:tcPr>
            <w:tcW w:w="6379" w:type="dxa"/>
            <w:shd w:val="clear" w:color="auto" w:fill="auto"/>
          </w:tcPr>
          <w:p w14:paraId="5E1D5C19" w14:textId="77777777" w:rsidR="00602114" w:rsidRPr="00E57D3B" w:rsidRDefault="00602114" w:rsidP="00CE43B4">
            <w:r w:rsidRPr="00D54F45">
              <w:t>4</w:t>
            </w:r>
          </w:p>
        </w:tc>
      </w:tr>
      <w:tr w:rsidR="00602114" w14:paraId="51EB8F03" w14:textId="77777777" w:rsidTr="00CE43B4">
        <w:tc>
          <w:tcPr>
            <w:tcW w:w="7508" w:type="dxa"/>
            <w:shd w:val="clear" w:color="auto" w:fill="auto"/>
          </w:tcPr>
          <w:p w14:paraId="20023DE7" w14:textId="77777777" w:rsidR="00602114" w:rsidRPr="00E57D3B" w:rsidRDefault="00602114" w:rsidP="00CE43B4">
            <w:r w:rsidRPr="005E6E61">
              <w:t>Italy</w:t>
            </w:r>
          </w:p>
        </w:tc>
        <w:tc>
          <w:tcPr>
            <w:tcW w:w="6379" w:type="dxa"/>
            <w:shd w:val="clear" w:color="auto" w:fill="auto"/>
          </w:tcPr>
          <w:p w14:paraId="110D9A77" w14:textId="77777777" w:rsidR="00602114" w:rsidRPr="00E57D3B" w:rsidRDefault="00602114" w:rsidP="00CE43B4">
            <w:r w:rsidRPr="00D54F45">
              <w:t>3</w:t>
            </w:r>
          </w:p>
        </w:tc>
      </w:tr>
      <w:tr w:rsidR="00602114" w14:paraId="049BF017" w14:textId="77777777" w:rsidTr="00CE43B4">
        <w:tc>
          <w:tcPr>
            <w:tcW w:w="7508" w:type="dxa"/>
            <w:shd w:val="clear" w:color="auto" w:fill="auto"/>
          </w:tcPr>
          <w:p w14:paraId="54DA4061" w14:textId="77777777" w:rsidR="00602114" w:rsidRPr="00E57D3B" w:rsidRDefault="00602114" w:rsidP="00CE43B4">
            <w:r w:rsidRPr="005E6E61">
              <w:t>Japan</w:t>
            </w:r>
          </w:p>
        </w:tc>
        <w:tc>
          <w:tcPr>
            <w:tcW w:w="6379" w:type="dxa"/>
            <w:shd w:val="clear" w:color="auto" w:fill="auto"/>
          </w:tcPr>
          <w:p w14:paraId="53E49E5B" w14:textId="77777777" w:rsidR="00602114" w:rsidRPr="00E57D3B" w:rsidRDefault="00602114" w:rsidP="00CE43B4">
            <w:r w:rsidRPr="00D54F45">
              <w:t>1</w:t>
            </w:r>
          </w:p>
        </w:tc>
      </w:tr>
      <w:tr w:rsidR="00602114" w14:paraId="46857DDB" w14:textId="77777777" w:rsidTr="00CE43B4">
        <w:tc>
          <w:tcPr>
            <w:tcW w:w="7508" w:type="dxa"/>
            <w:shd w:val="clear" w:color="auto" w:fill="auto"/>
          </w:tcPr>
          <w:p w14:paraId="6D564C76" w14:textId="77777777" w:rsidR="00602114" w:rsidRPr="00E57D3B" w:rsidRDefault="00602114" w:rsidP="00CE43B4">
            <w:r w:rsidRPr="005E6E61">
              <w:t>Netherlands</w:t>
            </w:r>
          </w:p>
        </w:tc>
        <w:tc>
          <w:tcPr>
            <w:tcW w:w="6379" w:type="dxa"/>
            <w:shd w:val="clear" w:color="auto" w:fill="auto"/>
          </w:tcPr>
          <w:p w14:paraId="22C04E38" w14:textId="77777777" w:rsidR="00602114" w:rsidRPr="00E57D3B" w:rsidRDefault="00602114" w:rsidP="00CE43B4">
            <w:r w:rsidRPr="00D54F45">
              <w:t>3</w:t>
            </w:r>
          </w:p>
        </w:tc>
      </w:tr>
      <w:tr w:rsidR="00602114" w14:paraId="12757C19" w14:textId="77777777" w:rsidTr="00CE43B4">
        <w:tc>
          <w:tcPr>
            <w:tcW w:w="7508" w:type="dxa"/>
            <w:shd w:val="clear" w:color="auto" w:fill="auto"/>
          </w:tcPr>
          <w:p w14:paraId="0A3A074A" w14:textId="77777777" w:rsidR="00602114" w:rsidRPr="00E57D3B" w:rsidRDefault="00602114" w:rsidP="00CE43B4">
            <w:r w:rsidRPr="005E6E61">
              <w:t>Portugal</w:t>
            </w:r>
          </w:p>
        </w:tc>
        <w:tc>
          <w:tcPr>
            <w:tcW w:w="6379" w:type="dxa"/>
            <w:shd w:val="clear" w:color="auto" w:fill="auto"/>
          </w:tcPr>
          <w:p w14:paraId="6F36555B" w14:textId="77777777" w:rsidR="00602114" w:rsidRPr="00E57D3B" w:rsidRDefault="00602114" w:rsidP="00CE43B4">
            <w:r w:rsidRPr="00D54F45">
              <w:t>1</w:t>
            </w:r>
          </w:p>
        </w:tc>
      </w:tr>
      <w:tr w:rsidR="00602114" w14:paraId="1E14D697" w14:textId="77777777" w:rsidTr="00CE43B4">
        <w:tc>
          <w:tcPr>
            <w:tcW w:w="7508" w:type="dxa"/>
            <w:shd w:val="clear" w:color="auto" w:fill="auto"/>
          </w:tcPr>
          <w:p w14:paraId="40267E42" w14:textId="77777777" w:rsidR="00602114" w:rsidRPr="00E57D3B" w:rsidRDefault="00602114" w:rsidP="00CE43B4">
            <w:r w:rsidRPr="005E6E61">
              <w:t>Russia</w:t>
            </w:r>
          </w:p>
        </w:tc>
        <w:tc>
          <w:tcPr>
            <w:tcW w:w="6379" w:type="dxa"/>
            <w:shd w:val="clear" w:color="auto" w:fill="auto"/>
          </w:tcPr>
          <w:p w14:paraId="1FC68624" w14:textId="77777777" w:rsidR="00602114" w:rsidRPr="00E57D3B" w:rsidRDefault="00602114" w:rsidP="00CE43B4">
            <w:r w:rsidRPr="00D54F45">
              <w:t>1</w:t>
            </w:r>
          </w:p>
        </w:tc>
      </w:tr>
      <w:tr w:rsidR="00602114" w14:paraId="388917C4" w14:textId="77777777" w:rsidTr="00CE43B4">
        <w:tc>
          <w:tcPr>
            <w:tcW w:w="7508" w:type="dxa"/>
            <w:shd w:val="clear" w:color="auto" w:fill="auto"/>
          </w:tcPr>
          <w:p w14:paraId="20792B96" w14:textId="77777777" w:rsidR="00602114" w:rsidRPr="00E57D3B" w:rsidRDefault="00602114" w:rsidP="00CE43B4">
            <w:r w:rsidRPr="005E6E61">
              <w:t>South Africa</w:t>
            </w:r>
          </w:p>
        </w:tc>
        <w:tc>
          <w:tcPr>
            <w:tcW w:w="6379" w:type="dxa"/>
            <w:shd w:val="clear" w:color="auto" w:fill="auto"/>
          </w:tcPr>
          <w:p w14:paraId="6389CCF7" w14:textId="77777777" w:rsidR="00602114" w:rsidRPr="00E57D3B" w:rsidRDefault="00602114" w:rsidP="00CE43B4">
            <w:r w:rsidRPr="00D54F45">
              <w:t>1</w:t>
            </w:r>
          </w:p>
        </w:tc>
      </w:tr>
      <w:tr w:rsidR="00602114" w14:paraId="304C6D2B" w14:textId="77777777" w:rsidTr="00CE43B4">
        <w:tc>
          <w:tcPr>
            <w:tcW w:w="7508" w:type="dxa"/>
            <w:shd w:val="clear" w:color="auto" w:fill="auto"/>
          </w:tcPr>
          <w:p w14:paraId="7E619397" w14:textId="77777777" w:rsidR="00602114" w:rsidRPr="00E57D3B" w:rsidRDefault="00602114" w:rsidP="00CE43B4">
            <w:r w:rsidRPr="005E6E61">
              <w:t>Spain</w:t>
            </w:r>
          </w:p>
        </w:tc>
        <w:tc>
          <w:tcPr>
            <w:tcW w:w="6379" w:type="dxa"/>
            <w:shd w:val="clear" w:color="auto" w:fill="auto"/>
          </w:tcPr>
          <w:p w14:paraId="0067FC73" w14:textId="77777777" w:rsidR="00602114" w:rsidRPr="00E57D3B" w:rsidRDefault="00602114" w:rsidP="00CE43B4">
            <w:r w:rsidRPr="00D54F45">
              <w:t>1</w:t>
            </w:r>
          </w:p>
        </w:tc>
      </w:tr>
      <w:tr w:rsidR="00602114" w14:paraId="40A66CFF" w14:textId="77777777" w:rsidTr="00CE43B4">
        <w:tc>
          <w:tcPr>
            <w:tcW w:w="7508" w:type="dxa"/>
            <w:shd w:val="clear" w:color="auto" w:fill="auto"/>
          </w:tcPr>
          <w:p w14:paraId="7F04D699" w14:textId="77777777" w:rsidR="00602114" w:rsidRPr="00E57D3B" w:rsidRDefault="00602114" w:rsidP="00CE43B4">
            <w:r w:rsidRPr="005E6E61">
              <w:t>Turkey</w:t>
            </w:r>
          </w:p>
        </w:tc>
        <w:tc>
          <w:tcPr>
            <w:tcW w:w="6379" w:type="dxa"/>
            <w:shd w:val="clear" w:color="auto" w:fill="auto"/>
          </w:tcPr>
          <w:p w14:paraId="77A99AD9" w14:textId="77777777" w:rsidR="00602114" w:rsidRPr="00E57D3B" w:rsidRDefault="00602114" w:rsidP="00CE43B4">
            <w:r w:rsidRPr="00D54F45">
              <w:t>3</w:t>
            </w:r>
          </w:p>
        </w:tc>
      </w:tr>
      <w:tr w:rsidR="00602114" w14:paraId="632C057E" w14:textId="77777777" w:rsidTr="00CE43B4">
        <w:tc>
          <w:tcPr>
            <w:tcW w:w="7508" w:type="dxa"/>
            <w:shd w:val="clear" w:color="auto" w:fill="auto"/>
          </w:tcPr>
          <w:p w14:paraId="4BB03758" w14:textId="77777777" w:rsidR="00602114" w:rsidRPr="00E57D3B" w:rsidRDefault="00602114" w:rsidP="00CE43B4">
            <w:r w:rsidRPr="005E6E61">
              <w:t>UK</w:t>
            </w:r>
          </w:p>
        </w:tc>
        <w:tc>
          <w:tcPr>
            <w:tcW w:w="6379" w:type="dxa"/>
            <w:shd w:val="clear" w:color="auto" w:fill="auto"/>
          </w:tcPr>
          <w:p w14:paraId="42481A76" w14:textId="77777777" w:rsidR="00602114" w:rsidRPr="00E57D3B" w:rsidRDefault="00602114" w:rsidP="00CE43B4">
            <w:r w:rsidRPr="00D54F45">
              <w:t>1</w:t>
            </w:r>
            <w:r>
              <w:t>2</w:t>
            </w:r>
          </w:p>
        </w:tc>
      </w:tr>
      <w:tr w:rsidR="00602114" w14:paraId="1C02A656" w14:textId="77777777" w:rsidTr="00CE43B4">
        <w:tc>
          <w:tcPr>
            <w:tcW w:w="7508" w:type="dxa"/>
            <w:shd w:val="clear" w:color="auto" w:fill="auto"/>
          </w:tcPr>
          <w:p w14:paraId="2ADBB0CE" w14:textId="77777777" w:rsidR="00602114" w:rsidRPr="00E57D3B" w:rsidRDefault="00602114" w:rsidP="00CE43B4">
            <w:r w:rsidRPr="005E6E61">
              <w:t>USA</w:t>
            </w:r>
          </w:p>
        </w:tc>
        <w:tc>
          <w:tcPr>
            <w:tcW w:w="6379" w:type="dxa"/>
            <w:shd w:val="clear" w:color="auto" w:fill="auto"/>
          </w:tcPr>
          <w:p w14:paraId="491A963E" w14:textId="77777777" w:rsidR="00602114" w:rsidRPr="00E57D3B" w:rsidRDefault="00602114" w:rsidP="00CE43B4">
            <w:r w:rsidRPr="00D54F45">
              <w:t>1</w:t>
            </w:r>
            <w:r>
              <w:t>7</w:t>
            </w:r>
          </w:p>
        </w:tc>
      </w:tr>
      <w:tr w:rsidR="00602114" w14:paraId="4E86AA2A" w14:textId="77777777" w:rsidTr="00CE43B4">
        <w:tc>
          <w:tcPr>
            <w:tcW w:w="7508" w:type="dxa"/>
            <w:shd w:val="clear" w:color="auto" w:fill="E7E6E6" w:themeFill="background2"/>
          </w:tcPr>
          <w:p w14:paraId="2CB3F49B" w14:textId="77777777" w:rsidR="00602114" w:rsidRDefault="00602114" w:rsidP="00CE43B4">
            <w:pPr>
              <w:rPr>
                <w:b/>
              </w:rPr>
            </w:pPr>
            <w:r>
              <w:rPr>
                <w:b/>
              </w:rPr>
              <w:t>Total</w:t>
            </w:r>
          </w:p>
        </w:tc>
        <w:tc>
          <w:tcPr>
            <w:tcW w:w="6379" w:type="dxa"/>
            <w:shd w:val="clear" w:color="auto" w:fill="E7E6E6" w:themeFill="background2"/>
          </w:tcPr>
          <w:p w14:paraId="0EBB9D1A" w14:textId="77777777" w:rsidR="00602114" w:rsidRPr="005845EB" w:rsidRDefault="00602114" w:rsidP="00CE43B4">
            <w:pPr>
              <w:rPr>
                <w:b/>
              </w:rPr>
            </w:pPr>
            <w:r>
              <w:rPr>
                <w:b/>
              </w:rPr>
              <w:t>69</w:t>
            </w:r>
          </w:p>
        </w:tc>
      </w:tr>
    </w:tbl>
    <w:p w14:paraId="7EAF2AA2" w14:textId="720F0856" w:rsidR="00FB5D91" w:rsidRDefault="00FB5D91"/>
    <w:p w14:paraId="45BFB6C4" w14:textId="66D349DA" w:rsidR="00BC134B" w:rsidRDefault="00BC134B"/>
    <w:p w14:paraId="52C5296E" w14:textId="70D336C0" w:rsidR="00BC134B" w:rsidRDefault="00BC134B"/>
    <w:p w14:paraId="2A23CE96" w14:textId="764A61D1" w:rsidR="00BC134B" w:rsidRDefault="00BC134B" w:rsidP="00BC134B"/>
    <w:p w14:paraId="0D92465A" w14:textId="3634B79C" w:rsidR="00BC134B" w:rsidRDefault="00557793" w:rsidP="00557793">
      <w:pPr>
        <w:keepNext/>
        <w:keepLines/>
        <w:spacing w:before="40" w:after="0"/>
        <w:outlineLvl w:val="1"/>
        <w:rPr>
          <w:rFonts w:asciiTheme="majorHAnsi" w:eastAsiaTheme="majorEastAsia" w:hAnsiTheme="majorHAnsi" w:cstheme="majorBidi"/>
          <w:color w:val="4472C4" w:themeColor="accent1"/>
          <w:sz w:val="26"/>
          <w:szCs w:val="26"/>
        </w:rPr>
      </w:pPr>
      <w:bookmarkStart w:id="8" w:name="_Toc511141662"/>
      <w:r>
        <w:rPr>
          <w:rFonts w:asciiTheme="majorHAnsi" w:eastAsiaTheme="majorEastAsia" w:hAnsiTheme="majorHAnsi" w:cstheme="majorBidi"/>
          <w:color w:val="4472C4" w:themeColor="accent1"/>
          <w:sz w:val="26"/>
          <w:szCs w:val="26"/>
        </w:rPr>
        <w:t>Table 3</w:t>
      </w:r>
      <w:r w:rsidR="00BC134B">
        <w:rPr>
          <w:rFonts w:asciiTheme="majorHAnsi" w:eastAsiaTheme="majorEastAsia" w:hAnsiTheme="majorHAnsi" w:cstheme="majorBidi"/>
          <w:color w:val="4472C4" w:themeColor="accent1"/>
          <w:sz w:val="26"/>
          <w:szCs w:val="26"/>
        </w:rPr>
        <w:t>.</w:t>
      </w:r>
      <w:r>
        <w:rPr>
          <w:rFonts w:asciiTheme="majorHAnsi" w:eastAsiaTheme="majorEastAsia" w:hAnsiTheme="majorHAnsi" w:cstheme="majorBidi"/>
          <w:color w:val="4472C4" w:themeColor="accent1"/>
          <w:sz w:val="26"/>
          <w:szCs w:val="26"/>
        </w:rPr>
        <w:t xml:space="preserve"> modified-Delphi voting results for g</w:t>
      </w:r>
      <w:r w:rsidR="00BC134B">
        <w:rPr>
          <w:rFonts w:asciiTheme="majorHAnsi" w:eastAsiaTheme="majorEastAsia" w:hAnsiTheme="majorHAnsi" w:cstheme="majorBidi"/>
          <w:color w:val="4472C4" w:themeColor="accent1"/>
          <w:sz w:val="26"/>
          <w:szCs w:val="26"/>
        </w:rPr>
        <w:t>eneral principles for the management of MPS IVA/VI</w:t>
      </w:r>
      <w:bookmarkEnd w:id="8"/>
    </w:p>
    <w:tbl>
      <w:tblPr>
        <w:tblStyle w:val="TableGrid"/>
        <w:tblW w:w="14460" w:type="dxa"/>
        <w:tblLayout w:type="fixed"/>
        <w:tblLook w:val="04A0" w:firstRow="1" w:lastRow="0" w:firstColumn="1" w:lastColumn="0" w:noHBand="0" w:noVBand="1"/>
      </w:tblPr>
      <w:tblGrid>
        <w:gridCol w:w="8503"/>
        <w:gridCol w:w="1844"/>
        <w:gridCol w:w="1986"/>
        <w:gridCol w:w="2127"/>
      </w:tblGrid>
      <w:tr w:rsidR="00BC134B" w14:paraId="347E557A" w14:textId="77777777" w:rsidTr="00BC134B">
        <w:trPr>
          <w:trHeight w:val="748"/>
          <w:tblHeader/>
        </w:trPr>
        <w:tc>
          <w:tcPr>
            <w:tcW w:w="8500"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FA19FF8" w14:textId="77777777" w:rsidR="00BC134B" w:rsidRDefault="00BC134B">
            <w:pPr>
              <w:jc w:val="center"/>
              <w:rPr>
                <w:b/>
              </w:rPr>
            </w:pPr>
            <w:bookmarkStart w:id="9" w:name="_Hlk504655261"/>
            <w:r>
              <w:rPr>
                <w:b/>
              </w:rPr>
              <w:t>Statement</w:t>
            </w:r>
          </w:p>
        </w:tc>
        <w:tc>
          <w:tcPr>
            <w:tcW w:w="1843"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682CC8E" w14:textId="77777777" w:rsidR="00BC134B" w:rsidRDefault="00BC134B">
            <w:pPr>
              <w:jc w:val="center"/>
              <w:rPr>
                <w:b/>
              </w:rPr>
            </w:pPr>
            <w:r>
              <w:rPr>
                <w:b/>
              </w:rPr>
              <w:t xml:space="preserve">Number of respondents </w:t>
            </w:r>
          </w:p>
        </w:tc>
        <w:tc>
          <w:tcPr>
            <w:tcW w:w="198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2EE26CC" w14:textId="77777777" w:rsidR="00BC134B" w:rsidRDefault="00BC134B">
            <w:pPr>
              <w:jc w:val="center"/>
              <w:rPr>
                <w:b/>
              </w:rPr>
            </w:pPr>
            <w:r>
              <w:rPr>
                <w:b/>
              </w:rPr>
              <w:t>Percentage consensus</w:t>
            </w:r>
          </w:p>
        </w:tc>
        <w:tc>
          <w:tcPr>
            <w:tcW w:w="212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5533754" w14:textId="77777777" w:rsidR="00BC134B" w:rsidRDefault="00BC134B">
            <w:pPr>
              <w:jc w:val="center"/>
              <w:rPr>
                <w:b/>
              </w:rPr>
            </w:pPr>
            <w:r>
              <w:rPr>
                <w:b/>
              </w:rPr>
              <w:t>Consensus achieved (yes/no)</w:t>
            </w:r>
          </w:p>
        </w:tc>
      </w:tr>
      <w:tr w:rsidR="00BC134B" w14:paraId="79ED3E3F" w14:textId="77777777" w:rsidTr="00BC134B">
        <w:trPr>
          <w:trHeight w:val="405"/>
        </w:trPr>
        <w:tc>
          <w:tcPr>
            <w:tcW w:w="1445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DA1F97E" w14:textId="1F74BC1B" w:rsidR="00BC134B" w:rsidRDefault="00BC134B">
            <w:pPr>
              <w:keepNext/>
              <w:keepLines/>
              <w:spacing w:before="40"/>
              <w:outlineLvl w:val="1"/>
              <w:rPr>
                <w:rFonts w:eastAsiaTheme="majorEastAsia" w:cstheme="majorBidi"/>
                <w:b/>
                <w:color w:val="000000" w:themeColor="text1"/>
              </w:rPr>
            </w:pPr>
            <w:r>
              <w:fldChar w:fldCharType="begin"/>
            </w:r>
            <w:r>
              <w:rPr>
                <w:rFonts w:eastAsiaTheme="majorEastAsia" w:cstheme="majorBidi"/>
                <w:b/>
                <w:color w:val="000000" w:themeColor="text1"/>
              </w:rPr>
              <w:instrText xml:space="preserve"> REF _Ref504748294 \h  \* MERGEFORMAT </w:instrText>
            </w:r>
            <w:r>
              <w:fldChar w:fldCharType="separate"/>
            </w:r>
            <w:bookmarkStart w:id="10" w:name="_Toc511141663"/>
            <w:r>
              <w:rPr>
                <w:rFonts w:asciiTheme="majorHAnsi" w:eastAsiaTheme="majorEastAsia" w:hAnsiTheme="majorHAnsi" w:cstheme="majorBidi"/>
                <w:color w:val="4472C4" w:themeColor="accent1"/>
                <w:sz w:val="26"/>
                <w:szCs w:val="26"/>
              </w:rPr>
              <w:t xml:space="preserve"> General principles for the management of MPS IVA/VI</w:t>
            </w:r>
            <w:r>
              <w:fldChar w:fldCharType="end"/>
            </w:r>
            <w:bookmarkEnd w:id="10"/>
            <w:r>
              <w:rPr>
                <w:rFonts w:eastAsiaTheme="majorEastAsia" w:cstheme="majorBidi"/>
                <w:b/>
                <w:color w:val="000000" w:themeColor="text1"/>
              </w:rPr>
              <w:t xml:space="preserve"> </w:t>
            </w:r>
          </w:p>
        </w:tc>
      </w:tr>
      <w:tr w:rsidR="00BC134B" w14:paraId="57FBFAE5" w14:textId="77777777" w:rsidTr="00BC134B">
        <w:trPr>
          <w:trHeight w:val="405"/>
        </w:trPr>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79F13F" w14:textId="77777777" w:rsidR="00BC134B" w:rsidRDefault="00BC134B">
            <w:r>
              <w:rPr>
                <w:bCs/>
                <w:lang w:val="en-GB"/>
              </w:rPr>
              <w:t>Management of pain should be a fundamental part of the care of patients with MPS IVA/MPS VI, with the aim of improving QoL and maintaining mobility. Refer to general guidelines for pain management</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28C930" w14:textId="77777777" w:rsidR="00BC134B" w:rsidRDefault="00BC134B">
            <w:pPr>
              <w:jc w:val="center"/>
            </w:pPr>
            <w:r>
              <w:t>46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9BB2555" w14:textId="77777777" w:rsidR="00BC134B" w:rsidRDefault="00BC134B">
            <w:pPr>
              <w:jc w:val="center"/>
            </w:pPr>
            <w:r>
              <w:t>100%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B94011F" w14:textId="77777777" w:rsidR="00BC134B" w:rsidRDefault="00BC134B">
            <w:pPr>
              <w:jc w:val="center"/>
            </w:pPr>
            <w:r>
              <w:t>Yes</w:t>
            </w:r>
          </w:p>
        </w:tc>
      </w:tr>
      <w:bookmarkEnd w:id="9"/>
    </w:tbl>
    <w:p w14:paraId="78D50DF6" w14:textId="77777777" w:rsidR="00BC134B" w:rsidRDefault="00BC134B" w:rsidP="00BC134B">
      <w:r>
        <w:br w:type="page"/>
      </w:r>
    </w:p>
    <w:p w14:paraId="2085905A" w14:textId="36E5330D" w:rsidR="00BC134B" w:rsidRDefault="00BC134B" w:rsidP="00557793">
      <w:pPr>
        <w:keepNext/>
        <w:keepLines/>
        <w:spacing w:before="40" w:after="0"/>
        <w:outlineLvl w:val="1"/>
        <w:rPr>
          <w:rFonts w:asciiTheme="majorHAnsi" w:eastAsiaTheme="majorEastAsia" w:hAnsiTheme="majorHAnsi" w:cstheme="majorBidi"/>
          <w:color w:val="4472C4" w:themeColor="accent1"/>
          <w:sz w:val="26"/>
          <w:szCs w:val="26"/>
        </w:rPr>
      </w:pPr>
      <w:bookmarkStart w:id="11" w:name="_Toc511141664"/>
      <w:r>
        <w:rPr>
          <w:rFonts w:asciiTheme="majorHAnsi" w:eastAsiaTheme="majorEastAsia" w:hAnsiTheme="majorHAnsi" w:cstheme="majorBidi"/>
          <w:color w:val="4472C4" w:themeColor="accent1"/>
          <w:sz w:val="26"/>
          <w:szCs w:val="26"/>
        </w:rPr>
        <w:lastRenderedPageBreak/>
        <w:t xml:space="preserve">Table </w:t>
      </w:r>
      <w:r w:rsidR="00557793">
        <w:rPr>
          <w:rFonts w:asciiTheme="majorHAnsi" w:eastAsiaTheme="majorEastAsia" w:hAnsiTheme="majorHAnsi" w:cstheme="majorBidi"/>
          <w:color w:val="4472C4" w:themeColor="accent1"/>
          <w:sz w:val="26"/>
          <w:szCs w:val="26"/>
        </w:rPr>
        <w:t>4</w:t>
      </w:r>
      <w:r>
        <w:rPr>
          <w:rFonts w:asciiTheme="majorHAnsi" w:eastAsiaTheme="majorEastAsia" w:hAnsiTheme="majorHAnsi" w:cstheme="majorBidi"/>
          <w:color w:val="4472C4" w:themeColor="accent1"/>
          <w:sz w:val="26"/>
          <w:szCs w:val="26"/>
        </w:rPr>
        <w:t xml:space="preserve">. </w:t>
      </w:r>
      <w:r w:rsidR="00557793">
        <w:rPr>
          <w:rFonts w:asciiTheme="majorHAnsi" w:eastAsiaTheme="majorEastAsia" w:hAnsiTheme="majorHAnsi" w:cstheme="majorBidi"/>
          <w:color w:val="4472C4" w:themeColor="accent1"/>
          <w:sz w:val="26"/>
          <w:szCs w:val="26"/>
        </w:rPr>
        <w:t>modified-Delphi voting results for</w:t>
      </w:r>
      <w:r>
        <w:rPr>
          <w:rFonts w:asciiTheme="majorHAnsi" w:eastAsiaTheme="majorEastAsia" w:hAnsiTheme="majorHAnsi" w:cstheme="majorBidi"/>
          <w:color w:val="4472C4" w:themeColor="accent1"/>
          <w:sz w:val="26"/>
          <w:szCs w:val="26"/>
        </w:rPr>
        <w:t xml:space="preserve"> routine monitoring and assessments in MPS IVA/VI</w:t>
      </w:r>
      <w:bookmarkEnd w:id="11"/>
    </w:p>
    <w:tbl>
      <w:tblPr>
        <w:tblStyle w:val="TableGrid"/>
        <w:tblW w:w="14460" w:type="dxa"/>
        <w:tblLayout w:type="fixed"/>
        <w:tblLook w:val="04A0" w:firstRow="1" w:lastRow="0" w:firstColumn="1" w:lastColumn="0" w:noHBand="0" w:noVBand="1"/>
      </w:tblPr>
      <w:tblGrid>
        <w:gridCol w:w="8503"/>
        <w:gridCol w:w="1844"/>
        <w:gridCol w:w="1986"/>
        <w:gridCol w:w="2127"/>
      </w:tblGrid>
      <w:tr w:rsidR="00BC134B" w14:paraId="1693D4F8" w14:textId="77777777" w:rsidTr="00BC134B">
        <w:trPr>
          <w:trHeight w:val="249"/>
          <w:tblHeader/>
        </w:trPr>
        <w:tc>
          <w:tcPr>
            <w:tcW w:w="8500"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3EFF9B72" w14:textId="77777777" w:rsidR="00BC134B" w:rsidRDefault="00BC134B">
            <w:pPr>
              <w:jc w:val="center"/>
              <w:rPr>
                <w:b/>
              </w:rPr>
            </w:pPr>
            <w:bookmarkStart w:id="12" w:name="_Hlk504654100"/>
          </w:p>
          <w:p w14:paraId="6EFB3A94" w14:textId="77777777" w:rsidR="00BC134B" w:rsidRDefault="00BC134B">
            <w:pPr>
              <w:jc w:val="center"/>
              <w:rPr>
                <w:b/>
              </w:rPr>
            </w:pPr>
            <w:r>
              <w:rPr>
                <w:b/>
              </w:rPr>
              <w:t>Statement</w:t>
            </w:r>
          </w:p>
          <w:p w14:paraId="37033B9F" w14:textId="77777777" w:rsidR="00BC134B" w:rsidRDefault="00BC134B">
            <w:pPr>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2132658" w14:textId="77777777" w:rsidR="00BC134B" w:rsidRDefault="00BC134B">
            <w:pPr>
              <w:jc w:val="center"/>
              <w:rPr>
                <w:b/>
              </w:rPr>
            </w:pPr>
            <w:r>
              <w:rPr>
                <w:b/>
              </w:rPr>
              <w:t xml:space="preserve">Number of respondents </w:t>
            </w:r>
          </w:p>
        </w:tc>
        <w:tc>
          <w:tcPr>
            <w:tcW w:w="198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3B2C0CF" w14:textId="77777777" w:rsidR="00BC134B" w:rsidRDefault="00BC134B">
            <w:pPr>
              <w:jc w:val="center"/>
              <w:rPr>
                <w:b/>
              </w:rPr>
            </w:pPr>
            <w:r>
              <w:rPr>
                <w:b/>
              </w:rPr>
              <w:t>Percentage consensus</w:t>
            </w:r>
          </w:p>
        </w:tc>
        <w:tc>
          <w:tcPr>
            <w:tcW w:w="212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B9B7992" w14:textId="77777777" w:rsidR="00BC134B" w:rsidRDefault="00BC134B">
            <w:pPr>
              <w:jc w:val="center"/>
              <w:rPr>
                <w:b/>
              </w:rPr>
            </w:pPr>
            <w:r>
              <w:rPr>
                <w:b/>
              </w:rPr>
              <w:t>Consensus achieved (yes/no)</w:t>
            </w:r>
          </w:p>
        </w:tc>
      </w:tr>
      <w:tr w:rsidR="00BC134B" w14:paraId="70AE4127" w14:textId="77777777" w:rsidTr="00BC134B">
        <w:tc>
          <w:tcPr>
            <w:tcW w:w="1445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5DFC8B" w14:textId="11E456A3" w:rsidR="00BC134B" w:rsidRDefault="00BC134B">
            <w:pPr>
              <w:rPr>
                <w:b/>
              </w:rPr>
            </w:pPr>
            <w:r>
              <w:fldChar w:fldCharType="begin"/>
            </w:r>
            <w:r>
              <w:rPr>
                <w:b/>
              </w:rPr>
              <w:instrText xml:space="preserve"> REF _Ref504740399 \h  \* MERGEFORMAT </w:instrText>
            </w:r>
            <w:r>
              <w:fldChar w:fldCharType="separate"/>
            </w:r>
            <w:r>
              <w:rPr>
                <w:rFonts w:asciiTheme="majorHAnsi" w:hAnsiTheme="majorHAnsi"/>
                <w:color w:val="4472C4" w:themeColor="accent1"/>
                <w:sz w:val="26"/>
                <w:szCs w:val="26"/>
              </w:rPr>
              <w:t>Radiology</w:t>
            </w:r>
            <w:r>
              <w:fldChar w:fldCharType="end"/>
            </w:r>
          </w:p>
        </w:tc>
      </w:tr>
      <w:tr w:rsidR="00BC134B" w14:paraId="5D993762" w14:textId="77777777" w:rsidTr="00BC134B">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065B25" w14:textId="77777777" w:rsidR="00BC134B" w:rsidRDefault="00BC134B">
            <w:r>
              <w:t>Standing or sitting plain radiography of the cervical and thoracolumbar spine to examine for spinal deformities is recommended in patients with MPS IVA/VI at diagnosis and every 2–3 years thereafter, or sooner if clinically indicated</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E37C85" w14:textId="77777777" w:rsidR="00BC134B" w:rsidRDefault="00BC134B">
            <w:pPr>
              <w:jc w:val="center"/>
            </w:pPr>
            <w:r>
              <w:t>41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02CF19A" w14:textId="77777777" w:rsidR="00BC134B" w:rsidRDefault="00BC134B">
            <w:pPr>
              <w:jc w:val="center"/>
            </w:pPr>
            <w:r>
              <w:t>85%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73D8162" w14:textId="77777777" w:rsidR="00BC134B" w:rsidRDefault="00BC134B">
            <w:pPr>
              <w:jc w:val="center"/>
            </w:pPr>
            <w:r>
              <w:t>Yes</w:t>
            </w:r>
          </w:p>
        </w:tc>
      </w:tr>
      <w:tr w:rsidR="00BC134B" w14:paraId="628CA65F" w14:textId="77777777" w:rsidTr="00BC134B">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EE9FF0" w14:textId="77777777" w:rsidR="00BC134B" w:rsidRDefault="00BC134B">
            <w:r>
              <w:rPr>
                <w:lang w:val="en-GB"/>
              </w:rPr>
              <w:t>Magnetic resonance imaging (MRI) of the brain is recommended at diagnosis in patients with MPS IVA/VI, and should be repeated as needed in individuals with clinical suspicion of hydrocephalus</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7AA543" w14:textId="77777777" w:rsidR="00BC134B" w:rsidRDefault="00BC134B">
            <w:pPr>
              <w:jc w:val="center"/>
            </w:pPr>
            <w:r>
              <w:t>40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622C479" w14:textId="77777777" w:rsidR="00BC134B" w:rsidRDefault="00BC134B">
            <w:pPr>
              <w:jc w:val="center"/>
            </w:pPr>
            <w:r>
              <w:t>80%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ED8143A" w14:textId="77777777" w:rsidR="00BC134B" w:rsidRDefault="00BC134B">
            <w:pPr>
              <w:jc w:val="center"/>
            </w:pPr>
            <w:r>
              <w:t>Yes</w:t>
            </w:r>
          </w:p>
        </w:tc>
      </w:tr>
      <w:tr w:rsidR="00BC134B" w14:paraId="4CED3A54" w14:textId="77777777" w:rsidTr="00BC134B">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D77848" w14:textId="77777777" w:rsidR="00BC134B" w:rsidRDefault="00BC134B">
            <w:r>
              <w:rPr>
                <w:lang w:val="en-GB"/>
              </w:rPr>
              <w:t xml:space="preserve">Flexion/extension computerized tomography (CT) of the </w:t>
            </w:r>
            <w:proofErr w:type="spellStart"/>
            <w:r>
              <w:rPr>
                <w:lang w:val="en-GB"/>
              </w:rPr>
              <w:t>craniocervical</w:t>
            </w:r>
            <w:proofErr w:type="spellEnd"/>
            <w:r>
              <w:rPr>
                <w:lang w:val="en-GB"/>
              </w:rPr>
              <w:t xml:space="preserve"> junction may be considered in patients with MPS IVA/VI if MRI is not available or if sedation is not possible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2E3FF8" w14:textId="77777777" w:rsidR="00BC134B" w:rsidRDefault="00BC134B">
            <w:pPr>
              <w:jc w:val="center"/>
            </w:pPr>
            <w:r>
              <w:t>39</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58D074" w14:textId="77777777" w:rsidR="00BC134B" w:rsidRDefault="00BC134B">
            <w:pPr>
              <w:jc w:val="center"/>
            </w:pPr>
            <w:r>
              <w:t>92%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41D74B" w14:textId="77777777" w:rsidR="00BC134B" w:rsidRDefault="00BC134B">
            <w:pPr>
              <w:jc w:val="center"/>
            </w:pPr>
            <w:r>
              <w:t>Yes</w:t>
            </w:r>
          </w:p>
        </w:tc>
      </w:tr>
      <w:tr w:rsidR="00BC134B" w14:paraId="08B69E20" w14:textId="77777777" w:rsidTr="00BC134B">
        <w:tc>
          <w:tcPr>
            <w:tcW w:w="1445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3E37970" w14:textId="7FDC67AE" w:rsidR="00BC134B" w:rsidRPr="00557793" w:rsidRDefault="006C2146">
            <w:pPr>
              <w:rPr>
                <w:rFonts w:ascii="Calibri Light" w:hAnsi="Calibri Light"/>
                <w:i/>
                <w:color w:val="4472C4" w:themeColor="accent1"/>
                <w:sz w:val="26"/>
                <w:szCs w:val="26"/>
              </w:rPr>
            </w:pPr>
            <w:hyperlink r:id="rId8" w:anchor="FB3" w:history="1">
              <w:r w:rsidR="00BC134B" w:rsidRPr="00557793">
                <w:rPr>
                  <w:rStyle w:val="Hyperlink"/>
                  <w:rFonts w:ascii="Calibri Light" w:hAnsi="Calibri Light"/>
                  <w:i/>
                  <w:color w:val="4472C4" w:themeColor="accent1"/>
                  <w:sz w:val="28"/>
                  <w:u w:val="none"/>
                </w:rPr>
                <w:t xml:space="preserve"> </w:t>
              </w:r>
              <w:r w:rsidR="00BC134B" w:rsidRPr="00557793">
                <w:rPr>
                  <w:rStyle w:val="Hyperlink"/>
                  <w:rFonts w:ascii="Calibri Light" w:hAnsi="Calibri Light"/>
                  <w:color w:val="4472C4" w:themeColor="accent1"/>
                  <w:sz w:val="28"/>
                  <w:u w:val="none"/>
                </w:rPr>
                <w:t>Neurology</w:t>
              </w:r>
            </w:hyperlink>
          </w:p>
        </w:tc>
      </w:tr>
      <w:tr w:rsidR="00BC134B" w14:paraId="2D9660C1" w14:textId="77777777" w:rsidTr="00BC134B">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DCDC55" w14:textId="77777777" w:rsidR="00BC134B" w:rsidRDefault="00BC134B">
            <w:r>
              <w:rPr>
                <w:lang w:val="en-GB"/>
              </w:rPr>
              <w:t xml:space="preserve">Standard MRI of the cervical spine should be performed to assess for presence of spinal cord compression in patients with MPS IVA/VI. In the absence of significant spinal cord compression, proceed with </w:t>
            </w:r>
            <w:r>
              <w:t xml:space="preserve">flexion/extension MRI </w:t>
            </w:r>
            <w:r>
              <w:rPr>
                <w:lang w:val="en-GB"/>
              </w:rPr>
              <w:t>to confirm the presence of worsening spinal cord compression with motion</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D9740" w14:textId="77777777" w:rsidR="00BC134B" w:rsidRDefault="00BC134B">
            <w:pPr>
              <w:jc w:val="center"/>
            </w:pPr>
            <w:r>
              <w:t>41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2A03B16" w14:textId="77777777" w:rsidR="00BC134B" w:rsidRDefault="00BC134B">
            <w:pPr>
              <w:jc w:val="center"/>
            </w:pPr>
            <w:r>
              <w:t>78%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8075D62" w14:textId="77777777" w:rsidR="00BC134B" w:rsidRDefault="00BC134B">
            <w:pPr>
              <w:jc w:val="center"/>
            </w:pPr>
            <w:r>
              <w:t>Yes</w:t>
            </w:r>
          </w:p>
        </w:tc>
      </w:tr>
      <w:tr w:rsidR="00BC134B" w14:paraId="1D032E03" w14:textId="77777777" w:rsidTr="00BC134B">
        <w:tc>
          <w:tcPr>
            <w:tcW w:w="1445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0AA905" w14:textId="37D435E0" w:rsidR="00BC134B" w:rsidRDefault="00BC134B">
            <w:pPr>
              <w:rPr>
                <w:b/>
              </w:rPr>
            </w:pPr>
            <w:r>
              <w:fldChar w:fldCharType="begin"/>
            </w:r>
            <w:r>
              <w:rPr>
                <w:b/>
              </w:rPr>
              <w:instrText xml:space="preserve"> REF _Ref504978825 \h  \* MERGEFORMAT </w:instrText>
            </w:r>
            <w:r>
              <w:fldChar w:fldCharType="separate"/>
            </w:r>
            <w:r>
              <w:rPr>
                <w:rFonts w:asciiTheme="majorHAnsi" w:hAnsiTheme="majorHAnsi"/>
                <w:color w:val="4472C4" w:themeColor="accent1"/>
                <w:sz w:val="26"/>
                <w:szCs w:val="26"/>
              </w:rPr>
              <w:t>Upper limb function</w:t>
            </w:r>
            <w:r>
              <w:fldChar w:fldCharType="end"/>
            </w:r>
          </w:p>
        </w:tc>
      </w:tr>
      <w:tr w:rsidR="00BC134B" w14:paraId="6D6B1AC6" w14:textId="77777777" w:rsidTr="00BC134B">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08F30C" w14:textId="77777777" w:rsidR="00BC134B" w:rsidRDefault="00BC134B">
            <w:pPr>
              <w:tabs>
                <w:tab w:val="left" w:pos="960"/>
              </w:tabs>
            </w:pPr>
            <w:r>
              <w:t xml:space="preserve">Standardized clinical examination, assessment of active and passive range of movement and nerve conduction studies (NCS) are recommended to assess hand and upper limb function in patients with MPS VI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60D18C" w14:textId="77777777" w:rsidR="00BC134B" w:rsidRDefault="00BC134B">
            <w:pPr>
              <w:jc w:val="center"/>
            </w:pPr>
            <w:r>
              <w:t>44</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53DEEC" w14:textId="77777777" w:rsidR="00BC134B" w:rsidRDefault="00BC134B">
            <w:pPr>
              <w:jc w:val="center"/>
            </w:pPr>
            <w:r>
              <w:t>89%</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9BCF43" w14:textId="77777777" w:rsidR="00BC134B" w:rsidRDefault="00BC134B">
            <w:pPr>
              <w:jc w:val="center"/>
            </w:pPr>
            <w:r>
              <w:t>Yes</w:t>
            </w:r>
          </w:p>
        </w:tc>
      </w:tr>
      <w:tr w:rsidR="00BC134B" w14:paraId="2D8C90E5" w14:textId="77777777" w:rsidTr="00BC134B">
        <w:tc>
          <w:tcPr>
            <w:tcW w:w="1445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EF0B2D" w14:textId="6323B521" w:rsidR="00BC134B" w:rsidRDefault="00BC134B">
            <w:pPr>
              <w:rPr>
                <w:b/>
              </w:rPr>
            </w:pPr>
            <w:r>
              <w:fldChar w:fldCharType="begin"/>
            </w:r>
            <w:r>
              <w:rPr>
                <w:b/>
              </w:rPr>
              <w:instrText xml:space="preserve"> REF _Ref504740934 \h  \* MERGEFORMAT </w:instrText>
            </w:r>
            <w:r>
              <w:fldChar w:fldCharType="separate"/>
            </w:r>
            <w:r>
              <w:rPr>
                <w:rFonts w:asciiTheme="majorHAnsi" w:hAnsiTheme="majorHAnsi"/>
                <w:color w:val="4472C4" w:themeColor="accent1"/>
                <w:sz w:val="26"/>
                <w:szCs w:val="26"/>
              </w:rPr>
              <w:t>Ear-nose-throat (ENT)</w:t>
            </w:r>
            <w:r>
              <w:fldChar w:fldCharType="end"/>
            </w:r>
          </w:p>
        </w:tc>
      </w:tr>
      <w:tr w:rsidR="00BC134B" w14:paraId="789D384C" w14:textId="77777777" w:rsidTr="00BC134B">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9F68FA" w14:textId="77777777" w:rsidR="00BC134B" w:rsidRDefault="00BC134B">
            <w:pPr>
              <w:tabs>
                <w:tab w:val="left" w:pos="960"/>
              </w:tabs>
            </w:pPr>
            <w:r>
              <w:t>ENT examination in patients with MPS IVA/VI should include visualization of the upper respiratory tract to determine diagnosis, management and assist in pre-operative planning. Endoscopic examinations should be recorded and kept, to monitor disease progression</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8AF2BE" w14:textId="77777777" w:rsidR="00BC134B" w:rsidRDefault="00BC134B">
            <w:pPr>
              <w:jc w:val="center"/>
            </w:pPr>
            <w:r>
              <w:t>39</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8F5E81" w14:textId="77777777" w:rsidR="00BC134B" w:rsidRDefault="00BC134B">
            <w:pPr>
              <w:jc w:val="center"/>
            </w:pPr>
            <w:r>
              <w:t>92%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2961E4" w14:textId="77777777" w:rsidR="00BC134B" w:rsidRDefault="00BC134B">
            <w:pPr>
              <w:jc w:val="center"/>
            </w:pPr>
            <w:r>
              <w:t>Yes</w:t>
            </w:r>
          </w:p>
        </w:tc>
      </w:tr>
      <w:tr w:rsidR="00BC134B" w14:paraId="39C2F936" w14:textId="77777777" w:rsidTr="00BC134B">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85BEF5" w14:textId="77777777" w:rsidR="00BC134B" w:rsidRDefault="00BC134B">
            <w:pPr>
              <w:tabs>
                <w:tab w:val="left" w:pos="960"/>
              </w:tabs>
            </w:pPr>
            <w:r>
              <w:t>Fiberoptic examination in patients with MPS IVA/VI should be performed at diagnosis and at least annually thereafter, or as clinically indicated. For those individuals who require general anesthesia, ENT examination should be performed during pre-operative evaluation conducted for other surgical procedures</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FBA6E1" w14:textId="77777777" w:rsidR="00BC134B" w:rsidRDefault="00BC134B">
            <w:pPr>
              <w:jc w:val="center"/>
            </w:pPr>
            <w:r>
              <w:t>36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43DD278" w14:textId="77777777" w:rsidR="00BC134B" w:rsidRDefault="00BC134B">
            <w:pPr>
              <w:jc w:val="center"/>
            </w:pPr>
            <w:r>
              <w:t>83%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2BFF912" w14:textId="77777777" w:rsidR="00BC134B" w:rsidRDefault="00BC134B">
            <w:pPr>
              <w:jc w:val="center"/>
            </w:pPr>
            <w:r>
              <w:t>Yes</w:t>
            </w:r>
          </w:p>
        </w:tc>
      </w:tr>
      <w:tr w:rsidR="00BC134B" w14:paraId="494AFB01" w14:textId="77777777" w:rsidTr="00BC134B">
        <w:tc>
          <w:tcPr>
            <w:tcW w:w="8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DF6603" w14:textId="77777777" w:rsidR="00BC134B" w:rsidRDefault="00BC134B">
            <w:pPr>
              <w:tabs>
                <w:tab w:val="left" w:pos="960"/>
              </w:tabs>
            </w:pPr>
            <w:r>
              <w:lastRenderedPageBreak/>
              <w:t xml:space="preserve">Upper airway CT focused on airway anatomy, preferably with reconstruction, may be useful to identify the area of the abnormality and possible cause of obstruction in patients with MPS IVA/VI with suspected obstruction or </w:t>
            </w:r>
            <w:proofErr w:type="spellStart"/>
            <w:r>
              <w:t>malacia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5928F4" w14:textId="77777777" w:rsidR="00BC134B" w:rsidRDefault="00BC134B">
            <w:pPr>
              <w:jc w:val="center"/>
            </w:pPr>
            <w:r>
              <w:t>37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784E465" w14:textId="77777777" w:rsidR="00BC134B" w:rsidRDefault="00BC134B">
            <w:pPr>
              <w:jc w:val="center"/>
            </w:pPr>
            <w:r>
              <w:t>92%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03AC2AB" w14:textId="77777777" w:rsidR="00BC134B" w:rsidRDefault="00BC134B">
            <w:pPr>
              <w:jc w:val="center"/>
            </w:pPr>
            <w:r>
              <w:t>Yes</w:t>
            </w:r>
          </w:p>
        </w:tc>
      </w:tr>
      <w:bookmarkEnd w:id="12"/>
    </w:tbl>
    <w:p w14:paraId="5C8C29E2" w14:textId="77777777" w:rsidR="00BC134B" w:rsidRDefault="00BC134B" w:rsidP="00BC134B"/>
    <w:p w14:paraId="082F98C0" w14:textId="03C5E1CB" w:rsidR="00BC134B" w:rsidRDefault="00BC134B" w:rsidP="00557793">
      <w:pPr>
        <w:keepNext/>
        <w:keepLines/>
        <w:spacing w:before="40" w:after="0"/>
        <w:outlineLvl w:val="1"/>
        <w:rPr>
          <w:rFonts w:asciiTheme="majorHAnsi" w:eastAsiaTheme="majorEastAsia" w:hAnsiTheme="majorHAnsi" w:cstheme="majorBidi"/>
          <w:color w:val="4472C4" w:themeColor="accent1"/>
          <w:sz w:val="26"/>
          <w:szCs w:val="26"/>
        </w:rPr>
      </w:pPr>
      <w:bookmarkStart w:id="13" w:name="_Toc511141665"/>
      <w:r>
        <w:rPr>
          <w:rFonts w:asciiTheme="majorHAnsi" w:eastAsiaTheme="majorEastAsia" w:hAnsiTheme="majorHAnsi" w:cstheme="majorBidi"/>
          <w:color w:val="4472C4" w:themeColor="accent1"/>
          <w:sz w:val="26"/>
          <w:szCs w:val="26"/>
        </w:rPr>
        <w:t xml:space="preserve">Table </w:t>
      </w:r>
      <w:r w:rsidR="00557793">
        <w:rPr>
          <w:rFonts w:asciiTheme="majorHAnsi" w:eastAsiaTheme="majorEastAsia" w:hAnsiTheme="majorHAnsi" w:cstheme="majorBidi"/>
          <w:color w:val="4472C4" w:themeColor="accent1"/>
          <w:sz w:val="26"/>
          <w:szCs w:val="26"/>
        </w:rPr>
        <w:t>5</w:t>
      </w:r>
      <w:r>
        <w:rPr>
          <w:rFonts w:asciiTheme="majorHAnsi" w:eastAsiaTheme="majorEastAsia" w:hAnsiTheme="majorHAnsi" w:cstheme="majorBidi"/>
          <w:color w:val="4472C4" w:themeColor="accent1"/>
          <w:sz w:val="26"/>
          <w:szCs w:val="26"/>
        </w:rPr>
        <w:t xml:space="preserve">. </w:t>
      </w:r>
      <w:r w:rsidR="00557793">
        <w:rPr>
          <w:rFonts w:asciiTheme="majorHAnsi" w:eastAsiaTheme="majorEastAsia" w:hAnsiTheme="majorHAnsi" w:cstheme="majorBidi"/>
          <w:color w:val="4472C4" w:themeColor="accent1"/>
          <w:sz w:val="26"/>
          <w:szCs w:val="26"/>
        </w:rPr>
        <w:t>modified-Delphi voting results for d</w:t>
      </w:r>
      <w:r>
        <w:rPr>
          <w:rFonts w:asciiTheme="majorHAnsi" w:eastAsiaTheme="majorEastAsia" w:hAnsiTheme="majorHAnsi" w:cstheme="majorBidi"/>
          <w:color w:val="4472C4" w:themeColor="accent1"/>
          <w:sz w:val="26"/>
          <w:szCs w:val="26"/>
        </w:rPr>
        <w:t>isease-modifying interventions</w:t>
      </w:r>
      <w:bookmarkEnd w:id="13"/>
    </w:p>
    <w:tbl>
      <w:tblPr>
        <w:tblStyle w:val="TableGrid"/>
        <w:tblW w:w="14460" w:type="dxa"/>
        <w:tblLayout w:type="fixed"/>
        <w:tblLook w:val="04A0" w:firstRow="1" w:lastRow="0" w:firstColumn="1" w:lastColumn="0" w:noHBand="0" w:noVBand="1"/>
      </w:tblPr>
      <w:tblGrid>
        <w:gridCol w:w="8503"/>
        <w:gridCol w:w="1844"/>
        <w:gridCol w:w="1986"/>
        <w:gridCol w:w="2127"/>
      </w:tblGrid>
      <w:tr w:rsidR="00BC134B" w14:paraId="50A82321" w14:textId="77777777" w:rsidTr="00BC134B">
        <w:trPr>
          <w:trHeight w:val="734"/>
        </w:trPr>
        <w:tc>
          <w:tcPr>
            <w:tcW w:w="8500" w:type="dxa"/>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2503A278" w14:textId="77777777" w:rsidR="00BC134B" w:rsidRDefault="00BC134B">
            <w:pPr>
              <w:jc w:val="center"/>
              <w:rPr>
                <w:b/>
              </w:rPr>
            </w:pPr>
            <w:bookmarkStart w:id="14" w:name="_Hlk504655324"/>
          </w:p>
          <w:p w14:paraId="177C8939" w14:textId="77777777" w:rsidR="00BC134B" w:rsidRDefault="00BC134B">
            <w:pPr>
              <w:jc w:val="center"/>
            </w:pPr>
            <w:r>
              <w:rPr>
                <w:b/>
              </w:rPr>
              <w:t>Statement</w:t>
            </w:r>
          </w:p>
        </w:tc>
        <w:tc>
          <w:tcPr>
            <w:tcW w:w="1843"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FA908F4" w14:textId="77777777" w:rsidR="00BC134B" w:rsidRDefault="00BC134B">
            <w:pPr>
              <w:jc w:val="center"/>
            </w:pPr>
            <w:r>
              <w:rPr>
                <w:b/>
              </w:rPr>
              <w:t xml:space="preserve">Number of respondents </w:t>
            </w:r>
          </w:p>
        </w:tc>
        <w:tc>
          <w:tcPr>
            <w:tcW w:w="198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2C949CA" w14:textId="77777777" w:rsidR="00BC134B" w:rsidRDefault="00BC134B">
            <w:pPr>
              <w:jc w:val="center"/>
            </w:pPr>
            <w:r>
              <w:rPr>
                <w:b/>
              </w:rPr>
              <w:t>Percentage consensus</w:t>
            </w:r>
          </w:p>
        </w:tc>
        <w:tc>
          <w:tcPr>
            <w:tcW w:w="212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F20995B" w14:textId="77777777" w:rsidR="00BC134B" w:rsidRDefault="00BC134B">
            <w:pPr>
              <w:jc w:val="center"/>
            </w:pPr>
            <w:r>
              <w:rPr>
                <w:b/>
              </w:rPr>
              <w:t>Consensus achieved (yes/no)</w:t>
            </w:r>
          </w:p>
        </w:tc>
      </w:tr>
      <w:tr w:rsidR="00BC134B" w14:paraId="2AE16B2F" w14:textId="77777777" w:rsidTr="00BC134B">
        <w:trPr>
          <w:trHeight w:val="363"/>
        </w:trPr>
        <w:tc>
          <w:tcPr>
            <w:tcW w:w="1445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58988E" w14:textId="33B10489" w:rsidR="00BC134B" w:rsidRDefault="00BC134B">
            <w:r>
              <w:fldChar w:fldCharType="begin"/>
            </w:r>
            <w:r>
              <w:rPr>
                <w:b/>
                <w:sz w:val="24"/>
              </w:rPr>
              <w:instrText xml:space="preserve"> REF _Ref504748446 \h </w:instrText>
            </w:r>
            <w:r>
              <w:rPr>
                <w:b/>
              </w:rPr>
              <w:instrText xml:space="preserve"> \* MERGEFORMAT </w:instrText>
            </w:r>
            <w:r>
              <w:fldChar w:fldCharType="separate"/>
            </w:r>
            <w:r>
              <w:rPr>
                <w:rFonts w:asciiTheme="majorHAnsi" w:hAnsiTheme="majorHAnsi"/>
                <w:color w:val="4472C4" w:themeColor="accent1"/>
                <w:sz w:val="26"/>
                <w:szCs w:val="26"/>
              </w:rPr>
              <w:t>Enzyme replacement therapy (</w:t>
            </w:r>
            <w:proofErr w:type="spellStart"/>
            <w:r>
              <w:rPr>
                <w:rFonts w:asciiTheme="majorHAnsi" w:hAnsiTheme="majorHAnsi"/>
                <w:color w:val="4472C4" w:themeColor="accent1"/>
                <w:sz w:val="26"/>
                <w:szCs w:val="26"/>
              </w:rPr>
              <w:t>galsulfase</w:t>
            </w:r>
            <w:proofErr w:type="spellEnd"/>
            <w:r>
              <w:rPr>
                <w:rFonts w:asciiTheme="majorHAnsi" w:hAnsiTheme="majorHAnsi"/>
                <w:color w:val="4472C4" w:themeColor="accent1"/>
                <w:sz w:val="26"/>
                <w:szCs w:val="26"/>
              </w:rPr>
              <w:t>) in MPS VI</w:t>
            </w:r>
            <w:r>
              <w:fldChar w:fldCharType="end"/>
            </w:r>
          </w:p>
        </w:tc>
      </w:tr>
      <w:tr w:rsidR="00BC134B" w14:paraId="0969BBBF" w14:textId="77777777" w:rsidTr="00BC134B">
        <w:trPr>
          <w:trHeight w:val="481"/>
        </w:trPr>
        <w:tc>
          <w:tcPr>
            <w:tcW w:w="8500" w:type="dxa"/>
            <w:tcBorders>
              <w:top w:val="single" w:sz="4" w:space="0" w:color="auto"/>
              <w:left w:val="single" w:sz="4" w:space="0" w:color="auto"/>
              <w:bottom w:val="single" w:sz="4" w:space="0" w:color="auto"/>
              <w:right w:val="single" w:sz="4" w:space="0" w:color="auto"/>
            </w:tcBorders>
            <w:hideMark/>
          </w:tcPr>
          <w:p w14:paraId="24D9BD9F" w14:textId="77777777" w:rsidR="00BC134B" w:rsidRDefault="00BC134B">
            <w:r>
              <w:t xml:space="preserve">Initiation of long-term ERT with </w:t>
            </w:r>
            <w:proofErr w:type="spellStart"/>
            <w:r>
              <w:t>galsulfase</w:t>
            </w:r>
            <w:proofErr w:type="spellEnd"/>
            <w:r>
              <w:t xml:space="preserve"> at a dose of 1 mg/kg/week with intravenous infusion is recommended in patients with MPS VI as soon as possible after a confirmed diagnosis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4C448B" w14:textId="77777777" w:rsidR="00BC134B" w:rsidRDefault="00BC134B">
            <w:pPr>
              <w:jc w:val="center"/>
            </w:pPr>
            <w:r>
              <w:t>35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EE62CA" w14:textId="77777777" w:rsidR="00BC134B" w:rsidRDefault="00BC134B">
            <w:pPr>
              <w:jc w:val="center"/>
            </w:pPr>
            <w:r>
              <w:t>89%</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C508E24" w14:textId="77777777" w:rsidR="00BC134B" w:rsidRDefault="00BC134B">
            <w:pPr>
              <w:jc w:val="center"/>
            </w:pPr>
            <w:r>
              <w:t>Yes</w:t>
            </w:r>
          </w:p>
        </w:tc>
      </w:tr>
      <w:tr w:rsidR="00BC134B" w14:paraId="12083D20" w14:textId="77777777" w:rsidTr="00BC134B">
        <w:trPr>
          <w:trHeight w:val="339"/>
        </w:trPr>
        <w:tc>
          <w:tcPr>
            <w:tcW w:w="1445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854387F" w14:textId="0D37E0A0" w:rsidR="00BC134B" w:rsidRPr="00557793" w:rsidRDefault="006C2146">
            <w:pPr>
              <w:rPr>
                <w:rFonts w:asciiTheme="majorHAnsi" w:hAnsiTheme="majorHAnsi" w:cstheme="majorHAnsi"/>
                <w:sz w:val="24"/>
                <w:szCs w:val="26"/>
              </w:rPr>
            </w:pPr>
            <w:hyperlink r:id="rId9" w:anchor="FB7" w:history="1">
              <w:r w:rsidR="00BC134B" w:rsidRPr="003526C8">
                <w:rPr>
                  <w:rStyle w:val="Hyperlink"/>
                  <w:rFonts w:asciiTheme="majorHAnsi" w:hAnsiTheme="majorHAnsi" w:cstheme="majorHAnsi"/>
                  <w:sz w:val="24"/>
                  <w:u w:val="none"/>
                </w:rPr>
                <w:t>Hematopoietic stem cell transplantation in MPS IVA/VI</w:t>
              </w:r>
            </w:hyperlink>
          </w:p>
        </w:tc>
      </w:tr>
      <w:tr w:rsidR="00BC134B" w14:paraId="5C403385" w14:textId="77777777" w:rsidTr="00BC134B">
        <w:trPr>
          <w:trHeight w:val="538"/>
        </w:trPr>
        <w:tc>
          <w:tcPr>
            <w:tcW w:w="8500" w:type="dxa"/>
            <w:tcBorders>
              <w:top w:val="single" w:sz="4" w:space="0" w:color="auto"/>
              <w:left w:val="single" w:sz="4" w:space="0" w:color="auto"/>
              <w:bottom w:val="single" w:sz="4" w:space="0" w:color="auto"/>
              <w:right w:val="single" w:sz="4" w:space="0" w:color="auto"/>
            </w:tcBorders>
            <w:hideMark/>
          </w:tcPr>
          <w:p w14:paraId="611DB80F" w14:textId="77777777" w:rsidR="00BC134B" w:rsidRDefault="00BC134B">
            <w:r>
              <w:rPr>
                <w:color w:val="000000" w:themeColor="text1"/>
              </w:rPr>
              <w:t>Due to the lack of evidence, HSCT cannot be recommended for patients with MPS IVA and at this time is considered an investigational procedure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C2B0392" w14:textId="77777777" w:rsidR="00BC134B" w:rsidRDefault="00BC134B">
            <w:pPr>
              <w:jc w:val="center"/>
            </w:pPr>
            <w:r>
              <w:t>35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34D600" w14:textId="77777777" w:rsidR="00BC134B" w:rsidRDefault="00BC134B">
            <w:pPr>
              <w:jc w:val="center"/>
            </w:pPr>
            <w:r>
              <w:t>91%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028F4B" w14:textId="77777777" w:rsidR="00BC134B" w:rsidRDefault="00BC134B">
            <w:pPr>
              <w:jc w:val="center"/>
            </w:pPr>
            <w:r>
              <w:t>Yes</w:t>
            </w:r>
          </w:p>
        </w:tc>
      </w:tr>
      <w:tr w:rsidR="00BC134B" w14:paraId="21E7FAA3" w14:textId="77777777" w:rsidTr="00BC134B">
        <w:trPr>
          <w:trHeight w:val="841"/>
        </w:trPr>
        <w:tc>
          <w:tcPr>
            <w:tcW w:w="8500" w:type="dxa"/>
            <w:tcBorders>
              <w:top w:val="single" w:sz="4" w:space="0" w:color="auto"/>
              <w:left w:val="single" w:sz="4" w:space="0" w:color="auto"/>
              <w:bottom w:val="single" w:sz="4" w:space="0" w:color="auto"/>
              <w:right w:val="single" w:sz="4" w:space="0" w:color="auto"/>
            </w:tcBorders>
            <w:hideMark/>
          </w:tcPr>
          <w:p w14:paraId="26055826" w14:textId="77777777" w:rsidR="00BC134B" w:rsidRDefault="00BC134B">
            <w:pPr>
              <w:spacing w:line="254" w:lineRule="auto"/>
              <w:rPr>
                <w:lang w:val="en-GB"/>
              </w:rPr>
            </w:pPr>
            <w:r>
              <w:rPr>
                <w:lang w:val="en-GB"/>
              </w:rPr>
              <w:t>With consideration of the associated risk of morbidity and mortality associated with this procedure, HSCT may be an option for patients with MPS VI who have a matched related donor (or unrelated donor), or cord blood graft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1373AF" w14:textId="77777777" w:rsidR="00BC134B" w:rsidRDefault="00BC134B">
            <w:pPr>
              <w:jc w:val="center"/>
            </w:pPr>
            <w:r>
              <w:t>28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49DE29" w14:textId="77777777" w:rsidR="00BC134B" w:rsidRDefault="00BC134B">
            <w:pPr>
              <w:jc w:val="center"/>
            </w:pPr>
            <w:r>
              <w:t>86%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3DC9FB6" w14:textId="77777777" w:rsidR="00BC134B" w:rsidRDefault="00BC134B">
            <w:pPr>
              <w:jc w:val="center"/>
            </w:pPr>
            <w:r>
              <w:t>Yes</w:t>
            </w:r>
          </w:p>
        </w:tc>
      </w:tr>
      <w:tr w:rsidR="00BC134B" w14:paraId="61759441" w14:textId="77777777" w:rsidTr="00BC134B">
        <w:trPr>
          <w:trHeight w:val="134"/>
        </w:trPr>
        <w:tc>
          <w:tcPr>
            <w:tcW w:w="8500" w:type="dxa"/>
            <w:tcBorders>
              <w:top w:val="single" w:sz="4" w:space="0" w:color="auto"/>
              <w:left w:val="single" w:sz="4" w:space="0" w:color="auto"/>
              <w:bottom w:val="single" w:sz="4" w:space="0" w:color="auto"/>
              <w:right w:val="single" w:sz="4" w:space="0" w:color="auto"/>
            </w:tcBorders>
            <w:hideMark/>
          </w:tcPr>
          <w:p w14:paraId="5B86F9CF" w14:textId="77777777" w:rsidR="00BC134B" w:rsidRDefault="00BC134B">
            <w:r>
              <w:t>Due to the risk of mortality, it is critical that HSCT is only performed in an institution with a multidisciplinary team experienced in the care of patients with MPS VI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2A55AF" w14:textId="77777777" w:rsidR="00BC134B" w:rsidRDefault="00BC134B">
            <w:pPr>
              <w:jc w:val="center"/>
            </w:pPr>
            <w:r>
              <w:t>35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7261276" w14:textId="77777777" w:rsidR="00BC134B" w:rsidRDefault="00BC134B">
            <w:pPr>
              <w:jc w:val="center"/>
            </w:pPr>
            <w:r>
              <w:t>91%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A9F0453" w14:textId="77777777" w:rsidR="00BC134B" w:rsidRDefault="00BC134B">
            <w:pPr>
              <w:jc w:val="center"/>
            </w:pPr>
            <w:r>
              <w:t>Yes</w:t>
            </w:r>
          </w:p>
        </w:tc>
      </w:tr>
      <w:bookmarkEnd w:id="14"/>
    </w:tbl>
    <w:p w14:paraId="76C572FA" w14:textId="77777777" w:rsidR="00BC134B" w:rsidRDefault="00BC134B" w:rsidP="00BC134B">
      <w:pPr>
        <w:spacing w:after="0"/>
        <w:rPr>
          <w:rFonts w:asciiTheme="majorHAnsi" w:eastAsiaTheme="majorEastAsia" w:hAnsiTheme="majorHAnsi" w:cstheme="majorBidi"/>
          <w:color w:val="4472C4" w:themeColor="accent1"/>
          <w:sz w:val="26"/>
          <w:szCs w:val="26"/>
        </w:rPr>
        <w:sectPr w:rsidR="00BC134B">
          <w:footerReference w:type="default" r:id="rId10"/>
          <w:pgSz w:w="16838" w:h="11906" w:orient="landscape"/>
          <w:pgMar w:top="1440" w:right="1440" w:bottom="1440" w:left="1440" w:header="708" w:footer="708" w:gutter="0"/>
          <w:cols w:space="720"/>
        </w:sectPr>
      </w:pPr>
    </w:p>
    <w:p w14:paraId="3A7C77FD" w14:textId="68E12919" w:rsidR="00BC134B" w:rsidRDefault="00557793" w:rsidP="00BC134B">
      <w:pPr>
        <w:pStyle w:val="Heading2"/>
        <w:rPr>
          <w:color w:val="4472C4" w:themeColor="accent1"/>
        </w:rPr>
      </w:pPr>
      <w:r>
        <w:rPr>
          <w:color w:val="4472C4" w:themeColor="accent1"/>
        </w:rPr>
        <w:lastRenderedPageBreak/>
        <w:t>Respondent feedback for each Key Action Statement</w:t>
      </w:r>
    </w:p>
    <w:p w14:paraId="125D5B51" w14:textId="77777777" w:rsidR="00557793" w:rsidRPr="006D044D" w:rsidRDefault="00557793" w:rsidP="00557793">
      <w:pPr>
        <w:rPr>
          <w:rFonts w:asciiTheme="majorHAnsi" w:eastAsiaTheme="majorEastAsia" w:hAnsiTheme="majorHAnsi" w:cstheme="majorBidi"/>
          <w:i/>
          <w:color w:val="4472C4" w:themeColor="accent1"/>
          <w:sz w:val="26"/>
          <w:szCs w:val="26"/>
        </w:rPr>
      </w:pPr>
      <w:r w:rsidRPr="006D044D">
        <w:rPr>
          <w:rFonts w:asciiTheme="majorHAnsi" w:eastAsiaTheme="majorEastAsia" w:hAnsiTheme="majorHAnsi" w:cstheme="majorBidi"/>
          <w:i/>
          <w:color w:val="4472C4" w:themeColor="accent1"/>
          <w:sz w:val="26"/>
          <w:szCs w:val="26"/>
        </w:rPr>
        <w:t>General principles for management</w:t>
      </w:r>
    </w:p>
    <w:p w14:paraId="5017A7EA" w14:textId="77777777" w:rsidR="00557793" w:rsidRPr="00557793" w:rsidRDefault="00557793" w:rsidP="00557793"/>
    <w:tbl>
      <w:tblPr>
        <w:tblStyle w:val="TableGrid"/>
        <w:tblpPr w:leftFromText="180" w:rightFromText="180" w:vertAnchor="page" w:horzAnchor="margin" w:tblpY="2596"/>
        <w:tblW w:w="13605" w:type="dxa"/>
        <w:tblLayout w:type="fixed"/>
        <w:tblLook w:val="04A0" w:firstRow="1" w:lastRow="0" w:firstColumn="1" w:lastColumn="0" w:noHBand="0" w:noVBand="1"/>
      </w:tblPr>
      <w:tblGrid>
        <w:gridCol w:w="2406"/>
        <w:gridCol w:w="8931"/>
        <w:gridCol w:w="2268"/>
      </w:tblGrid>
      <w:tr w:rsidR="00BC134B" w14:paraId="48814157" w14:textId="77777777" w:rsidTr="00BC134B">
        <w:trPr>
          <w:trHeight w:val="440"/>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413FC33" w14:textId="77777777" w:rsidR="00BC134B" w:rsidRDefault="00BC134B">
            <w:pPr>
              <w:rPr>
                <w:b/>
              </w:rPr>
            </w:pPr>
            <w:bookmarkStart w:id="15" w:name="_Hlk504552198"/>
            <w:r>
              <w:rPr>
                <w:b/>
              </w:rPr>
              <w:t xml:space="preserve">Statement </w:t>
            </w:r>
          </w:p>
        </w:tc>
        <w:tc>
          <w:tcPr>
            <w:tcW w:w="226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DBF21D2" w14:textId="77777777" w:rsidR="00BC134B" w:rsidRDefault="00BC134B">
            <w:pPr>
              <w:jc w:val="center"/>
              <w:rPr>
                <w:b/>
              </w:rPr>
            </w:pPr>
            <w:r>
              <w:rPr>
                <w:b/>
              </w:rPr>
              <w:t>Consensus achieved (yes/no) (%)</w:t>
            </w:r>
          </w:p>
        </w:tc>
      </w:tr>
      <w:tr w:rsidR="00BC134B" w14:paraId="2BDEE9F0" w14:textId="77777777" w:rsidTr="00BC134B">
        <w:trPr>
          <w:trHeight w:val="421"/>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B48E75" w14:textId="77777777" w:rsidR="00BC134B" w:rsidRDefault="00BC134B">
            <w:pPr>
              <w:rPr>
                <w:b/>
              </w:rPr>
            </w:pPr>
            <w:r>
              <w:rPr>
                <w:b/>
                <w:bCs/>
                <w:lang w:val="en-GB"/>
              </w:rPr>
              <w:t>Management of pain should be a fundamental part of the care of patients with MPS IVA/MPS VI, with the aim of improving QoL and maintaining mobility. Refer to general guidelines for pain management</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C9EEE7" w14:textId="77777777" w:rsidR="00BC134B" w:rsidRDefault="00BC134B">
            <w:pPr>
              <w:jc w:val="center"/>
            </w:pPr>
            <w:r>
              <w:t>Yes (100)</w:t>
            </w:r>
          </w:p>
        </w:tc>
      </w:tr>
      <w:tr w:rsidR="00BC134B" w14:paraId="131C5BC6" w14:textId="77777777" w:rsidTr="00BC134B">
        <w:trPr>
          <w:trHeight w:val="426"/>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1C163BF" w14:textId="77777777" w:rsidR="00BC134B" w:rsidRDefault="00BC134B">
            <w:pPr>
              <w:rPr>
                <w:b/>
              </w:rPr>
            </w:pPr>
            <w:r>
              <w:rPr>
                <w:b/>
              </w:rPr>
              <w:t>Comments</w:t>
            </w:r>
          </w:p>
        </w:tc>
      </w:tr>
      <w:tr w:rsidR="00BC134B" w14:paraId="3D79193E" w14:textId="77777777" w:rsidTr="00BC134B">
        <w:trPr>
          <w:trHeight w:val="1577"/>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F9760C" w14:textId="77777777" w:rsidR="00BC134B" w:rsidRDefault="00BC134B">
            <w:pPr>
              <w:rPr>
                <w:i/>
              </w:rPr>
            </w:pPr>
            <w:r>
              <w:rPr>
                <w:i/>
              </w:rPr>
              <w:t xml:space="preserve">If you disagree with the statement, please explain why and suggest an amendment </w:t>
            </w:r>
          </w:p>
          <w:p w14:paraId="1A329044" w14:textId="77777777" w:rsidR="00BC134B" w:rsidRDefault="00BC134B">
            <w:pPr>
              <w:rPr>
                <w:i/>
              </w:rPr>
            </w:pPr>
          </w:p>
          <w:p w14:paraId="20D53561" w14:textId="77777777" w:rsidR="00BC134B" w:rsidRDefault="00BC134B">
            <w:pPr>
              <w:rPr>
                <w:i/>
              </w:rPr>
            </w:pPr>
          </w:p>
        </w:tc>
        <w:tc>
          <w:tcPr>
            <w:tcW w:w="11198" w:type="dxa"/>
            <w:gridSpan w:val="2"/>
            <w:tcBorders>
              <w:top w:val="single" w:sz="4" w:space="0" w:color="auto"/>
              <w:left w:val="single" w:sz="4" w:space="0" w:color="auto"/>
              <w:bottom w:val="single" w:sz="4" w:space="0" w:color="auto"/>
              <w:right w:val="single" w:sz="4" w:space="0" w:color="auto"/>
            </w:tcBorders>
            <w:vAlign w:val="center"/>
          </w:tcPr>
          <w:p w14:paraId="2E6D9851" w14:textId="77777777" w:rsidR="00BC134B" w:rsidRDefault="00BC134B"/>
        </w:tc>
      </w:tr>
      <w:tr w:rsidR="00BC134B" w14:paraId="4B8E33F3" w14:textId="77777777" w:rsidTr="00BC134B">
        <w:trPr>
          <w:trHeight w:val="3508"/>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CA33BE" w14:textId="77777777" w:rsidR="00BC134B" w:rsidRDefault="00BC134B">
            <w:pPr>
              <w:rPr>
                <w:i/>
              </w:rPr>
            </w:pPr>
            <w:r>
              <w:rPr>
                <w:i/>
              </w:rPr>
              <w:t>Additional comments or suggestions</w:t>
            </w:r>
          </w:p>
          <w:p w14:paraId="0D2FE029" w14:textId="77777777" w:rsidR="00BC134B" w:rsidRDefault="00BC134B">
            <w:pPr>
              <w:rPr>
                <w:i/>
              </w:rPr>
            </w:pPr>
          </w:p>
          <w:p w14:paraId="00B73A19" w14:textId="77777777" w:rsidR="00BC134B" w:rsidRDefault="00BC134B">
            <w:pPr>
              <w:rPr>
                <w:i/>
              </w:rPr>
            </w:pPr>
          </w:p>
          <w:p w14:paraId="103C8336" w14:textId="77777777" w:rsidR="00BC134B" w:rsidRDefault="00BC134B">
            <w:pPr>
              <w:rPr>
                <w:i/>
              </w:rPr>
            </w:pPr>
          </w:p>
          <w:p w14:paraId="7C8275F2" w14:textId="77777777" w:rsidR="00BC134B" w:rsidRDefault="00BC134B">
            <w:pPr>
              <w:rPr>
                <w:i/>
              </w:rPr>
            </w:pPr>
          </w:p>
          <w:p w14:paraId="33F3CD9F" w14:textId="77777777" w:rsidR="00BC134B" w:rsidRDefault="00BC134B">
            <w:pPr>
              <w:rPr>
                <w:i/>
              </w:rPr>
            </w:pPr>
          </w:p>
          <w:p w14:paraId="2B242301" w14:textId="77777777" w:rsidR="00BC134B" w:rsidRDefault="00BC134B">
            <w:pPr>
              <w:rPr>
                <w:i/>
              </w:rPr>
            </w:pPr>
          </w:p>
          <w:p w14:paraId="245FB9D4" w14:textId="77777777" w:rsidR="00BC134B" w:rsidRDefault="00BC134B">
            <w:pPr>
              <w:rPr>
                <w:i/>
              </w:rPr>
            </w:pPr>
          </w:p>
          <w:p w14:paraId="0768B30A" w14:textId="77777777" w:rsidR="00BC134B" w:rsidRDefault="00BC134B">
            <w:pPr>
              <w:rPr>
                <w:i/>
              </w:rPr>
            </w:pPr>
          </w:p>
          <w:p w14:paraId="56A942E0" w14:textId="77777777" w:rsidR="00BC134B" w:rsidRDefault="00BC134B">
            <w:pPr>
              <w:rPr>
                <w:i/>
              </w:rPr>
            </w:pPr>
          </w:p>
          <w:p w14:paraId="367766B7" w14:textId="77777777" w:rsidR="00BC134B" w:rsidRDefault="00BC134B">
            <w:pPr>
              <w:rPr>
                <w:i/>
              </w:rPr>
            </w:pPr>
          </w:p>
          <w:p w14:paraId="1DAC3E11" w14:textId="77777777" w:rsidR="00BC134B" w:rsidRDefault="00BC134B">
            <w:pPr>
              <w:rPr>
                <w:i/>
              </w:rPr>
            </w:pPr>
          </w:p>
          <w:p w14:paraId="73D5E5DE" w14:textId="77777777" w:rsidR="00BC134B" w:rsidRDefault="00BC134B">
            <w:pPr>
              <w:rPr>
                <w:i/>
              </w:rPr>
            </w:pPr>
          </w:p>
          <w:p w14:paraId="6FE071BA" w14:textId="77777777" w:rsidR="00BC134B" w:rsidRDefault="00BC134B">
            <w:pPr>
              <w:rPr>
                <w:i/>
              </w:rPr>
            </w:pPr>
          </w:p>
          <w:p w14:paraId="1077E4FC" w14:textId="77777777" w:rsidR="00BC134B" w:rsidRDefault="00BC134B">
            <w:pPr>
              <w:rPr>
                <w:i/>
              </w:rPr>
            </w:pPr>
          </w:p>
        </w:tc>
        <w:tc>
          <w:tcPr>
            <w:tcW w:w="11198" w:type="dxa"/>
            <w:gridSpan w:val="2"/>
            <w:tcBorders>
              <w:top w:val="single" w:sz="4" w:space="0" w:color="auto"/>
              <w:left w:val="single" w:sz="4" w:space="0" w:color="auto"/>
              <w:bottom w:val="single" w:sz="4" w:space="0" w:color="auto"/>
              <w:right w:val="single" w:sz="4" w:space="0" w:color="auto"/>
            </w:tcBorders>
            <w:hideMark/>
          </w:tcPr>
          <w:p w14:paraId="62984720" w14:textId="77777777" w:rsidR="00BC134B" w:rsidRDefault="00BC134B" w:rsidP="00BC134B">
            <w:pPr>
              <w:pStyle w:val="ListParagraph"/>
              <w:numPr>
                <w:ilvl w:val="0"/>
                <w:numId w:val="3"/>
              </w:numPr>
            </w:pPr>
            <w:r>
              <w:t>Pain is one of the most important areas that commits QoL. All efforts should be done to minimize</w:t>
            </w:r>
          </w:p>
          <w:p w14:paraId="06ED7D95" w14:textId="77777777" w:rsidR="00BC134B" w:rsidRDefault="00BC134B" w:rsidP="00BC134B">
            <w:pPr>
              <w:pStyle w:val="ListParagraph"/>
              <w:numPr>
                <w:ilvl w:val="0"/>
                <w:numId w:val="3"/>
              </w:numPr>
            </w:pPr>
            <w:r>
              <w:t>I recognize that joint pain is a frequent symptom faced by MPS IVA/VI patients; however, aside from nonsteroidal inflammatory medications and (very rarely) opioids, there are very few pharmacologic interventions that can truly relieve the pain. I have never referred my patients to a pain management specialist - perhaps as I fill out this consensus I am learning new things as well</w:t>
            </w:r>
          </w:p>
          <w:p w14:paraId="5FF76045" w14:textId="77777777" w:rsidR="00BC134B" w:rsidRDefault="00BC134B" w:rsidP="00BC134B">
            <w:pPr>
              <w:pStyle w:val="ListParagraph"/>
              <w:numPr>
                <w:ilvl w:val="0"/>
                <w:numId w:val="3"/>
              </w:numPr>
            </w:pPr>
            <w:r>
              <w:t>Adequate pain management is a fundamental part of any disease including MPS IVA and VI to improve the quality of life</w:t>
            </w:r>
          </w:p>
          <w:p w14:paraId="3035182D" w14:textId="77777777" w:rsidR="00BC134B" w:rsidRDefault="00BC134B" w:rsidP="00BC134B">
            <w:pPr>
              <w:pStyle w:val="ListParagraph"/>
              <w:numPr>
                <w:ilvl w:val="0"/>
                <w:numId w:val="3"/>
              </w:numPr>
            </w:pPr>
            <w:r>
              <w:t>General pain clinics are often not a good fit for these patients and they often benefit from more specialized care in relation to chronic pain</w:t>
            </w:r>
          </w:p>
          <w:p w14:paraId="7FED3968" w14:textId="77777777" w:rsidR="00BC134B" w:rsidRDefault="00BC134B" w:rsidP="00BC134B">
            <w:pPr>
              <w:pStyle w:val="ListParagraph"/>
              <w:numPr>
                <w:ilvl w:val="0"/>
                <w:numId w:val="3"/>
              </w:numPr>
            </w:pPr>
            <w:r>
              <w:t>Drugs dosage must be personalized in MPS patients because they may have a slower than normal metabolism. It would also be beneficial that we will be able to eliminate the cause of pain</w:t>
            </w:r>
          </w:p>
          <w:p w14:paraId="4AC03A6D" w14:textId="77777777" w:rsidR="00BC134B" w:rsidRDefault="00BC134B" w:rsidP="00BC134B">
            <w:pPr>
              <w:pStyle w:val="ListParagraph"/>
              <w:numPr>
                <w:ilvl w:val="0"/>
                <w:numId w:val="3"/>
              </w:numPr>
            </w:pPr>
            <w:r>
              <w:t>This may require collaboration with a pain team as required</w:t>
            </w:r>
          </w:p>
        </w:tc>
      </w:tr>
    </w:tbl>
    <w:p w14:paraId="296BCEA4" w14:textId="77777777" w:rsidR="00BC134B" w:rsidRDefault="00BC134B" w:rsidP="00BC134B">
      <w:pPr>
        <w:rPr>
          <w:rFonts w:asciiTheme="majorHAnsi" w:eastAsiaTheme="majorEastAsia" w:hAnsiTheme="majorHAnsi" w:cstheme="majorBidi"/>
          <w:color w:val="4472C4" w:themeColor="accent1"/>
          <w:sz w:val="26"/>
          <w:szCs w:val="26"/>
        </w:rPr>
      </w:pPr>
      <w:bookmarkStart w:id="16" w:name="_Hlk504552324"/>
      <w:bookmarkEnd w:id="15"/>
    </w:p>
    <w:p w14:paraId="4169FCB6" w14:textId="77777777" w:rsidR="00BC134B" w:rsidRDefault="00BC134B" w:rsidP="00BC134B">
      <w:pPr>
        <w:rPr>
          <w:rFonts w:asciiTheme="majorHAnsi" w:eastAsiaTheme="majorEastAsia" w:hAnsiTheme="majorHAnsi" w:cstheme="majorBidi"/>
          <w:b/>
          <w:color w:val="4472C4" w:themeColor="accent1"/>
          <w:sz w:val="26"/>
          <w:szCs w:val="26"/>
        </w:rPr>
      </w:pPr>
    </w:p>
    <w:p w14:paraId="27E3297E" w14:textId="1A109F25" w:rsidR="00BC134B" w:rsidRPr="00557793" w:rsidRDefault="00BC134B" w:rsidP="00BC134B">
      <w:pPr>
        <w:rPr>
          <w:i/>
        </w:rPr>
      </w:pPr>
      <w:r w:rsidRPr="00557793">
        <w:rPr>
          <w:rFonts w:asciiTheme="majorHAnsi" w:eastAsiaTheme="majorEastAsia" w:hAnsiTheme="majorHAnsi" w:cstheme="majorBidi"/>
          <w:i/>
          <w:color w:val="4472C4" w:themeColor="accent1"/>
          <w:sz w:val="26"/>
          <w:szCs w:val="26"/>
        </w:rPr>
        <w:t>Recommended routine monitoring and assessments in MPS IVA/VI</w:t>
      </w:r>
    </w:p>
    <w:p w14:paraId="5E4C8DE9" w14:textId="77777777" w:rsidR="00557793" w:rsidRDefault="00557793" w:rsidP="00BC134B">
      <w:pPr>
        <w:rPr>
          <w:rFonts w:asciiTheme="majorHAnsi" w:hAnsiTheme="majorHAnsi"/>
          <w:color w:val="4472C4" w:themeColor="accent1"/>
          <w:sz w:val="26"/>
          <w:szCs w:val="26"/>
        </w:rPr>
      </w:pPr>
      <w:bookmarkStart w:id="17" w:name="_Ref504740399"/>
    </w:p>
    <w:p w14:paraId="5412EC3A" w14:textId="77777777" w:rsidR="00557793" w:rsidRDefault="00557793" w:rsidP="00BC134B">
      <w:pPr>
        <w:rPr>
          <w:rFonts w:asciiTheme="majorHAnsi" w:hAnsiTheme="majorHAnsi"/>
          <w:color w:val="4472C4" w:themeColor="accent1"/>
          <w:sz w:val="26"/>
          <w:szCs w:val="26"/>
        </w:rPr>
      </w:pPr>
    </w:p>
    <w:bookmarkEnd w:id="17"/>
    <w:p w14:paraId="4A55BE88" w14:textId="77777777" w:rsidR="00BC134B" w:rsidRDefault="00BC134B" w:rsidP="00BC134B">
      <w:pPr>
        <w:rPr>
          <w:rFonts w:asciiTheme="majorHAnsi" w:eastAsiaTheme="majorEastAsia" w:hAnsiTheme="majorHAnsi" w:cstheme="majorBidi"/>
          <w:color w:val="4472C4" w:themeColor="accent1"/>
          <w:sz w:val="26"/>
          <w:szCs w:val="26"/>
        </w:rPr>
      </w:pPr>
    </w:p>
    <w:bookmarkEnd w:id="16"/>
    <w:p w14:paraId="567B5061" w14:textId="77777777" w:rsidR="00BC134B" w:rsidRDefault="00BC134B" w:rsidP="00BC134B">
      <w:pPr>
        <w:pStyle w:val="Caption"/>
        <w:rPr>
          <w:rFonts w:asciiTheme="majorHAnsi" w:hAnsiTheme="majorHAnsi"/>
          <w:color w:val="4472C4" w:themeColor="accent1"/>
          <w:sz w:val="26"/>
          <w:szCs w:val="26"/>
        </w:rPr>
      </w:pPr>
      <w:r>
        <w:rPr>
          <w:rFonts w:asciiTheme="majorHAnsi" w:hAnsiTheme="majorHAnsi"/>
          <w:color w:val="4472C4" w:themeColor="accent1"/>
          <w:sz w:val="26"/>
          <w:szCs w:val="26"/>
        </w:rPr>
        <w:t xml:space="preserve"> </w:t>
      </w:r>
    </w:p>
    <w:tbl>
      <w:tblPr>
        <w:tblStyle w:val="TableGrid"/>
        <w:tblpPr w:leftFromText="180" w:rightFromText="180" w:vertAnchor="page" w:horzAnchor="margin" w:tblpY="2596"/>
        <w:tblW w:w="13605" w:type="dxa"/>
        <w:tblLayout w:type="fixed"/>
        <w:tblLook w:val="04A0" w:firstRow="1" w:lastRow="0" w:firstColumn="1" w:lastColumn="0" w:noHBand="0" w:noVBand="1"/>
      </w:tblPr>
      <w:tblGrid>
        <w:gridCol w:w="1980"/>
        <w:gridCol w:w="9346"/>
        <w:gridCol w:w="2279"/>
      </w:tblGrid>
      <w:tr w:rsidR="00BC134B" w14:paraId="26B302CB" w14:textId="77777777" w:rsidTr="00BC134B">
        <w:trPr>
          <w:trHeight w:val="382"/>
        </w:trPr>
        <w:tc>
          <w:tcPr>
            <w:tcW w:w="11329"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3C7856F" w14:textId="77777777" w:rsidR="00BC134B" w:rsidRDefault="00BC134B">
            <w:pPr>
              <w:rPr>
                <w:b/>
              </w:rPr>
            </w:pPr>
            <w:r>
              <w:rPr>
                <w:b/>
              </w:rPr>
              <w:t>Statement</w:t>
            </w:r>
          </w:p>
        </w:tc>
        <w:tc>
          <w:tcPr>
            <w:tcW w:w="2279"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856D841" w14:textId="77777777" w:rsidR="00BC134B" w:rsidRDefault="00BC134B">
            <w:pPr>
              <w:jc w:val="center"/>
              <w:rPr>
                <w:b/>
              </w:rPr>
            </w:pPr>
            <w:r>
              <w:rPr>
                <w:b/>
              </w:rPr>
              <w:t>Consensus achieved (yes/no) (%)</w:t>
            </w:r>
          </w:p>
        </w:tc>
      </w:tr>
      <w:tr w:rsidR="00BC134B" w14:paraId="7AFA3698" w14:textId="77777777" w:rsidTr="00BC134B">
        <w:trPr>
          <w:trHeight w:val="382"/>
        </w:trPr>
        <w:tc>
          <w:tcPr>
            <w:tcW w:w="1132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7EDCAB" w14:textId="77777777" w:rsidR="00BC134B" w:rsidRDefault="00BC134B">
            <w:pPr>
              <w:rPr>
                <w:b/>
              </w:rPr>
            </w:pPr>
            <w:r>
              <w:rPr>
                <w:b/>
              </w:rPr>
              <w:t>Standing or sitting plain radiography of the cervical and thoracolumbar spine to examine for spinal deformities is recommended in patients with MPS IVA/VI at diagnosis and every 2–3 years thereafter, or sooner if clinically indicated</w:t>
            </w:r>
          </w:p>
        </w:tc>
        <w:tc>
          <w:tcPr>
            <w:tcW w:w="2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E46B6D" w14:textId="77777777" w:rsidR="00BC134B" w:rsidRDefault="00BC134B">
            <w:pPr>
              <w:jc w:val="center"/>
            </w:pPr>
            <w:r>
              <w:t>Yes (85)</w:t>
            </w:r>
          </w:p>
        </w:tc>
      </w:tr>
      <w:tr w:rsidR="00BC134B" w14:paraId="59D0485B" w14:textId="77777777" w:rsidTr="00BC134B">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0D6B0A" w14:textId="77777777" w:rsidR="00BC134B" w:rsidRDefault="00BC134B">
            <w:pPr>
              <w:rPr>
                <w:b/>
              </w:rPr>
            </w:pPr>
            <w:r>
              <w:rPr>
                <w:b/>
              </w:rPr>
              <w:t>Comments</w:t>
            </w:r>
          </w:p>
        </w:tc>
      </w:tr>
      <w:tr w:rsidR="00BC134B" w14:paraId="5AB37196" w14:textId="77777777" w:rsidTr="00BC134B">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74B04A" w14:textId="77777777" w:rsidR="00BC134B" w:rsidRDefault="00BC134B">
            <w:pPr>
              <w:rPr>
                <w:b/>
              </w:rPr>
            </w:pPr>
            <w:r>
              <w:rPr>
                <w:i/>
              </w:rPr>
              <w:t>If you disagree with the statement, please explain why and suggest an amendment below:</w:t>
            </w:r>
          </w:p>
        </w:tc>
        <w:tc>
          <w:tcPr>
            <w:tcW w:w="11627" w:type="dxa"/>
            <w:gridSpan w:val="2"/>
            <w:tcBorders>
              <w:top w:val="single" w:sz="4" w:space="0" w:color="auto"/>
              <w:left w:val="single" w:sz="4" w:space="0" w:color="auto"/>
              <w:bottom w:val="single" w:sz="4" w:space="0" w:color="auto"/>
              <w:right w:val="single" w:sz="4" w:space="0" w:color="auto"/>
            </w:tcBorders>
            <w:vAlign w:val="center"/>
            <w:hideMark/>
          </w:tcPr>
          <w:p w14:paraId="659BC991" w14:textId="77777777" w:rsidR="00BC134B" w:rsidRDefault="00BC134B" w:rsidP="00BC134B">
            <w:pPr>
              <w:numPr>
                <w:ilvl w:val="0"/>
                <w:numId w:val="4"/>
              </w:numPr>
              <w:contextualSpacing/>
            </w:pPr>
            <w:r>
              <w:t>It is unsafe to expose adults to this level of radiation if there is no clinical indication</w:t>
            </w:r>
          </w:p>
          <w:p w14:paraId="2490B2D8" w14:textId="77777777" w:rsidR="00BC134B" w:rsidRDefault="00BC134B" w:rsidP="00BC134B">
            <w:pPr>
              <w:numPr>
                <w:ilvl w:val="0"/>
                <w:numId w:val="4"/>
              </w:numPr>
              <w:contextualSpacing/>
            </w:pPr>
            <w:r>
              <w:t>Once baseline established, clinical follow up will be more important than radiographic surveillance</w:t>
            </w:r>
          </w:p>
          <w:p w14:paraId="5E29C2E9" w14:textId="77777777" w:rsidR="00BC134B" w:rsidRDefault="00BC134B" w:rsidP="00BC134B">
            <w:pPr>
              <w:numPr>
                <w:ilvl w:val="0"/>
                <w:numId w:val="4"/>
              </w:numPr>
              <w:contextualSpacing/>
            </w:pPr>
            <w:r>
              <w:t>I have some level of agreement with this statement, but in a young child, I think 2-3 is too long and 1-2 years is more appropriate</w:t>
            </w:r>
          </w:p>
          <w:p w14:paraId="03275890" w14:textId="77777777" w:rsidR="00BC134B" w:rsidRDefault="00BC134B" w:rsidP="00BC134B">
            <w:pPr>
              <w:numPr>
                <w:ilvl w:val="0"/>
                <w:numId w:val="4"/>
              </w:numPr>
              <w:contextualSpacing/>
            </w:pPr>
            <w:r>
              <w:t>While C/T/L radiography is fast, it does not allow visualization of the spinal cord. So, we have moved to MR imaging of the spine to query for kyphoscoliosis as well as spinal cord stenosis/compression</w:t>
            </w:r>
          </w:p>
          <w:p w14:paraId="177D3FB7" w14:textId="77777777" w:rsidR="00BC134B" w:rsidRDefault="00BC134B" w:rsidP="00BC134B">
            <w:pPr>
              <w:numPr>
                <w:ilvl w:val="0"/>
                <w:numId w:val="4"/>
              </w:numPr>
              <w:contextualSpacing/>
            </w:pPr>
            <w:r>
              <w:t xml:space="preserve">There </w:t>
            </w:r>
            <w:proofErr w:type="gramStart"/>
            <w:r>
              <w:t>has to</w:t>
            </w:r>
            <w:proofErr w:type="gramEnd"/>
            <w:r>
              <w:t xml:space="preserve"> be good clinical indication to expose patients to radiation. As it is a lifelong condition any routine X-ray imaging will lead to significant life time exposure to radiation</w:t>
            </w:r>
          </w:p>
          <w:p w14:paraId="3B021A30" w14:textId="77777777" w:rsidR="00BC134B" w:rsidRDefault="00BC134B" w:rsidP="00BC134B">
            <w:pPr>
              <w:numPr>
                <w:ilvl w:val="0"/>
                <w:numId w:val="4"/>
              </w:numPr>
              <w:contextualSpacing/>
              <w:rPr>
                <w:lang w:val="en-GB"/>
              </w:rPr>
            </w:pPr>
            <w:r>
              <w:t xml:space="preserve">The indications for radiography </w:t>
            </w:r>
            <w:proofErr w:type="gramStart"/>
            <w:r>
              <w:t>is</w:t>
            </w:r>
            <w:proofErr w:type="gramEnd"/>
            <w:r>
              <w:t xml:space="preserve"> more related to the clinical aspect than to a rigid program of periodical examinations</w:t>
            </w:r>
          </w:p>
        </w:tc>
      </w:tr>
      <w:tr w:rsidR="00BC134B" w14:paraId="34784E55" w14:textId="77777777" w:rsidTr="00BC134B">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1972A4" w14:textId="77777777" w:rsidR="00BC134B" w:rsidRDefault="00BC134B">
            <w:pPr>
              <w:rPr>
                <w:i/>
              </w:rPr>
            </w:pPr>
            <w:r>
              <w:rPr>
                <w:i/>
              </w:rPr>
              <w:t>Additional comments or suggestions (Optional):</w:t>
            </w:r>
          </w:p>
        </w:tc>
        <w:tc>
          <w:tcPr>
            <w:tcW w:w="11627" w:type="dxa"/>
            <w:gridSpan w:val="2"/>
            <w:tcBorders>
              <w:top w:val="single" w:sz="4" w:space="0" w:color="auto"/>
              <w:left w:val="single" w:sz="4" w:space="0" w:color="auto"/>
              <w:bottom w:val="single" w:sz="4" w:space="0" w:color="auto"/>
              <w:right w:val="single" w:sz="4" w:space="0" w:color="auto"/>
            </w:tcBorders>
            <w:hideMark/>
          </w:tcPr>
          <w:p w14:paraId="384FCDAD" w14:textId="77777777" w:rsidR="00BC134B" w:rsidRDefault="00BC134B" w:rsidP="00BC134B">
            <w:pPr>
              <w:numPr>
                <w:ilvl w:val="0"/>
                <w:numId w:val="4"/>
              </w:numPr>
              <w:contextualSpacing/>
            </w:pPr>
            <w:r>
              <w:t xml:space="preserve">Strongly agree at the time of diagnosis, but </w:t>
            </w:r>
            <w:proofErr w:type="gramStart"/>
            <w:r>
              <w:t>later on</w:t>
            </w:r>
            <w:proofErr w:type="gramEnd"/>
            <w:r>
              <w:t>, X-ray control is clinically dependent, MRI may be better approach?</w:t>
            </w:r>
          </w:p>
          <w:p w14:paraId="6892465A" w14:textId="77777777" w:rsidR="00BC134B" w:rsidRDefault="00BC134B" w:rsidP="00BC134B">
            <w:pPr>
              <w:numPr>
                <w:ilvl w:val="0"/>
                <w:numId w:val="4"/>
              </w:numPr>
              <w:contextualSpacing/>
            </w:pPr>
            <w:r>
              <w:t>Cervical spine impact is less than thoracolumbar. I prefer MRI</w:t>
            </w:r>
          </w:p>
          <w:p w14:paraId="4EA1E919" w14:textId="77777777" w:rsidR="00BC134B" w:rsidRDefault="00BC134B" w:rsidP="00BC134B">
            <w:pPr>
              <w:numPr>
                <w:ilvl w:val="0"/>
                <w:numId w:val="4"/>
              </w:numPr>
              <w:contextualSpacing/>
              <w:rPr>
                <w:lang w:val="en-GB"/>
              </w:rPr>
            </w:pPr>
            <w:proofErr w:type="gramStart"/>
            <w:r>
              <w:t>Also</w:t>
            </w:r>
            <w:proofErr w:type="gramEnd"/>
            <w:r>
              <w:t xml:space="preserve"> at discretion of spinal/</w:t>
            </w:r>
            <w:proofErr w:type="spellStart"/>
            <w:r>
              <w:t>orthopaedic</w:t>
            </w:r>
            <w:proofErr w:type="spellEnd"/>
            <w:r>
              <w:t xml:space="preserve"> teams</w:t>
            </w:r>
          </w:p>
        </w:tc>
      </w:tr>
    </w:tbl>
    <w:p w14:paraId="0661DC16" w14:textId="77777777" w:rsidR="00BC134B" w:rsidRDefault="00BC134B" w:rsidP="00BC134B"/>
    <w:tbl>
      <w:tblPr>
        <w:tblStyle w:val="TableGrid"/>
        <w:tblpPr w:leftFromText="181" w:rightFromText="181" w:vertAnchor="page" w:horzAnchor="margin" w:tblpY="2151"/>
        <w:tblW w:w="13605" w:type="dxa"/>
        <w:tblLayout w:type="fixed"/>
        <w:tblLook w:val="04A0" w:firstRow="1" w:lastRow="0" w:firstColumn="1" w:lastColumn="0" w:noHBand="0" w:noVBand="1"/>
      </w:tblPr>
      <w:tblGrid>
        <w:gridCol w:w="1980"/>
        <w:gridCol w:w="9346"/>
        <w:gridCol w:w="2279"/>
      </w:tblGrid>
      <w:tr w:rsidR="00BC134B" w14:paraId="56810E41" w14:textId="77777777" w:rsidTr="00557793">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344FD39" w14:textId="77777777" w:rsidR="00BC134B" w:rsidRDefault="00BC134B">
            <w:pPr>
              <w:rPr>
                <w:b/>
              </w:rPr>
            </w:pPr>
            <w:r>
              <w:rPr>
                <w:b/>
              </w:rPr>
              <w:lastRenderedPageBreak/>
              <w:t>Statement</w:t>
            </w:r>
          </w:p>
        </w:tc>
        <w:tc>
          <w:tcPr>
            <w:tcW w:w="2279"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8B36D9E" w14:textId="77777777" w:rsidR="00BC134B" w:rsidRDefault="00BC134B">
            <w:pPr>
              <w:jc w:val="center"/>
              <w:rPr>
                <w:b/>
              </w:rPr>
            </w:pPr>
            <w:r>
              <w:rPr>
                <w:b/>
              </w:rPr>
              <w:t>Consensus achieved (yes/no) (%)</w:t>
            </w:r>
          </w:p>
        </w:tc>
      </w:tr>
      <w:tr w:rsidR="00BC134B" w14:paraId="3E9E5421" w14:textId="77777777" w:rsidTr="00557793">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0CB4DF" w14:textId="77777777" w:rsidR="00BC134B" w:rsidRDefault="00BC134B">
            <w:pPr>
              <w:rPr>
                <w:b/>
              </w:rPr>
            </w:pPr>
            <w:r>
              <w:rPr>
                <w:b/>
              </w:rPr>
              <w:t>MRI of the brain is recommended at diagnosis in patients with MPS IVA/VI, and should be repeated as needed in individuals with clinical suspicion of hydrocephalus</w:t>
            </w:r>
          </w:p>
        </w:tc>
        <w:tc>
          <w:tcPr>
            <w:tcW w:w="2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83A002" w14:textId="77777777" w:rsidR="00BC134B" w:rsidRDefault="00BC134B">
            <w:pPr>
              <w:jc w:val="center"/>
            </w:pPr>
            <w:r>
              <w:t>Yes (80)</w:t>
            </w:r>
          </w:p>
        </w:tc>
      </w:tr>
      <w:tr w:rsidR="00BC134B" w14:paraId="4D2ADFEE" w14:textId="77777777" w:rsidTr="00557793">
        <w:trPr>
          <w:trHeight w:val="382"/>
        </w:trPr>
        <w:tc>
          <w:tcPr>
            <w:tcW w:w="13605"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B0E42F0" w14:textId="77777777" w:rsidR="00BC134B" w:rsidRDefault="00BC134B">
            <w:pPr>
              <w:rPr>
                <w:b/>
              </w:rPr>
            </w:pPr>
            <w:r>
              <w:rPr>
                <w:b/>
              </w:rPr>
              <w:t>Comments</w:t>
            </w:r>
          </w:p>
        </w:tc>
      </w:tr>
      <w:tr w:rsidR="00BC134B" w14:paraId="2DC1101F" w14:textId="77777777" w:rsidTr="00557793">
        <w:trPr>
          <w:trHeight w:val="382"/>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0DD9923" w14:textId="77777777" w:rsidR="00BC134B" w:rsidRDefault="00BC134B">
            <w:pPr>
              <w:rPr>
                <w:b/>
              </w:rPr>
            </w:pPr>
            <w:r>
              <w:rPr>
                <w:i/>
              </w:rPr>
              <w:t>If you disagree with the statement, please explain why and suggest an amendment below:</w:t>
            </w:r>
          </w:p>
        </w:tc>
        <w:tc>
          <w:tcPr>
            <w:tcW w:w="11625" w:type="dxa"/>
            <w:gridSpan w:val="2"/>
            <w:tcBorders>
              <w:top w:val="single" w:sz="4" w:space="0" w:color="auto"/>
              <w:left w:val="single" w:sz="4" w:space="0" w:color="auto"/>
              <w:bottom w:val="single" w:sz="4" w:space="0" w:color="auto"/>
              <w:right w:val="single" w:sz="4" w:space="0" w:color="auto"/>
            </w:tcBorders>
            <w:vAlign w:val="center"/>
            <w:hideMark/>
          </w:tcPr>
          <w:p w14:paraId="504887DD" w14:textId="77777777" w:rsidR="00BC134B" w:rsidRDefault="00BC134B" w:rsidP="00BC134B">
            <w:pPr>
              <w:pStyle w:val="ListParagraph"/>
              <w:numPr>
                <w:ilvl w:val="0"/>
                <w:numId w:val="5"/>
              </w:numPr>
            </w:pPr>
            <w:r>
              <w:t>If merely looking for hydrocephalus, CT is more readily available, is faster and is less likely to require sedation</w:t>
            </w:r>
          </w:p>
          <w:p w14:paraId="09911350" w14:textId="77777777" w:rsidR="00BC134B" w:rsidRDefault="00BC134B" w:rsidP="00BC134B">
            <w:pPr>
              <w:pStyle w:val="ListParagraph"/>
              <w:numPr>
                <w:ilvl w:val="0"/>
                <w:numId w:val="5"/>
              </w:numPr>
            </w:pPr>
            <w:r>
              <w:t>Hydrocephalus is less common than in MPS I and II?</w:t>
            </w:r>
          </w:p>
          <w:p w14:paraId="1D9EA3D4" w14:textId="77777777" w:rsidR="00BC134B" w:rsidRDefault="00BC134B" w:rsidP="00BC134B">
            <w:pPr>
              <w:pStyle w:val="ListParagraph"/>
              <w:numPr>
                <w:ilvl w:val="0"/>
                <w:numId w:val="5"/>
              </w:numPr>
            </w:pPr>
            <w:r>
              <w:t>Only if clinical suspicion</w:t>
            </w:r>
          </w:p>
          <w:p w14:paraId="69FFC598" w14:textId="77777777" w:rsidR="00BC134B" w:rsidRDefault="00BC134B" w:rsidP="00BC134B">
            <w:pPr>
              <w:pStyle w:val="ListParagraph"/>
              <w:numPr>
                <w:ilvl w:val="0"/>
                <w:numId w:val="5"/>
              </w:numPr>
            </w:pPr>
            <w:r>
              <w:t>We would like to see/monitor the evolution of possible changes (after intervention)</w:t>
            </w:r>
          </w:p>
          <w:p w14:paraId="144C404C" w14:textId="77777777" w:rsidR="00BC134B" w:rsidRDefault="00BC134B" w:rsidP="00BC134B">
            <w:pPr>
              <w:pStyle w:val="ListParagraph"/>
              <w:numPr>
                <w:ilvl w:val="0"/>
                <w:numId w:val="5"/>
              </w:numPr>
            </w:pPr>
            <w:r>
              <w:t>MRI of the brain has little to no benefit in MPS IV</w:t>
            </w:r>
          </w:p>
          <w:p w14:paraId="4C4B628C" w14:textId="77777777" w:rsidR="00BC134B" w:rsidRDefault="00BC134B" w:rsidP="00BC134B">
            <w:pPr>
              <w:pStyle w:val="ListParagraph"/>
              <w:numPr>
                <w:ilvl w:val="0"/>
                <w:numId w:val="5"/>
              </w:numPr>
            </w:pPr>
            <w:r>
              <w:t xml:space="preserve">I don't think brain MRI scan absolutely needs to be performed at diagnosis unless there is a clinical indication. Young patients require sedation or </w:t>
            </w:r>
            <w:proofErr w:type="spellStart"/>
            <w:r>
              <w:t>anaesthesia</w:t>
            </w:r>
            <w:proofErr w:type="spellEnd"/>
            <w:r>
              <w:t xml:space="preserve"> for brain MRI</w:t>
            </w:r>
          </w:p>
          <w:p w14:paraId="031084E2" w14:textId="77777777" w:rsidR="00BC134B" w:rsidRDefault="00BC134B" w:rsidP="00BC134B">
            <w:pPr>
              <w:pStyle w:val="ListParagraph"/>
              <w:numPr>
                <w:ilvl w:val="0"/>
                <w:numId w:val="5"/>
              </w:numPr>
            </w:pPr>
            <w:r>
              <w:t>Hydrocephalus is very rare in MPS IVA especially at diagnosis which is often in childhood. Brain MR lesions are unusual. MR of the spine is certainly indicated, and it may be appropriate to extend one of the spinal protocols to include a scout view of the whole head but routine MR of the brain in MPS IVA I don't think can be justified in all areas</w:t>
            </w:r>
          </w:p>
          <w:p w14:paraId="2BC6746C" w14:textId="77777777" w:rsidR="00BC134B" w:rsidRDefault="00BC134B" w:rsidP="00BC134B">
            <w:pPr>
              <w:pStyle w:val="ListParagraph"/>
              <w:numPr>
                <w:ilvl w:val="0"/>
                <w:numId w:val="5"/>
              </w:numPr>
            </w:pPr>
            <w:r>
              <w:t>In MPS VI I think this would be appropriate</w:t>
            </w:r>
          </w:p>
          <w:p w14:paraId="776D0E0D" w14:textId="77777777" w:rsidR="00BC134B" w:rsidRDefault="00BC134B" w:rsidP="00BC134B">
            <w:pPr>
              <w:pStyle w:val="ListParagraph"/>
              <w:numPr>
                <w:ilvl w:val="0"/>
                <w:numId w:val="5"/>
              </w:numPr>
              <w:rPr>
                <w:lang w:val="en-GB"/>
              </w:rPr>
            </w:pPr>
            <w:r>
              <w:t>MRI scan of a patient at diagnosis might not be needed unless there are findings suggestive of brain involvement such as headache, increased head circumference, seizures etc.</w:t>
            </w:r>
          </w:p>
        </w:tc>
      </w:tr>
      <w:tr w:rsidR="00BC134B" w14:paraId="714106CF" w14:textId="77777777" w:rsidTr="00557793">
        <w:trPr>
          <w:trHeight w:val="382"/>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94316D" w14:textId="77777777" w:rsidR="00BC134B" w:rsidRDefault="00BC134B">
            <w:pPr>
              <w:rPr>
                <w:i/>
              </w:rPr>
            </w:pPr>
            <w:r>
              <w:rPr>
                <w:i/>
              </w:rPr>
              <w:t>Additional comments or suggestions (Optional):</w:t>
            </w:r>
          </w:p>
        </w:tc>
        <w:tc>
          <w:tcPr>
            <w:tcW w:w="11625" w:type="dxa"/>
            <w:gridSpan w:val="2"/>
            <w:tcBorders>
              <w:top w:val="single" w:sz="4" w:space="0" w:color="auto"/>
              <w:left w:val="single" w:sz="4" w:space="0" w:color="auto"/>
              <w:bottom w:val="single" w:sz="4" w:space="0" w:color="auto"/>
              <w:right w:val="single" w:sz="4" w:space="0" w:color="auto"/>
            </w:tcBorders>
            <w:hideMark/>
          </w:tcPr>
          <w:p w14:paraId="6A391D54" w14:textId="77777777" w:rsidR="00BC134B" w:rsidRDefault="00BC134B" w:rsidP="00BC134B">
            <w:pPr>
              <w:pStyle w:val="ListParagraph"/>
              <w:numPr>
                <w:ilvl w:val="0"/>
                <w:numId w:val="5"/>
              </w:numPr>
            </w:pPr>
            <w:r>
              <w:t xml:space="preserve">Hydrocephalus or other symptoms that rise suspicion on a new central neurological condition </w:t>
            </w:r>
          </w:p>
          <w:p w14:paraId="2C270D96" w14:textId="77777777" w:rsidR="00BC134B" w:rsidRDefault="00BC134B" w:rsidP="00BC134B">
            <w:pPr>
              <w:pStyle w:val="ListParagraph"/>
              <w:numPr>
                <w:ilvl w:val="0"/>
                <w:numId w:val="5"/>
              </w:numPr>
            </w:pPr>
            <w:r>
              <w:t>At the same time, we request flexion/extension views on MRI - these sequences are also doable for a patient under anesthesia as well and have supplanted plain films and CT scans (see above/below)</w:t>
            </w:r>
          </w:p>
        </w:tc>
      </w:tr>
    </w:tbl>
    <w:p w14:paraId="4986F7DB" w14:textId="77777777" w:rsidR="00557793" w:rsidRPr="00557793" w:rsidRDefault="00557793" w:rsidP="00557793">
      <w:pPr>
        <w:rPr>
          <w:rFonts w:asciiTheme="majorHAnsi" w:eastAsiaTheme="majorEastAsia" w:hAnsiTheme="majorHAnsi" w:cstheme="majorBidi"/>
          <w:i/>
          <w:color w:val="4472C4" w:themeColor="accent1"/>
          <w:sz w:val="26"/>
          <w:szCs w:val="26"/>
        </w:rPr>
      </w:pPr>
      <w:r w:rsidRPr="00557793">
        <w:rPr>
          <w:rFonts w:asciiTheme="majorHAnsi" w:hAnsiTheme="majorHAnsi"/>
          <w:i/>
          <w:color w:val="4472C4" w:themeColor="accent1"/>
          <w:sz w:val="26"/>
          <w:szCs w:val="26"/>
        </w:rPr>
        <w:t>Radiology in MPS IVA/VI</w:t>
      </w:r>
    </w:p>
    <w:p w14:paraId="66AF32CD" w14:textId="77777777" w:rsidR="00BC134B" w:rsidRDefault="00BC134B" w:rsidP="00BC134B"/>
    <w:p w14:paraId="6A3CC932" w14:textId="77777777" w:rsidR="00BC134B" w:rsidRDefault="00BC134B" w:rsidP="00BC134B"/>
    <w:p w14:paraId="38FF847E" w14:textId="77777777" w:rsidR="00BC134B" w:rsidRDefault="00BC134B" w:rsidP="00BC134B"/>
    <w:p w14:paraId="3D8A9CE2" w14:textId="77777777" w:rsidR="00BC134B" w:rsidRDefault="00BC134B" w:rsidP="00BC134B"/>
    <w:tbl>
      <w:tblPr>
        <w:tblStyle w:val="TableGrid"/>
        <w:tblpPr w:leftFromText="181" w:rightFromText="181" w:vertAnchor="page" w:horzAnchor="margin" w:tblpY="1183"/>
        <w:tblW w:w="13605" w:type="dxa"/>
        <w:tblLayout w:type="fixed"/>
        <w:tblLook w:val="04A0" w:firstRow="1" w:lastRow="0" w:firstColumn="1" w:lastColumn="0" w:noHBand="0" w:noVBand="1"/>
      </w:tblPr>
      <w:tblGrid>
        <w:gridCol w:w="1980"/>
        <w:gridCol w:w="9346"/>
        <w:gridCol w:w="2279"/>
      </w:tblGrid>
      <w:tr w:rsidR="00BC134B" w14:paraId="44F5FEFA" w14:textId="77777777" w:rsidTr="00BC134B">
        <w:trPr>
          <w:trHeight w:val="382"/>
        </w:trPr>
        <w:tc>
          <w:tcPr>
            <w:tcW w:w="11329"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9B14C0B" w14:textId="77777777" w:rsidR="00BC134B" w:rsidRDefault="00BC134B">
            <w:pPr>
              <w:rPr>
                <w:b/>
              </w:rPr>
            </w:pPr>
            <w:r>
              <w:rPr>
                <w:b/>
              </w:rPr>
              <w:lastRenderedPageBreak/>
              <w:t>Statement</w:t>
            </w:r>
          </w:p>
        </w:tc>
        <w:tc>
          <w:tcPr>
            <w:tcW w:w="2279"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1BEEF7A" w14:textId="77777777" w:rsidR="00BC134B" w:rsidRDefault="00BC134B">
            <w:pPr>
              <w:jc w:val="center"/>
              <w:rPr>
                <w:b/>
              </w:rPr>
            </w:pPr>
            <w:r>
              <w:rPr>
                <w:b/>
              </w:rPr>
              <w:t>Consensus achieved (yes/no) (%)</w:t>
            </w:r>
          </w:p>
        </w:tc>
      </w:tr>
      <w:tr w:rsidR="00BC134B" w14:paraId="5FE7EBBE" w14:textId="77777777" w:rsidTr="00BC134B">
        <w:trPr>
          <w:trHeight w:val="382"/>
        </w:trPr>
        <w:tc>
          <w:tcPr>
            <w:tcW w:w="1132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4386C7" w14:textId="77777777" w:rsidR="00BC134B" w:rsidRDefault="00BC134B">
            <w:pPr>
              <w:rPr>
                <w:b/>
              </w:rPr>
            </w:pPr>
            <w:r>
              <w:rPr>
                <w:b/>
                <w:lang w:val="en-GB"/>
              </w:rPr>
              <w:t xml:space="preserve">Flexion/extension computerized tomography (CT) of the </w:t>
            </w:r>
            <w:proofErr w:type="spellStart"/>
            <w:r>
              <w:rPr>
                <w:b/>
                <w:lang w:val="en-GB"/>
              </w:rPr>
              <w:t>craniocervical</w:t>
            </w:r>
            <w:proofErr w:type="spellEnd"/>
            <w:r>
              <w:rPr>
                <w:b/>
                <w:lang w:val="en-GB"/>
              </w:rPr>
              <w:t xml:space="preserve"> junction may be considered in patients with MPS IVA/VI if MRI is not available or if sedation is not possible</w:t>
            </w:r>
          </w:p>
        </w:tc>
        <w:tc>
          <w:tcPr>
            <w:tcW w:w="2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963E7C" w14:textId="77777777" w:rsidR="00BC134B" w:rsidRDefault="00BC134B">
            <w:pPr>
              <w:jc w:val="center"/>
            </w:pPr>
            <w:r>
              <w:t>Yes (92)</w:t>
            </w:r>
          </w:p>
        </w:tc>
      </w:tr>
      <w:tr w:rsidR="00BC134B" w14:paraId="798DF371" w14:textId="77777777" w:rsidTr="00BC134B">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4BC9EA" w14:textId="77777777" w:rsidR="00BC134B" w:rsidRDefault="00BC134B">
            <w:pPr>
              <w:rPr>
                <w:b/>
              </w:rPr>
            </w:pPr>
            <w:r>
              <w:rPr>
                <w:b/>
              </w:rPr>
              <w:t>Comments</w:t>
            </w:r>
          </w:p>
        </w:tc>
      </w:tr>
      <w:tr w:rsidR="00BC134B" w14:paraId="5A2F488E" w14:textId="77777777" w:rsidTr="00BC134B">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C1234C" w14:textId="77777777" w:rsidR="00BC134B" w:rsidRDefault="00BC134B">
            <w:pPr>
              <w:rPr>
                <w:b/>
              </w:rPr>
            </w:pPr>
            <w:r>
              <w:rPr>
                <w:i/>
              </w:rPr>
              <w:t>If you disagree with the statement, please explain why and suggest an amendment below:</w:t>
            </w:r>
          </w:p>
        </w:tc>
        <w:tc>
          <w:tcPr>
            <w:tcW w:w="11627" w:type="dxa"/>
            <w:gridSpan w:val="2"/>
            <w:tcBorders>
              <w:top w:val="single" w:sz="4" w:space="0" w:color="auto"/>
              <w:left w:val="single" w:sz="4" w:space="0" w:color="auto"/>
              <w:bottom w:val="single" w:sz="4" w:space="0" w:color="auto"/>
              <w:right w:val="single" w:sz="4" w:space="0" w:color="auto"/>
            </w:tcBorders>
            <w:vAlign w:val="center"/>
            <w:hideMark/>
          </w:tcPr>
          <w:p w14:paraId="6D73EE27" w14:textId="77777777" w:rsidR="00BC134B" w:rsidRDefault="00BC134B" w:rsidP="00BC134B">
            <w:pPr>
              <w:pStyle w:val="ListParagraph"/>
              <w:numPr>
                <w:ilvl w:val="0"/>
                <w:numId w:val="6"/>
              </w:numPr>
            </w:pPr>
            <w:r>
              <w:t>Initial screening could be with conventional radiography</w:t>
            </w:r>
          </w:p>
          <w:p w14:paraId="13843C51" w14:textId="77777777" w:rsidR="00BC134B" w:rsidRDefault="00BC134B" w:rsidP="00BC134B">
            <w:pPr>
              <w:pStyle w:val="ListParagraph"/>
              <w:numPr>
                <w:ilvl w:val="0"/>
                <w:numId w:val="6"/>
              </w:numPr>
            </w:pPr>
            <w:r>
              <w:t>Given modern day concerns of radiation exposure from CT scans for the young, as well as increased resolution/visualization for MR imaging, we do not perform CT scanning unless the patient cannot undergo MRI (sedation vs. implanted devices not compatible)</w:t>
            </w:r>
          </w:p>
          <w:p w14:paraId="530AA380" w14:textId="77777777" w:rsidR="00BC134B" w:rsidRDefault="00BC134B" w:rsidP="00BC134B">
            <w:pPr>
              <w:pStyle w:val="ListParagraph"/>
              <w:numPr>
                <w:ilvl w:val="0"/>
                <w:numId w:val="6"/>
              </w:numPr>
            </w:pPr>
            <w:r>
              <w:t>Yes, if it can be explained by the information it will offer to help with the management of the patient. Again, a base line CT is reasonable but routine CT i.e. every 3 yearly in place of MRI will not be sensible</w:t>
            </w:r>
          </w:p>
        </w:tc>
      </w:tr>
      <w:tr w:rsidR="00BC134B" w14:paraId="7AE481E8" w14:textId="77777777" w:rsidTr="00BC134B">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FF4E5E" w14:textId="77777777" w:rsidR="00BC134B" w:rsidRDefault="00BC134B">
            <w:pPr>
              <w:rPr>
                <w:i/>
              </w:rPr>
            </w:pPr>
            <w:r>
              <w:rPr>
                <w:i/>
              </w:rPr>
              <w:t>Additional comments or suggestions (Optional):</w:t>
            </w:r>
          </w:p>
        </w:tc>
        <w:tc>
          <w:tcPr>
            <w:tcW w:w="11627" w:type="dxa"/>
            <w:gridSpan w:val="2"/>
            <w:tcBorders>
              <w:top w:val="single" w:sz="4" w:space="0" w:color="auto"/>
              <w:left w:val="single" w:sz="4" w:space="0" w:color="auto"/>
              <w:bottom w:val="single" w:sz="4" w:space="0" w:color="auto"/>
              <w:right w:val="single" w:sz="4" w:space="0" w:color="auto"/>
            </w:tcBorders>
            <w:hideMark/>
          </w:tcPr>
          <w:p w14:paraId="776E63BB" w14:textId="77777777" w:rsidR="00BC134B" w:rsidRDefault="00BC134B" w:rsidP="00BC134B">
            <w:pPr>
              <w:pStyle w:val="ListParagraph"/>
              <w:numPr>
                <w:ilvl w:val="0"/>
                <w:numId w:val="7"/>
              </w:numPr>
            </w:pPr>
            <w:r>
              <w:t>The statement in isolation is not correct but when in context with other statements is acceptable. If this was my first round of Delphi I would not have known the context, I would have disagreed and suggested it should be altered to include wording "may be considered in patients with spinal stenosis or clinical symptoms suggesting cord involvement”</w:t>
            </w:r>
          </w:p>
          <w:p w14:paraId="60F4F93D" w14:textId="77777777" w:rsidR="00BC134B" w:rsidRDefault="00BC134B" w:rsidP="00BC134B">
            <w:pPr>
              <w:pStyle w:val="ListParagraph"/>
              <w:numPr>
                <w:ilvl w:val="0"/>
                <w:numId w:val="7"/>
              </w:numPr>
            </w:pPr>
            <w:r>
              <w:t>I would do in all patients at least once to detect instability</w:t>
            </w:r>
          </w:p>
          <w:p w14:paraId="310A8030" w14:textId="77777777" w:rsidR="00BC134B" w:rsidRDefault="00BC134B" w:rsidP="00BC134B">
            <w:pPr>
              <w:pStyle w:val="ListParagraph"/>
              <w:numPr>
                <w:ilvl w:val="0"/>
                <w:numId w:val="7"/>
              </w:numPr>
              <w:rPr>
                <w:lang w:val="en-GB"/>
              </w:rPr>
            </w:pPr>
            <w:r>
              <w:t xml:space="preserve">Computerized tomography can help to evaluate C1C2 instability, sometime better than MRI </w:t>
            </w:r>
          </w:p>
        </w:tc>
      </w:tr>
    </w:tbl>
    <w:p w14:paraId="2B58A4A2" w14:textId="77777777" w:rsidR="00BC134B" w:rsidRDefault="00BC134B" w:rsidP="00BC134B">
      <w:pPr>
        <w:pStyle w:val="Caption"/>
        <w:rPr>
          <w:noProof/>
          <w:lang w:val="en-GB" w:eastAsia="en-GB"/>
        </w:rPr>
      </w:pPr>
      <w:bookmarkStart w:id="18" w:name="_Ref504740729"/>
    </w:p>
    <w:p w14:paraId="02B09E5E" w14:textId="77777777" w:rsidR="00BC134B" w:rsidRDefault="00BC134B" w:rsidP="00BC134B">
      <w:pPr>
        <w:pStyle w:val="Caption"/>
        <w:rPr>
          <w:rFonts w:asciiTheme="majorHAnsi" w:hAnsiTheme="majorHAnsi"/>
          <w:color w:val="4472C4" w:themeColor="accent1"/>
          <w:sz w:val="26"/>
          <w:szCs w:val="26"/>
        </w:rPr>
      </w:pPr>
      <w:bookmarkStart w:id="19" w:name="_Ref504740857"/>
      <w:bookmarkEnd w:id="18"/>
    </w:p>
    <w:p w14:paraId="4CB82283" w14:textId="77777777" w:rsidR="00BC134B" w:rsidRDefault="00BC134B" w:rsidP="00BC134B">
      <w:pPr>
        <w:pStyle w:val="Caption"/>
        <w:rPr>
          <w:rFonts w:asciiTheme="majorHAnsi" w:hAnsiTheme="majorHAnsi"/>
          <w:color w:val="4472C4" w:themeColor="accent1"/>
          <w:sz w:val="26"/>
          <w:szCs w:val="26"/>
        </w:rPr>
      </w:pPr>
    </w:p>
    <w:p w14:paraId="4F10D56E" w14:textId="77777777" w:rsidR="00BC134B" w:rsidRDefault="00BC134B" w:rsidP="00BC134B">
      <w:pPr>
        <w:pStyle w:val="Caption"/>
        <w:rPr>
          <w:rFonts w:asciiTheme="majorHAnsi" w:hAnsiTheme="majorHAnsi"/>
          <w:color w:val="4472C4" w:themeColor="accent1"/>
          <w:sz w:val="26"/>
          <w:szCs w:val="26"/>
        </w:rPr>
      </w:pPr>
    </w:p>
    <w:p w14:paraId="53D8C5A3" w14:textId="77777777" w:rsidR="00BC134B" w:rsidRDefault="00BC134B" w:rsidP="00BC134B">
      <w:pPr>
        <w:pStyle w:val="Caption"/>
        <w:rPr>
          <w:rFonts w:asciiTheme="majorHAnsi" w:hAnsiTheme="majorHAnsi"/>
          <w:color w:val="4472C4" w:themeColor="accent1"/>
          <w:sz w:val="26"/>
          <w:szCs w:val="26"/>
        </w:rPr>
      </w:pPr>
    </w:p>
    <w:p w14:paraId="3E22CE8A" w14:textId="77777777" w:rsidR="00BC134B" w:rsidRDefault="00BC134B" w:rsidP="00BC134B">
      <w:pPr>
        <w:pStyle w:val="Caption"/>
        <w:rPr>
          <w:rFonts w:asciiTheme="majorHAnsi" w:hAnsiTheme="majorHAnsi"/>
          <w:color w:val="4472C4" w:themeColor="accent1"/>
          <w:sz w:val="26"/>
          <w:szCs w:val="26"/>
        </w:rPr>
      </w:pPr>
    </w:p>
    <w:p w14:paraId="585A532E" w14:textId="77777777" w:rsidR="00BC134B" w:rsidRDefault="00BC134B" w:rsidP="00BC134B"/>
    <w:p w14:paraId="1C35FDC1" w14:textId="77777777" w:rsidR="00BC134B" w:rsidRDefault="00BC134B" w:rsidP="00BC134B"/>
    <w:p w14:paraId="5E549A1F" w14:textId="77777777" w:rsidR="00BC134B" w:rsidRDefault="00BC134B" w:rsidP="00BC134B">
      <w:pPr>
        <w:pStyle w:val="Caption"/>
        <w:rPr>
          <w:rFonts w:asciiTheme="majorHAnsi" w:hAnsiTheme="majorHAnsi"/>
          <w:color w:val="4472C4" w:themeColor="accent1"/>
          <w:sz w:val="26"/>
          <w:szCs w:val="26"/>
        </w:rPr>
      </w:pPr>
    </w:p>
    <w:p w14:paraId="2D4558CC" w14:textId="77777777" w:rsidR="00BC134B" w:rsidRDefault="00BC134B" w:rsidP="00BC134B">
      <w:pPr>
        <w:pStyle w:val="Caption"/>
        <w:rPr>
          <w:rFonts w:asciiTheme="majorHAnsi" w:hAnsiTheme="majorHAnsi"/>
          <w:color w:val="4472C4" w:themeColor="accent1"/>
          <w:sz w:val="26"/>
          <w:szCs w:val="26"/>
        </w:rPr>
      </w:pPr>
      <w:bookmarkStart w:id="20" w:name="FB3"/>
      <w:bookmarkEnd w:id="20"/>
    </w:p>
    <w:p w14:paraId="6EA97C43" w14:textId="4C9FE5F2" w:rsidR="00BC134B" w:rsidRPr="00557793" w:rsidRDefault="00BC134B" w:rsidP="00BC134B">
      <w:pPr>
        <w:pStyle w:val="Caption"/>
        <w:rPr>
          <w:rFonts w:asciiTheme="majorHAnsi" w:hAnsiTheme="majorHAnsi"/>
          <w:color w:val="4472C4" w:themeColor="accent1"/>
          <w:sz w:val="26"/>
          <w:szCs w:val="26"/>
        </w:rPr>
      </w:pPr>
      <w:r w:rsidRPr="00557793">
        <w:rPr>
          <w:rFonts w:asciiTheme="majorHAnsi" w:hAnsiTheme="majorHAnsi"/>
          <w:color w:val="4472C4" w:themeColor="accent1"/>
          <w:sz w:val="26"/>
          <w:szCs w:val="26"/>
        </w:rPr>
        <w:lastRenderedPageBreak/>
        <w:t>Neurology in MPS IVA/VI</w:t>
      </w:r>
    </w:p>
    <w:p w14:paraId="771110D8" w14:textId="77777777" w:rsidR="00BC134B" w:rsidRDefault="00BC134B" w:rsidP="00BC134B">
      <w:pPr>
        <w:pStyle w:val="Caption"/>
        <w:rPr>
          <w:rFonts w:asciiTheme="majorHAnsi" w:hAnsiTheme="majorHAnsi"/>
          <w:color w:val="4472C4" w:themeColor="accent1"/>
          <w:sz w:val="26"/>
          <w:szCs w:val="26"/>
        </w:rPr>
      </w:pPr>
    </w:p>
    <w:bookmarkEnd w:id="19"/>
    <w:p w14:paraId="64C02E12" w14:textId="77777777" w:rsidR="00BC134B" w:rsidRDefault="00BC134B" w:rsidP="00BC134B">
      <w:pPr>
        <w:pStyle w:val="Caption"/>
        <w:rPr>
          <w:rFonts w:asciiTheme="majorHAnsi" w:hAnsiTheme="majorHAnsi"/>
          <w:color w:val="4472C4" w:themeColor="accent1"/>
          <w:sz w:val="26"/>
          <w:szCs w:val="26"/>
        </w:rPr>
      </w:pPr>
    </w:p>
    <w:tbl>
      <w:tblPr>
        <w:tblStyle w:val="TableGrid"/>
        <w:tblpPr w:leftFromText="181" w:rightFromText="181" w:vertAnchor="page" w:horzAnchor="margin" w:tblpY="1980"/>
        <w:tblW w:w="13605" w:type="dxa"/>
        <w:tblLayout w:type="fixed"/>
        <w:tblLook w:val="04A0" w:firstRow="1" w:lastRow="0" w:firstColumn="1" w:lastColumn="0" w:noHBand="0" w:noVBand="1"/>
      </w:tblPr>
      <w:tblGrid>
        <w:gridCol w:w="1984"/>
        <w:gridCol w:w="9345"/>
        <w:gridCol w:w="2276"/>
      </w:tblGrid>
      <w:tr w:rsidR="00BC134B" w14:paraId="4E0C6D3A" w14:textId="77777777" w:rsidTr="00BC134B">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BB44F44" w14:textId="77777777" w:rsidR="00BC134B" w:rsidRDefault="00BC134B">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F51BEAB" w14:textId="77777777" w:rsidR="00BC134B" w:rsidRDefault="00BC134B">
            <w:pPr>
              <w:jc w:val="center"/>
              <w:rPr>
                <w:b/>
              </w:rPr>
            </w:pPr>
            <w:r>
              <w:rPr>
                <w:b/>
              </w:rPr>
              <w:t>Consensus achieved (yes/no) (%)</w:t>
            </w:r>
          </w:p>
        </w:tc>
      </w:tr>
      <w:tr w:rsidR="00BC134B" w14:paraId="679F98B6" w14:textId="77777777" w:rsidTr="00BC134B">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C7325F" w14:textId="77777777" w:rsidR="00BC134B" w:rsidRDefault="00BC134B">
            <w:pPr>
              <w:rPr>
                <w:b/>
              </w:rPr>
            </w:pPr>
            <w:r>
              <w:rPr>
                <w:b/>
              </w:rPr>
              <w:t>Standard MRI of the cervical spine should be performed to assess for presence of spinal cord compression in patients with MPS IVA/VI. In the absence of significant spinal cord compression, proceed with flexion/extension MRI to confirm the presence of worsening spinal cord compression with motion</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E43A5B" w14:textId="77777777" w:rsidR="00BC134B" w:rsidRDefault="00BC134B">
            <w:pPr>
              <w:jc w:val="center"/>
            </w:pPr>
            <w:r>
              <w:t>Yes (78)</w:t>
            </w:r>
          </w:p>
        </w:tc>
      </w:tr>
      <w:tr w:rsidR="00BC134B" w14:paraId="08437CE2" w14:textId="77777777" w:rsidTr="00BC134B">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B26E6F" w14:textId="77777777" w:rsidR="00BC134B" w:rsidRDefault="00BC134B">
            <w:pPr>
              <w:rPr>
                <w:b/>
              </w:rPr>
            </w:pPr>
            <w:r>
              <w:rPr>
                <w:b/>
              </w:rPr>
              <w:t>Comments</w:t>
            </w:r>
          </w:p>
        </w:tc>
      </w:tr>
      <w:tr w:rsidR="00BC134B" w14:paraId="46EFBB44" w14:textId="77777777" w:rsidTr="00BC134B">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01A9497" w14:textId="77777777" w:rsidR="00BC134B" w:rsidRDefault="00BC134B">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36C317F5" w14:textId="77777777" w:rsidR="00BC134B" w:rsidRDefault="00BC134B" w:rsidP="00BC134B">
            <w:pPr>
              <w:pStyle w:val="ListParagraph"/>
              <w:numPr>
                <w:ilvl w:val="0"/>
                <w:numId w:val="4"/>
              </w:numPr>
              <w:ind w:left="741" w:hanging="361"/>
            </w:pPr>
            <w:r>
              <w:t xml:space="preserve">F/E MRI is limited accessibility. Plain supine MRI combined with radiographic F/E should be another option </w:t>
            </w:r>
          </w:p>
          <w:p w14:paraId="757AE732" w14:textId="77777777" w:rsidR="00BC134B" w:rsidRDefault="00BC134B" w:rsidP="00BC134B">
            <w:pPr>
              <w:pStyle w:val="ListParagraph"/>
              <w:numPr>
                <w:ilvl w:val="0"/>
                <w:numId w:val="4"/>
              </w:numPr>
              <w:ind w:left="741" w:hanging="361"/>
            </w:pPr>
            <w:r>
              <w:t xml:space="preserve">I prefer CT scan in flexion and extension – it’s faster and avoids any compression of the spinal cord for longer time in case of instability with cord compression </w:t>
            </w:r>
          </w:p>
          <w:p w14:paraId="0704572A" w14:textId="77777777" w:rsidR="00BC134B" w:rsidRDefault="00BC134B" w:rsidP="00BC134B">
            <w:pPr>
              <w:pStyle w:val="ListParagraph"/>
              <w:numPr>
                <w:ilvl w:val="0"/>
                <w:numId w:val="4"/>
              </w:numPr>
              <w:ind w:left="741" w:hanging="361"/>
            </w:pPr>
            <w:r>
              <w:t>The criteria for assessment of the degree of compression are unclear for flexion/extension MRI. Additional studies are needed to avoid misinterpretation</w:t>
            </w:r>
          </w:p>
          <w:p w14:paraId="4C908C3F" w14:textId="77777777" w:rsidR="00BC134B" w:rsidRDefault="00BC134B" w:rsidP="00BC134B">
            <w:pPr>
              <w:pStyle w:val="ListParagraph"/>
              <w:numPr>
                <w:ilvl w:val="0"/>
                <w:numId w:val="4"/>
              </w:numPr>
              <w:ind w:left="741" w:hanging="361"/>
            </w:pPr>
            <w:r>
              <w:t>I would only proceed to flex/ex MRI if there were concerns of instability on plain films or other clinical concerns. Not routinely warranted</w:t>
            </w:r>
          </w:p>
          <w:p w14:paraId="60612A3F" w14:textId="77777777" w:rsidR="00BC134B" w:rsidRDefault="00BC134B" w:rsidP="00BC134B">
            <w:pPr>
              <w:pStyle w:val="ListParagraph"/>
              <w:numPr>
                <w:ilvl w:val="0"/>
                <w:numId w:val="4"/>
              </w:numPr>
              <w:ind w:left="741" w:hanging="361"/>
            </w:pPr>
            <w:r>
              <w:t>This should certainly be considered as a part of pre-anesthetic assessment when going for surgery under general anesthetic and if there are clinical symptoms and signs. I am not sure about it being done as a routine monitoring. A decision to operate will involve how the patient is affected and won’t be based purely on radiology</w:t>
            </w:r>
          </w:p>
          <w:p w14:paraId="0A9E992B" w14:textId="77777777" w:rsidR="00BC134B" w:rsidRDefault="00BC134B" w:rsidP="00BC134B">
            <w:pPr>
              <w:pStyle w:val="ListParagraph"/>
              <w:numPr>
                <w:ilvl w:val="0"/>
                <w:numId w:val="4"/>
              </w:numPr>
              <w:ind w:left="741" w:hanging="361"/>
            </w:pPr>
            <w:r>
              <w:t xml:space="preserve">Not sure why you restricted the procedure to the "absence of significant cord compression."  This is the </w:t>
            </w:r>
            <w:proofErr w:type="gramStart"/>
            <w:r>
              <w:t>particular patient</w:t>
            </w:r>
            <w:proofErr w:type="gramEnd"/>
            <w:r>
              <w:t xml:space="preserve"> you most need to assess instability and impact on the cord anatomy</w:t>
            </w:r>
          </w:p>
          <w:p w14:paraId="0166B7C7" w14:textId="77777777" w:rsidR="00BC134B" w:rsidRDefault="00BC134B" w:rsidP="00BC134B">
            <w:pPr>
              <w:pStyle w:val="ListParagraph"/>
              <w:numPr>
                <w:ilvl w:val="0"/>
                <w:numId w:val="4"/>
              </w:numPr>
              <w:ind w:left="741" w:hanging="361"/>
            </w:pPr>
            <w:r>
              <w:t>If clinically indicated</w:t>
            </w:r>
          </w:p>
          <w:p w14:paraId="5CA506C3" w14:textId="77777777" w:rsidR="00BC134B" w:rsidRDefault="00BC134B" w:rsidP="00BC134B">
            <w:pPr>
              <w:pStyle w:val="ListParagraph"/>
              <w:numPr>
                <w:ilvl w:val="0"/>
                <w:numId w:val="4"/>
              </w:numPr>
              <w:ind w:left="741" w:hanging="361"/>
            </w:pPr>
            <w:r>
              <w:t xml:space="preserve">These facilities may not always be available. MRI and </w:t>
            </w:r>
            <w:proofErr w:type="spellStart"/>
            <w:r>
              <w:t>Fx</w:t>
            </w:r>
            <w:proofErr w:type="spellEnd"/>
            <w:r>
              <w:t xml:space="preserve">/Ex plain radiographs may be </w:t>
            </w:r>
            <w:proofErr w:type="gramStart"/>
            <w:r>
              <w:t>sufficient</w:t>
            </w:r>
            <w:proofErr w:type="gramEnd"/>
            <w:r>
              <w:t xml:space="preserve"> to analyze C1/C2 subluxation</w:t>
            </w:r>
          </w:p>
          <w:p w14:paraId="42014CE5" w14:textId="77777777" w:rsidR="00BC134B" w:rsidRDefault="00BC134B" w:rsidP="00BC134B">
            <w:pPr>
              <w:pStyle w:val="ListParagraph"/>
              <w:numPr>
                <w:ilvl w:val="0"/>
                <w:numId w:val="4"/>
              </w:numPr>
              <w:ind w:left="741" w:hanging="361"/>
              <w:rPr>
                <w:lang w:val="en-GB"/>
              </w:rPr>
            </w:pPr>
            <w:r>
              <w:t>I have not experience about MRI in sedation, so I fear spinal cord injury during this procedure</w:t>
            </w:r>
          </w:p>
        </w:tc>
      </w:tr>
      <w:tr w:rsidR="00BC134B" w14:paraId="083A0F41" w14:textId="77777777" w:rsidTr="00BC134B">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F003E1" w14:textId="77777777" w:rsidR="00BC134B" w:rsidRDefault="00BC134B">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13D1C953" w14:textId="77777777" w:rsidR="00BC134B" w:rsidRDefault="00BC134B" w:rsidP="00BC134B">
            <w:pPr>
              <w:pStyle w:val="ListParagraph"/>
              <w:numPr>
                <w:ilvl w:val="0"/>
                <w:numId w:val="8"/>
              </w:numPr>
            </w:pPr>
            <w:r>
              <w:t>Is this in asymptomatic patients?</w:t>
            </w:r>
          </w:p>
          <w:p w14:paraId="72252EEB" w14:textId="77777777" w:rsidR="00BC134B" w:rsidRDefault="00BC134B" w:rsidP="00BC134B">
            <w:pPr>
              <w:pStyle w:val="ListParagraph"/>
              <w:numPr>
                <w:ilvl w:val="0"/>
                <w:numId w:val="8"/>
              </w:numPr>
            </w:pPr>
            <w:r>
              <w:t xml:space="preserve">Only if the patient is not under sedation and with active movements of the patient </w:t>
            </w:r>
          </w:p>
          <w:p w14:paraId="1785EF4D" w14:textId="77777777" w:rsidR="00BC134B" w:rsidRDefault="00BC134B" w:rsidP="00BC134B">
            <w:pPr>
              <w:pStyle w:val="ListParagraph"/>
              <w:numPr>
                <w:ilvl w:val="0"/>
                <w:numId w:val="8"/>
              </w:numPr>
            </w:pPr>
            <w:r>
              <w:t>As guided by neurosurgery too</w:t>
            </w:r>
          </w:p>
        </w:tc>
      </w:tr>
    </w:tbl>
    <w:p w14:paraId="3667DF85" w14:textId="6A1B253C" w:rsidR="00BC134B" w:rsidRPr="00557793" w:rsidRDefault="00BC134B" w:rsidP="00BC134B">
      <w:pPr>
        <w:rPr>
          <w:i/>
        </w:rPr>
      </w:pPr>
      <w:bookmarkStart w:id="21" w:name="_Ref504978825"/>
      <w:r w:rsidRPr="00557793">
        <w:rPr>
          <w:rFonts w:asciiTheme="majorHAnsi" w:hAnsiTheme="majorHAnsi"/>
          <w:i/>
          <w:color w:val="4472C4" w:themeColor="accent1"/>
          <w:sz w:val="26"/>
          <w:szCs w:val="26"/>
        </w:rPr>
        <w:lastRenderedPageBreak/>
        <w:t>Upper limb functi</w:t>
      </w:r>
      <w:bookmarkEnd w:id="21"/>
      <w:r w:rsidRPr="00557793">
        <w:rPr>
          <w:rFonts w:asciiTheme="majorHAnsi" w:hAnsiTheme="majorHAnsi"/>
          <w:i/>
          <w:color w:val="4472C4" w:themeColor="accent1"/>
          <w:sz w:val="26"/>
          <w:szCs w:val="26"/>
        </w:rPr>
        <w:t>on in MPS IVA/VI</w:t>
      </w:r>
      <w:r w:rsidRPr="00557793">
        <w:rPr>
          <w:i/>
        </w:rPr>
        <w:t xml:space="preserve"> </w:t>
      </w:r>
      <w:bookmarkStart w:id="22" w:name="_Hlk504553360"/>
    </w:p>
    <w:tbl>
      <w:tblPr>
        <w:tblStyle w:val="TableGrid"/>
        <w:tblpPr w:leftFromText="181" w:rightFromText="181" w:vertAnchor="page" w:horzAnchor="margin" w:tblpY="2236"/>
        <w:tblW w:w="13605" w:type="dxa"/>
        <w:tblLayout w:type="fixed"/>
        <w:tblLook w:val="04A0" w:firstRow="1" w:lastRow="0" w:firstColumn="1" w:lastColumn="0" w:noHBand="0" w:noVBand="1"/>
      </w:tblPr>
      <w:tblGrid>
        <w:gridCol w:w="1984"/>
        <w:gridCol w:w="9339"/>
        <w:gridCol w:w="2282"/>
      </w:tblGrid>
      <w:tr w:rsidR="00BC134B" w14:paraId="5A2C8BAE" w14:textId="77777777" w:rsidTr="00BC134B">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9F6BFEA" w14:textId="77777777" w:rsidR="00BC134B" w:rsidRDefault="00BC134B">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A2D629B" w14:textId="77777777" w:rsidR="00BC134B" w:rsidRDefault="00BC134B">
            <w:pPr>
              <w:jc w:val="center"/>
              <w:rPr>
                <w:b/>
              </w:rPr>
            </w:pPr>
            <w:r>
              <w:rPr>
                <w:b/>
              </w:rPr>
              <w:t>Consensus achieved (yes/no) (%)</w:t>
            </w:r>
          </w:p>
        </w:tc>
      </w:tr>
      <w:tr w:rsidR="00BC134B" w14:paraId="654C3525" w14:textId="77777777" w:rsidTr="00BC134B">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F774F7" w14:textId="77777777" w:rsidR="00BC134B" w:rsidRDefault="00BC134B">
            <w:pPr>
              <w:rPr>
                <w:b/>
              </w:rPr>
            </w:pPr>
            <w:r>
              <w:rPr>
                <w:b/>
              </w:rPr>
              <w:t>Standardized clinical examination, assessment of active and passive range of movement and nerve conduction studies (NCS) are recommended to assess hand and upper limb function in patients with MPS VI</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4F1102" w14:textId="77777777" w:rsidR="00BC134B" w:rsidRDefault="00BC134B">
            <w:pPr>
              <w:jc w:val="center"/>
            </w:pPr>
            <w:r>
              <w:t>Yes (89)</w:t>
            </w:r>
          </w:p>
        </w:tc>
      </w:tr>
      <w:tr w:rsidR="00BC134B" w14:paraId="02F7471E" w14:textId="77777777" w:rsidTr="00BC134B">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9FA7DB" w14:textId="77777777" w:rsidR="00BC134B" w:rsidRDefault="00BC134B">
            <w:pPr>
              <w:rPr>
                <w:b/>
              </w:rPr>
            </w:pPr>
            <w:r>
              <w:rPr>
                <w:b/>
              </w:rPr>
              <w:t>Comments</w:t>
            </w:r>
          </w:p>
        </w:tc>
      </w:tr>
      <w:tr w:rsidR="00BC134B" w14:paraId="73D50BAC" w14:textId="77777777" w:rsidTr="00BC134B">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36FF31B" w14:textId="77777777" w:rsidR="00BC134B" w:rsidRDefault="00BC134B">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58CE4F44" w14:textId="77777777" w:rsidR="00BC134B" w:rsidRDefault="00BC134B" w:rsidP="00BC134B">
            <w:pPr>
              <w:pStyle w:val="ListParagraph"/>
              <w:numPr>
                <w:ilvl w:val="0"/>
                <w:numId w:val="8"/>
              </w:numPr>
            </w:pPr>
            <w:r>
              <w:t>Not sure about routine NCS</w:t>
            </w:r>
          </w:p>
          <w:p w14:paraId="7DC3C93A" w14:textId="77777777" w:rsidR="00BC134B" w:rsidRDefault="00BC134B" w:rsidP="00BC134B">
            <w:pPr>
              <w:pStyle w:val="ListParagraph"/>
              <w:numPr>
                <w:ilvl w:val="0"/>
                <w:numId w:val="8"/>
              </w:numPr>
            </w:pPr>
            <w:r>
              <w:t>Agree to clinical examination, then NCS if clinically indicated</w:t>
            </w:r>
          </w:p>
          <w:p w14:paraId="5B0BBAFE" w14:textId="77777777" w:rsidR="00BC134B" w:rsidRDefault="00BC134B" w:rsidP="00BC134B">
            <w:pPr>
              <w:pStyle w:val="ListParagraph"/>
              <w:numPr>
                <w:ilvl w:val="0"/>
                <w:numId w:val="8"/>
              </w:numPr>
            </w:pPr>
            <w:r>
              <w:t>I agree with examination, passive/active ROM. However, we do not routinely order NCS. There may be utility for NCS if the patient is demonstrating signs significant for carpal tunnel syndrome or myelopathy, but even then, MR imaging may be more useful to identify myelopathy</w:t>
            </w:r>
          </w:p>
          <w:p w14:paraId="6C11851A" w14:textId="77777777" w:rsidR="00BC134B" w:rsidRDefault="00BC134B" w:rsidP="00BC134B">
            <w:pPr>
              <w:pStyle w:val="ListParagraph"/>
              <w:numPr>
                <w:ilvl w:val="0"/>
                <w:numId w:val="8"/>
              </w:numPr>
            </w:pPr>
            <w:r>
              <w:t>Agree with clinical examination. NCS when clinical indication</w:t>
            </w:r>
          </w:p>
          <w:p w14:paraId="772C26AF" w14:textId="77777777" w:rsidR="00BC134B" w:rsidRDefault="00BC134B" w:rsidP="00BC134B">
            <w:pPr>
              <w:pStyle w:val="ListParagraph"/>
              <w:numPr>
                <w:ilvl w:val="0"/>
                <w:numId w:val="8"/>
              </w:numPr>
            </w:pPr>
            <w:r>
              <w:t>Nerve conduction studies to be performed if clinically indicated</w:t>
            </w:r>
          </w:p>
        </w:tc>
      </w:tr>
      <w:tr w:rsidR="00BC134B" w14:paraId="5E386ECA" w14:textId="77777777" w:rsidTr="00BC134B">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2DA850" w14:textId="77777777" w:rsidR="00BC134B" w:rsidRDefault="00BC134B">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259EF562" w14:textId="77777777" w:rsidR="00BC134B" w:rsidRDefault="00BC134B" w:rsidP="00BC134B">
            <w:pPr>
              <w:pStyle w:val="ListParagraph"/>
              <w:numPr>
                <w:ilvl w:val="0"/>
                <w:numId w:val="9"/>
              </w:numPr>
              <w:rPr>
                <w:rFonts w:ascii="Calibri" w:hAnsi="Calibri" w:cs="Calibri"/>
                <w:color w:val="000000"/>
                <w:lang w:val="en-GB"/>
              </w:rPr>
            </w:pPr>
            <w:r>
              <w:rPr>
                <w:rFonts w:ascii="Calibri" w:hAnsi="Calibri" w:cs="Calibri"/>
                <w:color w:val="000000"/>
              </w:rPr>
              <w:t>Since there are not very strong clinical signs of CTS I would do NCV</w:t>
            </w:r>
          </w:p>
        </w:tc>
      </w:tr>
    </w:tbl>
    <w:p w14:paraId="35FF3272" w14:textId="77777777" w:rsidR="00BC134B" w:rsidRDefault="00BC134B" w:rsidP="00BC134B"/>
    <w:p w14:paraId="1A3F0AF2" w14:textId="77777777" w:rsidR="00BC134B" w:rsidRDefault="00BC134B" w:rsidP="00BC134B"/>
    <w:p w14:paraId="7F939CFC" w14:textId="77777777" w:rsidR="00BC134B" w:rsidRDefault="00BC134B" w:rsidP="00BC134B"/>
    <w:p w14:paraId="5CFA5CCA" w14:textId="77777777" w:rsidR="00BC134B" w:rsidRDefault="00BC134B" w:rsidP="00BC134B"/>
    <w:p w14:paraId="0BC6AB4B" w14:textId="77777777" w:rsidR="00BC134B" w:rsidRDefault="00BC134B" w:rsidP="00BC134B"/>
    <w:p w14:paraId="5FA62407" w14:textId="77777777" w:rsidR="00BC134B" w:rsidRDefault="00BC134B" w:rsidP="00BC134B"/>
    <w:p w14:paraId="03C0FAD6" w14:textId="77777777" w:rsidR="00BC134B" w:rsidRDefault="00BC134B" w:rsidP="00BC134B"/>
    <w:p w14:paraId="1D639280" w14:textId="77777777" w:rsidR="00BC134B" w:rsidRDefault="00BC134B" w:rsidP="00BC134B"/>
    <w:p w14:paraId="0FF7F92B" w14:textId="77777777" w:rsidR="00BC134B" w:rsidRDefault="00BC134B" w:rsidP="00BC134B"/>
    <w:p w14:paraId="371E90BB" w14:textId="31622BA7" w:rsidR="00BC134B" w:rsidRPr="00557793" w:rsidRDefault="00BC134B" w:rsidP="00BC134B">
      <w:pPr>
        <w:pStyle w:val="Caption"/>
        <w:rPr>
          <w:rFonts w:asciiTheme="majorHAnsi" w:hAnsiTheme="majorHAnsi"/>
          <w:color w:val="4472C4" w:themeColor="accent1"/>
          <w:sz w:val="26"/>
          <w:szCs w:val="26"/>
        </w:rPr>
      </w:pPr>
      <w:bookmarkStart w:id="23" w:name="_Ref504740934"/>
      <w:bookmarkEnd w:id="22"/>
      <w:r w:rsidRPr="00557793">
        <w:rPr>
          <w:rFonts w:asciiTheme="majorHAnsi" w:hAnsiTheme="majorHAnsi"/>
          <w:color w:val="4472C4" w:themeColor="accent1"/>
          <w:sz w:val="26"/>
          <w:szCs w:val="26"/>
        </w:rPr>
        <w:lastRenderedPageBreak/>
        <w:t>Ear-nose-throat (E</w:t>
      </w:r>
      <w:bookmarkEnd w:id="23"/>
      <w:r w:rsidRPr="00557793">
        <w:rPr>
          <w:rFonts w:asciiTheme="majorHAnsi" w:hAnsiTheme="majorHAnsi"/>
          <w:color w:val="4472C4" w:themeColor="accent1"/>
          <w:sz w:val="26"/>
          <w:szCs w:val="26"/>
        </w:rPr>
        <w:t>NT) surgeries in MPS IVA/VI</w:t>
      </w:r>
    </w:p>
    <w:tbl>
      <w:tblPr>
        <w:tblStyle w:val="TableGrid"/>
        <w:tblpPr w:leftFromText="181" w:rightFromText="181" w:vertAnchor="page" w:horzAnchor="margin" w:tblpY="2262"/>
        <w:tblW w:w="13605" w:type="dxa"/>
        <w:tblLayout w:type="fixed"/>
        <w:tblLook w:val="04A0" w:firstRow="1" w:lastRow="0" w:firstColumn="1" w:lastColumn="0" w:noHBand="0" w:noVBand="1"/>
      </w:tblPr>
      <w:tblGrid>
        <w:gridCol w:w="1984"/>
        <w:gridCol w:w="9339"/>
        <w:gridCol w:w="2282"/>
      </w:tblGrid>
      <w:tr w:rsidR="00BC134B" w14:paraId="64819CBE" w14:textId="77777777" w:rsidTr="00BC134B">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AA332EC" w14:textId="77777777" w:rsidR="00BC134B" w:rsidRDefault="00BC134B">
            <w:pPr>
              <w:rPr>
                <w:b/>
              </w:rPr>
            </w:pPr>
            <w:bookmarkStart w:id="24" w:name="_Hlk504553416"/>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1E54B2B" w14:textId="77777777" w:rsidR="00BC134B" w:rsidRDefault="00BC134B">
            <w:pPr>
              <w:jc w:val="center"/>
              <w:rPr>
                <w:b/>
              </w:rPr>
            </w:pPr>
            <w:r>
              <w:rPr>
                <w:b/>
              </w:rPr>
              <w:t>Consensus achieved (yes/no) (%)</w:t>
            </w:r>
          </w:p>
        </w:tc>
      </w:tr>
      <w:tr w:rsidR="00BC134B" w14:paraId="4CDF9161" w14:textId="77777777" w:rsidTr="00BC134B">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6702FB" w14:textId="77777777" w:rsidR="00BC134B" w:rsidRDefault="00BC134B">
            <w:pPr>
              <w:rPr>
                <w:b/>
              </w:rPr>
            </w:pPr>
            <w:r>
              <w:rPr>
                <w:b/>
              </w:rPr>
              <w:t>ENT examination in patients with MPS IVA/VI should include visualization of the upper respiratory tract to determine diagnosis, management and assist in pre-operative planning. Endoscopic examinations should be recorded and kept, to monitor disease progression</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EA4ED9" w14:textId="77777777" w:rsidR="00BC134B" w:rsidRDefault="00BC134B">
            <w:pPr>
              <w:jc w:val="center"/>
            </w:pPr>
            <w:r>
              <w:t>Yes (92)</w:t>
            </w:r>
          </w:p>
        </w:tc>
      </w:tr>
      <w:tr w:rsidR="00BC134B" w14:paraId="1EA3916C" w14:textId="77777777" w:rsidTr="00BC134B">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D91912" w14:textId="77777777" w:rsidR="00BC134B" w:rsidRDefault="00BC134B">
            <w:pPr>
              <w:rPr>
                <w:b/>
              </w:rPr>
            </w:pPr>
            <w:r>
              <w:rPr>
                <w:b/>
              </w:rPr>
              <w:t>Comments</w:t>
            </w:r>
          </w:p>
        </w:tc>
      </w:tr>
      <w:tr w:rsidR="00BC134B" w14:paraId="7933ECBB" w14:textId="77777777" w:rsidTr="00BC134B">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0E9376" w14:textId="77777777" w:rsidR="00BC134B" w:rsidRDefault="00BC134B">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3E3BC453" w14:textId="77777777" w:rsidR="00BC134B" w:rsidRDefault="00BC134B" w:rsidP="00BC134B">
            <w:pPr>
              <w:pStyle w:val="ListParagraph"/>
              <w:numPr>
                <w:ilvl w:val="0"/>
                <w:numId w:val="4"/>
              </w:numPr>
            </w:pPr>
            <w:r>
              <w:t>I neither agree nor disagree</w:t>
            </w:r>
          </w:p>
          <w:p w14:paraId="15E76F4F" w14:textId="77777777" w:rsidR="00BC134B" w:rsidRDefault="00BC134B" w:rsidP="00BC134B">
            <w:pPr>
              <w:pStyle w:val="ListParagraph"/>
              <w:numPr>
                <w:ilvl w:val="0"/>
                <w:numId w:val="4"/>
              </w:numPr>
            </w:pPr>
            <w:r>
              <w:t>ENT evaluation not so helpful in clarifying diagnosis</w:t>
            </w:r>
          </w:p>
          <w:p w14:paraId="6AA5E44A" w14:textId="77777777" w:rsidR="00BC134B" w:rsidRDefault="00BC134B" w:rsidP="00BC134B">
            <w:pPr>
              <w:pStyle w:val="ListParagraph"/>
              <w:numPr>
                <w:ilvl w:val="0"/>
                <w:numId w:val="4"/>
              </w:numPr>
            </w:pPr>
            <w:r>
              <w:t>Invasive procedures to be performed when clinically indicated</w:t>
            </w:r>
          </w:p>
        </w:tc>
        <w:bookmarkEnd w:id="24"/>
      </w:tr>
      <w:tr w:rsidR="00BC134B" w14:paraId="6F1D60CA" w14:textId="77777777" w:rsidTr="00BC134B">
        <w:trPr>
          <w:trHeight w:val="424"/>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80DB9D1" w14:textId="77777777" w:rsidR="00BC134B" w:rsidRDefault="00BC134B">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219E78BE" w14:textId="77777777" w:rsidR="00BC134B" w:rsidRDefault="00BC134B" w:rsidP="00BC134B">
            <w:pPr>
              <w:pStyle w:val="ListParagraph"/>
              <w:numPr>
                <w:ilvl w:val="0"/>
                <w:numId w:val="4"/>
              </w:numPr>
              <w:rPr>
                <w:rFonts w:ascii="Calibri" w:hAnsi="Calibri" w:cs="Calibri"/>
                <w:color w:val="000000"/>
                <w:lang w:val="en-GB"/>
              </w:rPr>
            </w:pPr>
            <w:r>
              <w:rPr>
                <w:rFonts w:ascii="Calibri" w:hAnsi="Calibri" w:cs="Calibri"/>
                <w:color w:val="000000"/>
              </w:rPr>
              <w:t xml:space="preserve">It should be mentioned that the examination in the awake patient in a sitting position is likely to give an "optimistic" estimation of the upper airway compared to the situation of the patient asleep (during </w:t>
            </w:r>
            <w:proofErr w:type="spellStart"/>
            <w:r>
              <w:rPr>
                <w:rFonts w:ascii="Calibri" w:hAnsi="Calibri" w:cs="Calibri"/>
                <w:color w:val="000000"/>
              </w:rPr>
              <w:t>anaesthesia</w:t>
            </w:r>
            <w:proofErr w:type="spellEnd"/>
            <w:r>
              <w:rPr>
                <w:rFonts w:ascii="Calibri" w:hAnsi="Calibri" w:cs="Calibri"/>
                <w:color w:val="000000"/>
              </w:rPr>
              <w:t>) especially in prone position. During the later situation the upper airway collapses due to the muscle relaxation and the resulting posterior placement of the tongue</w:t>
            </w:r>
          </w:p>
          <w:p w14:paraId="578AE77D" w14:textId="77777777" w:rsidR="00BC134B" w:rsidRDefault="00BC134B" w:rsidP="00BC134B">
            <w:pPr>
              <w:pStyle w:val="ListParagraph"/>
              <w:numPr>
                <w:ilvl w:val="0"/>
                <w:numId w:val="4"/>
              </w:numPr>
            </w:pPr>
            <w:r>
              <w:t xml:space="preserve">We do laryngoscopy in all patients </w:t>
            </w:r>
          </w:p>
          <w:p w14:paraId="06DF97C8" w14:textId="77777777" w:rsidR="00BC134B" w:rsidRDefault="00BC134B" w:rsidP="00BC134B">
            <w:pPr>
              <w:pStyle w:val="ListParagraph"/>
              <w:numPr>
                <w:ilvl w:val="0"/>
                <w:numId w:val="4"/>
              </w:numPr>
            </w:pPr>
            <w:r>
              <w:t xml:space="preserve">Video/photographic documentation, </w:t>
            </w:r>
            <w:proofErr w:type="gramStart"/>
            <w:r>
              <w:t>if at all possible</w:t>
            </w:r>
            <w:proofErr w:type="gramEnd"/>
            <w:r>
              <w:t xml:space="preserve"> during endoscopic assessment is invaluable both for follow up assessments as well as for </w:t>
            </w:r>
            <w:proofErr w:type="spellStart"/>
            <w:r>
              <w:t>anaesthetic</w:t>
            </w:r>
            <w:proofErr w:type="spellEnd"/>
            <w:r>
              <w:t xml:space="preserve"> pore-op planning</w:t>
            </w:r>
          </w:p>
          <w:p w14:paraId="4ACE8050" w14:textId="77777777" w:rsidR="00BC134B" w:rsidRDefault="00BC134B" w:rsidP="00BC134B">
            <w:pPr>
              <w:pStyle w:val="ListParagraph"/>
              <w:numPr>
                <w:ilvl w:val="0"/>
                <w:numId w:val="4"/>
              </w:numPr>
            </w:pPr>
            <w:r>
              <w:t xml:space="preserve">Again, as guided by ENT, </w:t>
            </w:r>
            <w:proofErr w:type="spellStart"/>
            <w:r>
              <w:t>anaesthesia</w:t>
            </w:r>
            <w:proofErr w:type="spellEnd"/>
            <w:r>
              <w:t xml:space="preserve"> and respiratory</w:t>
            </w:r>
          </w:p>
        </w:tc>
      </w:tr>
    </w:tbl>
    <w:p w14:paraId="55171C85" w14:textId="77777777" w:rsidR="00BC134B" w:rsidRDefault="00BC134B" w:rsidP="00BC134B"/>
    <w:p w14:paraId="72ADECF6" w14:textId="77777777" w:rsidR="00BC134B" w:rsidRDefault="00BC134B" w:rsidP="00BC134B"/>
    <w:p w14:paraId="1568809F" w14:textId="77777777" w:rsidR="00BC134B" w:rsidRDefault="00BC134B" w:rsidP="00BC134B"/>
    <w:p w14:paraId="651B12ED" w14:textId="77777777" w:rsidR="00BC134B" w:rsidRDefault="00BC134B" w:rsidP="00BC134B"/>
    <w:tbl>
      <w:tblPr>
        <w:tblStyle w:val="TableGrid"/>
        <w:tblpPr w:leftFromText="181" w:rightFromText="181" w:vertAnchor="page" w:horzAnchor="margin" w:tblpY="1067"/>
        <w:tblW w:w="13605" w:type="dxa"/>
        <w:tblLayout w:type="fixed"/>
        <w:tblLook w:val="04A0" w:firstRow="1" w:lastRow="0" w:firstColumn="1" w:lastColumn="0" w:noHBand="0" w:noVBand="1"/>
      </w:tblPr>
      <w:tblGrid>
        <w:gridCol w:w="1984"/>
        <w:gridCol w:w="9339"/>
        <w:gridCol w:w="2282"/>
      </w:tblGrid>
      <w:tr w:rsidR="00BC134B" w14:paraId="4323E76C" w14:textId="77777777" w:rsidTr="00BC134B">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AB1ECA8" w14:textId="77777777" w:rsidR="00BC134B" w:rsidRDefault="00BC134B">
            <w:pPr>
              <w:rPr>
                <w:b/>
              </w:rPr>
            </w:pPr>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6D0CBB5" w14:textId="77777777" w:rsidR="00BC134B" w:rsidRDefault="00BC134B">
            <w:pPr>
              <w:jc w:val="center"/>
              <w:rPr>
                <w:b/>
              </w:rPr>
            </w:pPr>
            <w:r>
              <w:rPr>
                <w:b/>
              </w:rPr>
              <w:t>Consensus achieved (yes/no) (%)</w:t>
            </w:r>
          </w:p>
        </w:tc>
      </w:tr>
      <w:tr w:rsidR="00BC134B" w14:paraId="60AE654C" w14:textId="77777777" w:rsidTr="00BC134B">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720010" w14:textId="77777777" w:rsidR="00BC134B" w:rsidRDefault="00BC134B">
            <w:pPr>
              <w:rPr>
                <w:b/>
              </w:rPr>
            </w:pPr>
            <w:r>
              <w:rPr>
                <w:b/>
              </w:rPr>
              <w:t>Fiberoptic examination in patients with MPS IVA/VI should be performed at diagnosis and at least annually thereafter, or as clinically indicated. For those individuals who require general anesthesia, ENT examination should be performed during pre-operative evaluation conducted for other surgical procedures</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7939E2" w14:textId="77777777" w:rsidR="00BC134B" w:rsidRDefault="00BC134B">
            <w:pPr>
              <w:jc w:val="center"/>
            </w:pPr>
            <w:r>
              <w:t>Yes (83)</w:t>
            </w:r>
          </w:p>
        </w:tc>
      </w:tr>
      <w:tr w:rsidR="00BC134B" w14:paraId="11F6D241" w14:textId="77777777" w:rsidTr="00BC134B">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D70F86B" w14:textId="77777777" w:rsidR="00BC134B" w:rsidRDefault="00BC134B">
            <w:pPr>
              <w:rPr>
                <w:b/>
              </w:rPr>
            </w:pPr>
            <w:r>
              <w:rPr>
                <w:b/>
              </w:rPr>
              <w:t>Comments</w:t>
            </w:r>
          </w:p>
        </w:tc>
      </w:tr>
      <w:tr w:rsidR="00BC134B" w14:paraId="49C619D7" w14:textId="77777777" w:rsidTr="00BC134B">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ECAFA0" w14:textId="77777777" w:rsidR="00BC134B" w:rsidRDefault="00BC134B">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71A66D0" w14:textId="77777777" w:rsidR="00BC134B" w:rsidRDefault="00BC134B" w:rsidP="00BC134B">
            <w:pPr>
              <w:pStyle w:val="ListParagraph"/>
              <w:numPr>
                <w:ilvl w:val="0"/>
                <w:numId w:val="4"/>
              </w:numPr>
            </w:pPr>
            <w:r>
              <w:t>Assuming the diagnosis is made at a young age, the airway is likely to be normal and remain that way for some time. Baseline evaluation at diagnosis with re-evaluation around age 10, then yearly or biannually thereafter would be reasonable</w:t>
            </w:r>
          </w:p>
          <w:p w14:paraId="5AE723A9" w14:textId="77777777" w:rsidR="00BC134B" w:rsidRDefault="00BC134B" w:rsidP="00BC134B">
            <w:pPr>
              <w:pStyle w:val="ListParagraph"/>
              <w:numPr>
                <w:ilvl w:val="0"/>
                <w:numId w:val="4"/>
              </w:numPr>
            </w:pPr>
            <w:r>
              <w:t>The staff should consider the high risk before performing the fiberoptic examination in some patients. So, the indication should be individualized</w:t>
            </w:r>
          </w:p>
          <w:p w14:paraId="704FEC06" w14:textId="77777777" w:rsidR="00BC134B" w:rsidRDefault="00BC134B" w:rsidP="00BC134B">
            <w:pPr>
              <w:pStyle w:val="ListParagraph"/>
              <w:numPr>
                <w:ilvl w:val="0"/>
                <w:numId w:val="4"/>
              </w:numPr>
            </w:pPr>
            <w:r>
              <w:t>I would not subject patients to routine fiberoptic examination. Is very reasonable when planning on anesthetic intervention</w:t>
            </w:r>
          </w:p>
          <w:p w14:paraId="451E9605" w14:textId="77777777" w:rsidR="00BC134B" w:rsidRDefault="00BC134B" w:rsidP="00BC134B">
            <w:pPr>
              <w:pStyle w:val="ListParagraph"/>
              <w:numPr>
                <w:ilvl w:val="0"/>
                <w:numId w:val="4"/>
              </w:numPr>
            </w:pPr>
            <w:r>
              <w:t xml:space="preserve">Do not perform routine fiberoptic evaluations in ENT examination. This exam is performed if we have evidence of significant airway compromise, i.e. abnormal sleep study not easily corrected by </w:t>
            </w:r>
            <w:proofErr w:type="spellStart"/>
            <w:r>
              <w:t>cPAP</w:t>
            </w:r>
            <w:proofErr w:type="spellEnd"/>
            <w:r>
              <w:t>. Our anesthesiologist performs exam during fiberoptic intubation</w:t>
            </w:r>
          </w:p>
          <w:p w14:paraId="416E10C3" w14:textId="77777777" w:rsidR="00BC134B" w:rsidRDefault="00BC134B" w:rsidP="00BC134B">
            <w:pPr>
              <w:pStyle w:val="ListParagraph"/>
              <w:numPr>
                <w:ilvl w:val="0"/>
                <w:numId w:val="4"/>
              </w:numPr>
            </w:pPr>
            <w:r>
              <w:t>These invasive investigations should be performed when clinically indicated</w:t>
            </w:r>
          </w:p>
          <w:p w14:paraId="3685E59A" w14:textId="77777777" w:rsidR="00BC134B" w:rsidRDefault="00BC134B" w:rsidP="00BC134B">
            <w:pPr>
              <w:pStyle w:val="ListParagraph"/>
              <w:numPr>
                <w:ilvl w:val="0"/>
                <w:numId w:val="4"/>
              </w:numPr>
            </w:pPr>
            <w:r>
              <w:t>Individuals with near normal upper airways may not need a fiberoptic exam every year if not undergoing a procedure and no or little indication of upper airway obstruction</w:t>
            </w:r>
          </w:p>
        </w:tc>
      </w:tr>
      <w:tr w:rsidR="00BC134B" w14:paraId="24CFAF01" w14:textId="77777777" w:rsidTr="00BC134B">
        <w:trPr>
          <w:trHeight w:val="424"/>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DA1F3A" w14:textId="77777777" w:rsidR="00BC134B" w:rsidRDefault="00BC134B">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7DECD0E7" w14:textId="77777777" w:rsidR="00BC134B" w:rsidRDefault="00BC134B" w:rsidP="00BC134B">
            <w:pPr>
              <w:pStyle w:val="ListParagraph"/>
              <w:numPr>
                <w:ilvl w:val="0"/>
                <w:numId w:val="4"/>
              </w:numPr>
              <w:rPr>
                <w:rFonts w:ascii="Calibri" w:hAnsi="Calibri" w:cs="Calibri"/>
                <w:color w:val="000000"/>
                <w:lang w:val="en-GB"/>
              </w:rPr>
            </w:pPr>
            <w:r>
              <w:rPr>
                <w:rFonts w:ascii="Calibri" w:hAnsi="Calibri" w:cs="Calibri"/>
                <w:color w:val="000000"/>
              </w:rPr>
              <w:t xml:space="preserve">It should be mentioned that the examination in the awake patient in a sitting position is likely to give an "optimistic" estimation of the upper airway compared to the situation of the patient asleep (during </w:t>
            </w:r>
            <w:proofErr w:type="spellStart"/>
            <w:r>
              <w:rPr>
                <w:rFonts w:ascii="Calibri" w:hAnsi="Calibri" w:cs="Calibri"/>
                <w:color w:val="000000"/>
              </w:rPr>
              <w:t>anaesthesia</w:t>
            </w:r>
            <w:proofErr w:type="spellEnd"/>
            <w:r>
              <w:rPr>
                <w:rFonts w:ascii="Calibri" w:hAnsi="Calibri" w:cs="Calibri"/>
                <w:color w:val="000000"/>
              </w:rPr>
              <w:t>) especially in prone position. During the later situation the upper airway collapses due to the muscle relaxation and the resulting posterior placement of the tongue</w:t>
            </w:r>
          </w:p>
          <w:p w14:paraId="01173026" w14:textId="77777777" w:rsidR="00BC134B" w:rsidRDefault="00BC134B" w:rsidP="00BC134B">
            <w:pPr>
              <w:pStyle w:val="ListParagraph"/>
              <w:numPr>
                <w:ilvl w:val="0"/>
                <w:numId w:val="4"/>
              </w:numPr>
            </w:pPr>
            <w:r>
              <w:t>If it’s a non-classical patient with no airway narrowing I would not repeat annually but every 2 years and pre-operative</w:t>
            </w:r>
          </w:p>
          <w:p w14:paraId="719EC997" w14:textId="77777777" w:rsidR="00BC134B" w:rsidRDefault="00BC134B" w:rsidP="00BC134B">
            <w:pPr>
              <w:pStyle w:val="ListParagraph"/>
              <w:numPr>
                <w:ilvl w:val="0"/>
                <w:numId w:val="4"/>
              </w:numPr>
            </w:pPr>
            <w:r>
              <w:t xml:space="preserve">Pre-operative flexible </w:t>
            </w:r>
            <w:proofErr w:type="spellStart"/>
            <w:r>
              <w:t>nasendosocpy</w:t>
            </w:r>
            <w:proofErr w:type="spellEnd"/>
            <w:r>
              <w:t xml:space="preserve"> allows direct visualization of the larynx to assess ease of intubation. Additionally, if ENT are present at pre-operative planning, it allows for discussion of further options to secure the airway in the event of an emergency including a tracheostomy</w:t>
            </w:r>
          </w:p>
          <w:p w14:paraId="73A89100" w14:textId="77777777" w:rsidR="00BC134B" w:rsidRDefault="00BC134B" w:rsidP="00BC134B">
            <w:pPr>
              <w:pStyle w:val="ListParagraph"/>
              <w:numPr>
                <w:ilvl w:val="0"/>
                <w:numId w:val="4"/>
              </w:numPr>
            </w:pPr>
            <w:r>
              <w:t xml:space="preserve">Again, as guided by ENT, </w:t>
            </w:r>
            <w:proofErr w:type="spellStart"/>
            <w:r>
              <w:t>anaesthesia</w:t>
            </w:r>
            <w:proofErr w:type="spellEnd"/>
            <w:r>
              <w:t xml:space="preserve"> &amp; respiratory</w:t>
            </w:r>
          </w:p>
        </w:tc>
      </w:tr>
    </w:tbl>
    <w:p w14:paraId="4E797288" w14:textId="77777777" w:rsidR="00BC134B" w:rsidRDefault="00BC134B" w:rsidP="00BC134B"/>
    <w:tbl>
      <w:tblPr>
        <w:tblStyle w:val="TableGrid"/>
        <w:tblpPr w:leftFromText="181" w:rightFromText="181" w:vertAnchor="page" w:horzAnchor="margin" w:tblpY="1067"/>
        <w:tblW w:w="13605" w:type="dxa"/>
        <w:tblLayout w:type="fixed"/>
        <w:tblLook w:val="04A0" w:firstRow="1" w:lastRow="0" w:firstColumn="1" w:lastColumn="0" w:noHBand="0" w:noVBand="1"/>
      </w:tblPr>
      <w:tblGrid>
        <w:gridCol w:w="1984"/>
        <w:gridCol w:w="9339"/>
        <w:gridCol w:w="2282"/>
      </w:tblGrid>
      <w:tr w:rsidR="00BC134B" w14:paraId="7F712335" w14:textId="77777777" w:rsidTr="00BC134B">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42BBBF3" w14:textId="77777777" w:rsidR="00BC134B" w:rsidRDefault="00BC134B">
            <w:pPr>
              <w:rPr>
                <w:b/>
              </w:rPr>
            </w:pPr>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CD62C60" w14:textId="77777777" w:rsidR="00BC134B" w:rsidRDefault="00BC134B">
            <w:pPr>
              <w:jc w:val="center"/>
              <w:rPr>
                <w:b/>
              </w:rPr>
            </w:pPr>
            <w:r>
              <w:rPr>
                <w:b/>
              </w:rPr>
              <w:t>Consensus achieved (yes/no) (%)</w:t>
            </w:r>
          </w:p>
        </w:tc>
      </w:tr>
      <w:tr w:rsidR="00BC134B" w14:paraId="67FC44D9" w14:textId="77777777" w:rsidTr="00BC134B">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609B45" w14:textId="77777777" w:rsidR="00BC134B" w:rsidRDefault="00BC134B">
            <w:pPr>
              <w:rPr>
                <w:b/>
              </w:rPr>
            </w:pPr>
            <w:r>
              <w:rPr>
                <w:b/>
              </w:rPr>
              <w:t xml:space="preserve">Upper airway CT focused on airway anatomy, preferably with reconstruction, may be useful to identify the area of the abnormality and possible cause of obstruction in patients with MPS IVA/VI who have suspected obstruction or </w:t>
            </w:r>
            <w:proofErr w:type="spellStart"/>
            <w:r>
              <w:rPr>
                <w:b/>
              </w:rPr>
              <w:t>malacia</w:t>
            </w:r>
            <w:proofErr w:type="spellEnd"/>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317903" w14:textId="77777777" w:rsidR="00BC134B" w:rsidRDefault="00BC134B">
            <w:pPr>
              <w:jc w:val="center"/>
            </w:pPr>
            <w:r>
              <w:t>Yes (92)</w:t>
            </w:r>
          </w:p>
        </w:tc>
      </w:tr>
      <w:tr w:rsidR="00BC134B" w14:paraId="5ADD287A" w14:textId="77777777" w:rsidTr="00BC134B">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3EA3417" w14:textId="77777777" w:rsidR="00BC134B" w:rsidRDefault="00BC134B">
            <w:pPr>
              <w:rPr>
                <w:b/>
              </w:rPr>
            </w:pPr>
            <w:r>
              <w:rPr>
                <w:b/>
              </w:rPr>
              <w:t>Comments</w:t>
            </w:r>
          </w:p>
        </w:tc>
      </w:tr>
      <w:tr w:rsidR="00BC134B" w14:paraId="1AEA33B7" w14:textId="77777777" w:rsidTr="00BC134B">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66AD27" w14:textId="77777777" w:rsidR="00BC134B" w:rsidRDefault="00BC134B">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0B0DB366" w14:textId="77777777" w:rsidR="00BC134B" w:rsidRDefault="00BC134B" w:rsidP="00BC134B">
            <w:pPr>
              <w:pStyle w:val="ListParagraph"/>
              <w:numPr>
                <w:ilvl w:val="0"/>
                <w:numId w:val="10"/>
              </w:numPr>
              <w:rPr>
                <w:rFonts w:ascii="Calibri" w:hAnsi="Calibri" w:cs="Calibri"/>
                <w:color w:val="000000"/>
                <w:lang w:val="en-GB"/>
              </w:rPr>
            </w:pPr>
            <w:r>
              <w:rPr>
                <w:rFonts w:ascii="Calibri" w:hAnsi="Calibri" w:cs="Calibri"/>
                <w:color w:val="000000"/>
              </w:rPr>
              <w:t>Leave out "preferably with reconstruction".  CT is useful to evaluate patient with significant airway disease, abnormal PFT, sleep study, etc.</w:t>
            </w:r>
          </w:p>
          <w:p w14:paraId="27A7F7D8" w14:textId="77777777" w:rsidR="00BC134B" w:rsidRDefault="00BC134B" w:rsidP="00BC134B">
            <w:pPr>
              <w:pStyle w:val="ListParagraph"/>
              <w:numPr>
                <w:ilvl w:val="0"/>
                <w:numId w:val="10"/>
              </w:numPr>
              <w:rPr>
                <w:rFonts w:ascii="Calibri" w:hAnsi="Calibri" w:cs="Calibri"/>
                <w:color w:val="000000"/>
                <w:lang w:val="en-GB"/>
              </w:rPr>
            </w:pPr>
            <w:r>
              <w:rPr>
                <w:rFonts w:ascii="Calibri" w:hAnsi="Calibri" w:cs="Calibri"/>
                <w:color w:val="000000"/>
                <w:lang w:val="en-GB"/>
              </w:rPr>
              <w:t xml:space="preserve">The movement study such as </w:t>
            </w:r>
            <w:proofErr w:type="spellStart"/>
            <w:r>
              <w:rPr>
                <w:rFonts w:ascii="Calibri" w:hAnsi="Calibri" w:cs="Calibri"/>
                <w:color w:val="000000"/>
                <w:lang w:val="en-GB"/>
              </w:rPr>
              <w:t>fiberoptic</w:t>
            </w:r>
            <w:proofErr w:type="spellEnd"/>
            <w:r>
              <w:rPr>
                <w:rFonts w:ascii="Calibri" w:hAnsi="Calibri" w:cs="Calibri"/>
                <w:color w:val="000000"/>
                <w:lang w:val="en-GB"/>
              </w:rPr>
              <w:t xml:space="preserve"> upper airway evaluation is far more informative and should be performed when it is available</w:t>
            </w:r>
          </w:p>
          <w:p w14:paraId="71DBDE40" w14:textId="77777777" w:rsidR="00BC134B" w:rsidRDefault="00BC134B" w:rsidP="00BC134B">
            <w:pPr>
              <w:pStyle w:val="ListParagraph"/>
              <w:numPr>
                <w:ilvl w:val="0"/>
                <w:numId w:val="10"/>
              </w:numPr>
              <w:rPr>
                <w:rFonts w:ascii="Calibri" w:hAnsi="Calibri" w:cs="Calibri"/>
                <w:color w:val="000000"/>
                <w:lang w:val="en-GB"/>
              </w:rPr>
            </w:pPr>
            <w:r>
              <w:rPr>
                <w:rFonts w:ascii="Calibri" w:hAnsi="Calibri" w:cs="Calibri"/>
                <w:color w:val="000000"/>
                <w:lang w:val="en-GB"/>
              </w:rPr>
              <w:t>I don't radiate children unless it will change management</w:t>
            </w:r>
          </w:p>
        </w:tc>
      </w:tr>
      <w:tr w:rsidR="00BC134B" w14:paraId="48E2E6ED" w14:textId="77777777" w:rsidTr="00BC134B">
        <w:trPr>
          <w:trHeight w:val="424"/>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5CEADB4" w14:textId="77777777" w:rsidR="00BC134B" w:rsidRDefault="00BC134B">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04EA8B0A" w14:textId="77777777" w:rsidR="00BC134B" w:rsidRDefault="00BC134B" w:rsidP="00BC134B">
            <w:pPr>
              <w:pStyle w:val="ListParagraph"/>
              <w:numPr>
                <w:ilvl w:val="0"/>
                <w:numId w:val="11"/>
              </w:numPr>
            </w:pPr>
            <w:r>
              <w:t xml:space="preserve">Airway tortuosity and </w:t>
            </w:r>
            <w:proofErr w:type="spellStart"/>
            <w:r>
              <w:t>laryngotracheobronchomalacia</w:t>
            </w:r>
            <w:proofErr w:type="spellEnd"/>
            <w:r>
              <w:t xml:space="preserve"> are exceedingly common in especially adolescent/older MPS IVA/VI patients and the CT reconstruction is very useful</w:t>
            </w:r>
          </w:p>
          <w:p w14:paraId="34E4BE66" w14:textId="77777777" w:rsidR="00BC134B" w:rsidRDefault="00BC134B" w:rsidP="00BC134B">
            <w:pPr>
              <w:pStyle w:val="ListParagraph"/>
              <w:numPr>
                <w:ilvl w:val="0"/>
                <w:numId w:val="11"/>
              </w:numPr>
            </w:pPr>
            <w:r>
              <w:t>I do at least once before surgery</w:t>
            </w:r>
          </w:p>
          <w:p w14:paraId="466918A2" w14:textId="77777777" w:rsidR="00BC134B" w:rsidRDefault="00BC134B" w:rsidP="00BC134B">
            <w:pPr>
              <w:pStyle w:val="ListParagraph"/>
              <w:numPr>
                <w:ilvl w:val="0"/>
                <w:numId w:val="11"/>
              </w:numPr>
            </w:pPr>
            <w:r>
              <w:t xml:space="preserve">Even if the larynx is easy to visualize on </w:t>
            </w:r>
            <w:proofErr w:type="spellStart"/>
            <w:r>
              <w:t>nasendoscopy</w:t>
            </w:r>
            <w:proofErr w:type="spellEnd"/>
            <w:r>
              <w:t>, distal tortuosity cannot be assessed. 3D CT scans facilitate peri-operative planning</w:t>
            </w:r>
          </w:p>
        </w:tc>
      </w:tr>
    </w:tbl>
    <w:p w14:paraId="43C1F767" w14:textId="77777777" w:rsidR="00BC134B" w:rsidRDefault="00BC134B" w:rsidP="00BC134B">
      <w:pPr>
        <w:rPr>
          <w:rFonts w:asciiTheme="majorHAnsi" w:hAnsiTheme="majorHAnsi" w:cstheme="majorHAnsi"/>
          <w:i/>
          <w:color w:val="4472C4" w:themeColor="accent1"/>
          <w:sz w:val="26"/>
          <w:szCs w:val="26"/>
        </w:rPr>
      </w:pPr>
    </w:p>
    <w:p w14:paraId="033CF414" w14:textId="77777777" w:rsidR="00BC134B" w:rsidRDefault="00BC134B" w:rsidP="00BC134B">
      <w:pPr>
        <w:rPr>
          <w:rFonts w:asciiTheme="majorHAnsi" w:hAnsiTheme="majorHAnsi" w:cstheme="majorHAnsi"/>
          <w:i/>
          <w:color w:val="4472C4" w:themeColor="accent1"/>
          <w:sz w:val="26"/>
          <w:szCs w:val="26"/>
        </w:rPr>
      </w:pPr>
    </w:p>
    <w:p w14:paraId="546C4595" w14:textId="77777777" w:rsidR="00BC134B" w:rsidRDefault="00BC134B" w:rsidP="00BC134B">
      <w:pPr>
        <w:rPr>
          <w:rFonts w:asciiTheme="majorHAnsi" w:hAnsiTheme="majorHAnsi" w:cstheme="majorHAnsi"/>
          <w:i/>
          <w:color w:val="4472C4" w:themeColor="accent1"/>
          <w:sz w:val="26"/>
          <w:szCs w:val="26"/>
        </w:rPr>
      </w:pPr>
    </w:p>
    <w:p w14:paraId="58B64650" w14:textId="77777777" w:rsidR="00BC134B" w:rsidRDefault="00BC134B" w:rsidP="00BC134B">
      <w:pPr>
        <w:rPr>
          <w:rFonts w:asciiTheme="majorHAnsi" w:hAnsiTheme="majorHAnsi" w:cstheme="majorHAnsi"/>
          <w:i/>
          <w:color w:val="4472C4" w:themeColor="accent1"/>
          <w:sz w:val="26"/>
          <w:szCs w:val="26"/>
        </w:rPr>
      </w:pPr>
    </w:p>
    <w:p w14:paraId="63B44C18" w14:textId="77777777" w:rsidR="00BC134B" w:rsidRDefault="00BC134B" w:rsidP="00BC134B">
      <w:pPr>
        <w:rPr>
          <w:rFonts w:asciiTheme="majorHAnsi" w:hAnsiTheme="majorHAnsi" w:cstheme="majorHAnsi"/>
          <w:i/>
          <w:color w:val="4472C4" w:themeColor="accent1"/>
          <w:sz w:val="26"/>
          <w:szCs w:val="26"/>
        </w:rPr>
      </w:pPr>
    </w:p>
    <w:p w14:paraId="16D8172D" w14:textId="77777777" w:rsidR="00BC134B" w:rsidRDefault="00BC134B" w:rsidP="00BC134B">
      <w:pPr>
        <w:rPr>
          <w:rFonts w:asciiTheme="majorHAnsi" w:hAnsiTheme="majorHAnsi" w:cstheme="majorHAnsi"/>
          <w:i/>
          <w:color w:val="4472C4" w:themeColor="accent1"/>
          <w:sz w:val="26"/>
          <w:szCs w:val="26"/>
        </w:rPr>
      </w:pPr>
    </w:p>
    <w:p w14:paraId="7AFDE6BF" w14:textId="77777777" w:rsidR="00BC134B" w:rsidRDefault="00BC134B" w:rsidP="00BC134B">
      <w:pPr>
        <w:rPr>
          <w:rFonts w:asciiTheme="majorHAnsi" w:hAnsiTheme="majorHAnsi" w:cstheme="majorHAnsi"/>
          <w:i/>
          <w:color w:val="4472C4" w:themeColor="accent1"/>
          <w:sz w:val="26"/>
          <w:szCs w:val="26"/>
        </w:rPr>
      </w:pPr>
    </w:p>
    <w:p w14:paraId="798A1F93" w14:textId="77777777" w:rsidR="00BC134B" w:rsidRDefault="00BC134B" w:rsidP="00BC134B">
      <w:pPr>
        <w:rPr>
          <w:rFonts w:asciiTheme="majorHAnsi" w:hAnsiTheme="majorHAnsi" w:cstheme="majorHAnsi"/>
          <w:b/>
          <w:color w:val="4472C4" w:themeColor="accent1"/>
          <w:sz w:val="26"/>
          <w:szCs w:val="26"/>
        </w:rPr>
      </w:pPr>
    </w:p>
    <w:p w14:paraId="42EA43B6" w14:textId="77777777" w:rsidR="00BC134B" w:rsidRDefault="00BC134B" w:rsidP="00BC134B">
      <w:pPr>
        <w:rPr>
          <w:rFonts w:asciiTheme="majorHAnsi" w:hAnsiTheme="majorHAnsi" w:cstheme="majorHAnsi"/>
          <w:b/>
          <w:color w:val="4472C4" w:themeColor="accent1"/>
          <w:sz w:val="26"/>
          <w:szCs w:val="26"/>
        </w:rPr>
      </w:pPr>
    </w:p>
    <w:p w14:paraId="303479F4" w14:textId="77777777" w:rsidR="00BC134B" w:rsidRDefault="00BC134B" w:rsidP="00BC134B">
      <w:pPr>
        <w:rPr>
          <w:rFonts w:asciiTheme="majorHAnsi" w:hAnsiTheme="majorHAnsi" w:cstheme="majorHAnsi"/>
          <w:b/>
          <w:color w:val="4472C4" w:themeColor="accent1"/>
          <w:sz w:val="26"/>
          <w:szCs w:val="26"/>
        </w:rPr>
      </w:pPr>
    </w:p>
    <w:p w14:paraId="68376180" w14:textId="448B4E2C" w:rsidR="00BC134B" w:rsidRPr="00557793" w:rsidRDefault="00BC134B" w:rsidP="00BC134B">
      <w:pPr>
        <w:rPr>
          <w:rFonts w:asciiTheme="majorHAnsi" w:hAnsiTheme="majorHAnsi" w:cstheme="majorHAnsi"/>
          <w:b/>
          <w:i/>
          <w:color w:val="4472C4" w:themeColor="accent1"/>
          <w:sz w:val="26"/>
          <w:szCs w:val="26"/>
        </w:rPr>
      </w:pPr>
      <w:r w:rsidRPr="00557793">
        <w:rPr>
          <w:rFonts w:asciiTheme="majorHAnsi" w:hAnsiTheme="majorHAnsi" w:cstheme="majorHAnsi"/>
          <w:b/>
          <w:i/>
          <w:color w:val="4472C4" w:themeColor="accent1"/>
          <w:sz w:val="26"/>
          <w:szCs w:val="26"/>
        </w:rPr>
        <w:lastRenderedPageBreak/>
        <w:t>Disease-modifying Interventions</w:t>
      </w:r>
    </w:p>
    <w:p w14:paraId="2FA45FDD" w14:textId="1B87D1E0" w:rsidR="00BC134B" w:rsidRPr="00557793" w:rsidRDefault="00BC134B" w:rsidP="00BC134B">
      <w:pPr>
        <w:pStyle w:val="Caption"/>
      </w:pPr>
      <w:bookmarkStart w:id="25" w:name="_Ref504748446"/>
      <w:bookmarkStart w:id="26" w:name="_Ref504741182"/>
      <w:bookmarkStart w:id="27" w:name="_Toc504722136"/>
      <w:bookmarkStart w:id="28" w:name="_Toc504722135"/>
      <w:r w:rsidRPr="00557793">
        <w:rPr>
          <w:rFonts w:asciiTheme="majorHAnsi" w:hAnsiTheme="majorHAnsi"/>
          <w:color w:val="4472C4" w:themeColor="accent1"/>
          <w:sz w:val="26"/>
          <w:szCs w:val="26"/>
        </w:rPr>
        <w:t>Enzyme replacement therapy (</w:t>
      </w:r>
      <w:proofErr w:type="spellStart"/>
      <w:r w:rsidRPr="00557793">
        <w:rPr>
          <w:rFonts w:asciiTheme="majorHAnsi" w:hAnsiTheme="majorHAnsi"/>
          <w:color w:val="4472C4" w:themeColor="accent1"/>
          <w:sz w:val="26"/>
          <w:szCs w:val="26"/>
        </w:rPr>
        <w:t>galsulfase</w:t>
      </w:r>
      <w:proofErr w:type="spellEnd"/>
      <w:r w:rsidRPr="00557793">
        <w:rPr>
          <w:rFonts w:asciiTheme="majorHAnsi" w:hAnsiTheme="majorHAnsi"/>
          <w:color w:val="4472C4" w:themeColor="accent1"/>
          <w:sz w:val="26"/>
          <w:szCs w:val="26"/>
        </w:rPr>
        <w:t>) in MPS VI</w:t>
      </w:r>
      <w:bookmarkEnd w:id="25"/>
      <w:bookmarkEnd w:id="26"/>
      <w:bookmarkEnd w:id="27"/>
    </w:p>
    <w:tbl>
      <w:tblPr>
        <w:tblStyle w:val="TableGrid"/>
        <w:tblpPr w:leftFromText="181" w:rightFromText="181" w:vertAnchor="page" w:horzAnchor="margin" w:tblpY="2596"/>
        <w:tblW w:w="13605" w:type="dxa"/>
        <w:tblLayout w:type="fixed"/>
        <w:tblLook w:val="04A0" w:firstRow="1" w:lastRow="0" w:firstColumn="1" w:lastColumn="0" w:noHBand="0" w:noVBand="1"/>
      </w:tblPr>
      <w:tblGrid>
        <w:gridCol w:w="2408"/>
        <w:gridCol w:w="8903"/>
        <w:gridCol w:w="2294"/>
      </w:tblGrid>
      <w:tr w:rsidR="00BC134B" w14:paraId="64CA7614"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FFE7E7F" w14:textId="77777777" w:rsidR="00BC134B" w:rsidRDefault="00BC134B">
            <w:pPr>
              <w:rPr>
                <w:b/>
                <w:color w:val="000000" w:themeColor="text1"/>
              </w:rPr>
            </w:pPr>
            <w:bookmarkStart w:id="29" w:name="_Hlk504553485"/>
            <w:bookmarkStart w:id="30" w:name="_Toc504722137"/>
            <w:bookmarkEnd w:id="28"/>
            <w:r>
              <w:rPr>
                <w:b/>
                <w:color w:val="000000" w:themeColor="text1"/>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147A679" w14:textId="77777777" w:rsidR="00BC134B" w:rsidRDefault="00BC134B">
            <w:pPr>
              <w:jc w:val="center"/>
              <w:rPr>
                <w:b/>
                <w:color w:val="000000" w:themeColor="text1"/>
              </w:rPr>
            </w:pPr>
            <w:r>
              <w:rPr>
                <w:b/>
                <w:color w:val="000000" w:themeColor="text1"/>
              </w:rPr>
              <w:t>Consensus achieved (yes/no) (%)</w:t>
            </w:r>
          </w:p>
        </w:tc>
      </w:tr>
      <w:tr w:rsidR="00BC134B" w14:paraId="34A60834"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20BC80" w14:textId="77777777" w:rsidR="00BC134B" w:rsidRDefault="00BC134B">
            <w:pPr>
              <w:rPr>
                <w:b/>
                <w:color w:val="000000" w:themeColor="text1"/>
              </w:rPr>
            </w:pPr>
            <w:r>
              <w:rPr>
                <w:b/>
              </w:rPr>
              <w:t xml:space="preserve">Initiation of long-term ERT with </w:t>
            </w:r>
            <w:proofErr w:type="spellStart"/>
            <w:r>
              <w:rPr>
                <w:b/>
              </w:rPr>
              <w:t>galsulfase</w:t>
            </w:r>
            <w:proofErr w:type="spellEnd"/>
            <w:r>
              <w:rPr>
                <w:b/>
              </w:rPr>
              <w:t xml:space="preserve"> at a dose of 1 mg/kg/week with intravenous infusion is recommended in patients with MPS VI as soon as possible after a confirmed diagnosis</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EC4F2B" w14:textId="77777777" w:rsidR="00BC134B" w:rsidRDefault="00BC134B">
            <w:pPr>
              <w:jc w:val="center"/>
              <w:rPr>
                <w:color w:val="000000" w:themeColor="text1"/>
              </w:rPr>
            </w:pPr>
            <w:r>
              <w:rPr>
                <w:color w:val="000000" w:themeColor="text1"/>
              </w:rPr>
              <w:t>Yes (89)</w:t>
            </w:r>
          </w:p>
        </w:tc>
      </w:tr>
      <w:tr w:rsidR="00BC134B" w14:paraId="60D51B2D" w14:textId="77777777" w:rsidTr="00BC134B">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9575CD" w14:textId="77777777" w:rsidR="00BC134B" w:rsidRDefault="00BC134B">
            <w:pPr>
              <w:rPr>
                <w:b/>
                <w:color w:val="000000" w:themeColor="text1"/>
              </w:rPr>
            </w:pPr>
            <w:r>
              <w:rPr>
                <w:b/>
                <w:color w:val="000000" w:themeColor="text1"/>
              </w:rPr>
              <w:t>Comments</w:t>
            </w:r>
          </w:p>
        </w:tc>
      </w:tr>
      <w:tr w:rsidR="00BC134B" w14:paraId="0465BB48" w14:textId="77777777" w:rsidTr="00BC134B">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A808827" w14:textId="77777777" w:rsidR="00BC134B" w:rsidRDefault="00BC134B">
            <w:pPr>
              <w:rPr>
                <w:i/>
              </w:rPr>
            </w:pPr>
            <w:r>
              <w:rPr>
                <w:i/>
              </w:rPr>
              <w:t>If you disagree with the statement, please explain why and suggest an amendment below:</w:t>
            </w:r>
          </w:p>
        </w:tc>
        <w:tc>
          <w:tcPr>
            <w:tcW w:w="11199" w:type="dxa"/>
            <w:gridSpan w:val="2"/>
            <w:tcBorders>
              <w:top w:val="single" w:sz="4" w:space="0" w:color="auto"/>
              <w:left w:val="single" w:sz="4" w:space="0" w:color="auto"/>
              <w:bottom w:val="single" w:sz="4" w:space="0" w:color="auto"/>
              <w:right w:val="single" w:sz="4" w:space="0" w:color="auto"/>
            </w:tcBorders>
            <w:vAlign w:val="center"/>
            <w:hideMark/>
          </w:tcPr>
          <w:p w14:paraId="5FF43534" w14:textId="77777777" w:rsidR="00BC134B" w:rsidRDefault="00BC134B" w:rsidP="00BC134B">
            <w:pPr>
              <w:pStyle w:val="ListParagraph"/>
              <w:numPr>
                <w:ilvl w:val="0"/>
                <w:numId w:val="12"/>
              </w:numPr>
              <w:rPr>
                <w:color w:val="000000" w:themeColor="text1"/>
              </w:rPr>
            </w:pPr>
            <w:r>
              <w:rPr>
                <w:color w:val="000000" w:themeColor="text1"/>
              </w:rPr>
              <w:t>I disagree with this "broad" statement. The degree of disease impairment, burden and the expected impact of ERT should be discussed and weighed before considering treatment initiation</w:t>
            </w:r>
          </w:p>
          <w:p w14:paraId="36AA0174" w14:textId="77777777" w:rsidR="00BC134B" w:rsidRDefault="00BC134B" w:rsidP="00BC134B">
            <w:pPr>
              <w:pStyle w:val="ListParagraph"/>
              <w:numPr>
                <w:ilvl w:val="0"/>
                <w:numId w:val="12"/>
              </w:numPr>
              <w:rPr>
                <w:color w:val="000000" w:themeColor="text1"/>
              </w:rPr>
            </w:pPr>
            <w:r>
              <w:rPr>
                <w:color w:val="000000" w:themeColor="text1"/>
              </w:rPr>
              <w:t xml:space="preserve">I would suggest alteration to "Initiation of long term ERT with </w:t>
            </w:r>
            <w:proofErr w:type="spellStart"/>
            <w:r>
              <w:rPr>
                <w:color w:val="000000" w:themeColor="text1"/>
              </w:rPr>
              <w:t>Galsulfase</w:t>
            </w:r>
            <w:proofErr w:type="spellEnd"/>
            <w:r>
              <w:rPr>
                <w:color w:val="000000" w:themeColor="text1"/>
              </w:rPr>
              <w:t xml:space="preserve"> should be considered in patients with MPS VI as soon as...." In some patients with very slowly progressive disease a period of observation may be necessary to adequately assess the risk/benefit ratio of enzyme replacement therapy. In patients with more rapidly progressive or classical disease consideration may be given to him and stem cell transplantation as an alternative therapy possibly with enzyme replacement therapy being given initially to improve the patient's health and reduce risks of the HSCT procedure</w:t>
            </w:r>
          </w:p>
          <w:p w14:paraId="330698C2" w14:textId="77777777" w:rsidR="00BC134B" w:rsidRDefault="00BC134B" w:rsidP="00BC134B">
            <w:pPr>
              <w:pStyle w:val="ListParagraph"/>
              <w:numPr>
                <w:ilvl w:val="0"/>
                <w:numId w:val="12"/>
              </w:numPr>
              <w:rPr>
                <w:color w:val="000000" w:themeColor="text1"/>
              </w:rPr>
            </w:pPr>
            <w:r>
              <w:rPr>
                <w:color w:val="000000" w:themeColor="text1"/>
              </w:rPr>
              <w:t xml:space="preserve">HSCT should also be considered </w:t>
            </w:r>
          </w:p>
          <w:p w14:paraId="1F1F073F" w14:textId="77777777" w:rsidR="00BC134B" w:rsidRDefault="00BC134B" w:rsidP="00BC134B">
            <w:pPr>
              <w:pStyle w:val="ListParagraph"/>
              <w:numPr>
                <w:ilvl w:val="0"/>
                <w:numId w:val="12"/>
              </w:numPr>
              <w:rPr>
                <w:color w:val="000000" w:themeColor="text1"/>
              </w:rPr>
            </w:pPr>
            <w:r>
              <w:rPr>
                <w:color w:val="000000" w:themeColor="text1"/>
              </w:rPr>
              <w:t>In general, yes, but my hesitancy would be with attenuated phenotypes. In very attenuated patients there may be an argument for watching and waiting as the rate of progression may be very slow and quality of life may in fact be reduced by commencing ERT. However, in my experience even apparently attenuated patients often have a significant hidden disease burden which justifies the use of ERT</w:t>
            </w:r>
          </w:p>
        </w:tc>
      </w:tr>
      <w:tr w:rsidR="00BC134B" w14:paraId="52982ECA" w14:textId="77777777" w:rsidTr="00BC134B">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CE5FE5" w14:textId="77777777" w:rsidR="00BC134B" w:rsidRDefault="00BC134B">
            <w:pPr>
              <w:rPr>
                <w:i/>
              </w:rPr>
            </w:pPr>
            <w:r>
              <w:rPr>
                <w:i/>
              </w:rPr>
              <w:t>Additional comments or suggestions (Optional):</w:t>
            </w:r>
          </w:p>
          <w:p w14:paraId="0141AA83" w14:textId="77777777" w:rsidR="00BC134B" w:rsidRDefault="00BC134B"/>
        </w:tc>
        <w:tc>
          <w:tcPr>
            <w:tcW w:w="11199" w:type="dxa"/>
            <w:gridSpan w:val="2"/>
            <w:tcBorders>
              <w:top w:val="single" w:sz="4" w:space="0" w:color="auto"/>
              <w:left w:val="single" w:sz="4" w:space="0" w:color="auto"/>
              <w:bottom w:val="single" w:sz="4" w:space="0" w:color="auto"/>
              <w:right w:val="single" w:sz="4" w:space="0" w:color="auto"/>
            </w:tcBorders>
            <w:hideMark/>
          </w:tcPr>
          <w:p w14:paraId="4F3720A8" w14:textId="77777777" w:rsidR="00BC134B" w:rsidRDefault="00BC134B" w:rsidP="00BC134B">
            <w:pPr>
              <w:pStyle w:val="ListParagraph"/>
              <w:numPr>
                <w:ilvl w:val="0"/>
                <w:numId w:val="13"/>
              </w:numPr>
              <w:rPr>
                <w:color w:val="000000" w:themeColor="text1"/>
              </w:rPr>
            </w:pPr>
            <w:r>
              <w:rPr>
                <w:color w:val="000000" w:themeColor="text1"/>
              </w:rPr>
              <w:t>Strongly agree only in small children to demonstrate ERT efficacy</w:t>
            </w:r>
          </w:p>
          <w:p w14:paraId="10ECA84C" w14:textId="77777777" w:rsidR="00BC134B" w:rsidRDefault="00BC134B" w:rsidP="00BC134B">
            <w:pPr>
              <w:pStyle w:val="ListParagraph"/>
              <w:numPr>
                <w:ilvl w:val="0"/>
                <w:numId w:val="13"/>
              </w:numPr>
              <w:rPr>
                <w:color w:val="000000" w:themeColor="text1"/>
              </w:rPr>
            </w:pPr>
            <w:proofErr w:type="gramStart"/>
            <w:r>
              <w:rPr>
                <w:color w:val="000000" w:themeColor="text1"/>
              </w:rPr>
              <w:t>Generally</w:t>
            </w:r>
            <w:proofErr w:type="gramEnd"/>
            <w:r>
              <w:rPr>
                <w:color w:val="000000" w:themeColor="text1"/>
              </w:rPr>
              <w:t xml:space="preserve"> agree but unless very severely affected and not in the parent’s best interests</w:t>
            </w:r>
          </w:p>
          <w:p w14:paraId="620133B0" w14:textId="77777777" w:rsidR="00BC134B" w:rsidRDefault="00BC134B" w:rsidP="00BC134B">
            <w:pPr>
              <w:pStyle w:val="ListParagraph"/>
              <w:numPr>
                <w:ilvl w:val="0"/>
                <w:numId w:val="13"/>
              </w:numPr>
              <w:rPr>
                <w:color w:val="000000" w:themeColor="text1"/>
              </w:rPr>
            </w:pPr>
            <w:r>
              <w:rPr>
                <w:color w:val="000000" w:themeColor="text1"/>
              </w:rPr>
              <w:t>Following assessment of clinical picture and discussion with patient with regards to their view on long-term treatment</w:t>
            </w:r>
          </w:p>
          <w:p w14:paraId="6328DD19" w14:textId="77777777" w:rsidR="00BC134B" w:rsidRDefault="00BC134B" w:rsidP="00BC134B">
            <w:pPr>
              <w:pStyle w:val="ListParagraph"/>
              <w:numPr>
                <w:ilvl w:val="0"/>
                <w:numId w:val="13"/>
              </w:numPr>
              <w:rPr>
                <w:color w:val="000000" w:themeColor="text1"/>
              </w:rPr>
            </w:pPr>
            <w:r>
              <w:rPr>
                <w:rFonts w:ascii="Calibri" w:hAnsi="Calibri" w:cs="Calibri"/>
                <w:color w:val="000000"/>
              </w:rPr>
              <w:t>Yes, agree in principle with and assumption that patient is affected by the condition. Asymptomatic patients or with no clinical features should be monitored</w:t>
            </w:r>
          </w:p>
          <w:p w14:paraId="31B6F315" w14:textId="77777777" w:rsidR="00BC134B" w:rsidRDefault="00BC134B" w:rsidP="00BC134B">
            <w:pPr>
              <w:pStyle w:val="ListParagraph"/>
              <w:numPr>
                <w:ilvl w:val="0"/>
                <w:numId w:val="13"/>
              </w:numPr>
              <w:rPr>
                <w:color w:val="000000" w:themeColor="text1"/>
              </w:rPr>
            </w:pPr>
            <w:r>
              <w:rPr>
                <w:color w:val="000000" w:themeColor="text1"/>
              </w:rPr>
              <w:t>This may also depend on patient/family wishes and severity of disease, i.e. if too severe and unlikely to respond- perhaps a limited trial is warranted</w:t>
            </w:r>
          </w:p>
        </w:tc>
      </w:tr>
    </w:tbl>
    <w:p w14:paraId="3347E422" w14:textId="77777777" w:rsidR="00BC134B" w:rsidRDefault="00BC134B" w:rsidP="00BC134B">
      <w:pPr>
        <w:pStyle w:val="Caption"/>
        <w:rPr>
          <w:i w:val="0"/>
          <w:iCs w:val="0"/>
          <w:color w:val="auto"/>
          <w:sz w:val="22"/>
          <w:szCs w:val="22"/>
        </w:rPr>
      </w:pPr>
      <w:bookmarkStart w:id="31" w:name="_Ref504741202"/>
    </w:p>
    <w:p w14:paraId="6807C3A4" w14:textId="7675AD57" w:rsidR="00BC134B" w:rsidRPr="00557793" w:rsidRDefault="00BC134B" w:rsidP="00BC134B">
      <w:pPr>
        <w:pStyle w:val="Caption"/>
        <w:rPr>
          <w:rFonts w:asciiTheme="majorHAnsi" w:eastAsiaTheme="majorEastAsia" w:hAnsiTheme="majorHAnsi" w:cstheme="majorBidi"/>
          <w:color w:val="4472C4" w:themeColor="accent1"/>
          <w:sz w:val="26"/>
          <w:szCs w:val="26"/>
        </w:rPr>
      </w:pPr>
      <w:bookmarkStart w:id="32" w:name="FB7"/>
      <w:bookmarkEnd w:id="32"/>
      <w:r w:rsidRPr="00557793">
        <w:rPr>
          <w:rFonts w:asciiTheme="majorHAnsi" w:eastAsiaTheme="majorEastAsia" w:hAnsiTheme="majorHAnsi" w:cstheme="majorBidi"/>
          <w:color w:val="4472C4" w:themeColor="accent1"/>
          <w:sz w:val="26"/>
          <w:szCs w:val="26"/>
        </w:rPr>
        <w:lastRenderedPageBreak/>
        <w:t>Hematopoietic stem cell transplantation in MPS IVA/VI</w:t>
      </w:r>
    </w:p>
    <w:tbl>
      <w:tblPr>
        <w:tblStyle w:val="TableGrid"/>
        <w:tblpPr w:leftFromText="181" w:rightFromText="181" w:vertAnchor="page" w:horzAnchor="margin" w:tblpY="2071"/>
        <w:tblW w:w="13605" w:type="dxa"/>
        <w:tblLayout w:type="fixed"/>
        <w:tblLook w:val="04A0" w:firstRow="1" w:lastRow="0" w:firstColumn="1" w:lastColumn="0" w:noHBand="0" w:noVBand="1"/>
      </w:tblPr>
      <w:tblGrid>
        <w:gridCol w:w="2408"/>
        <w:gridCol w:w="8903"/>
        <w:gridCol w:w="2294"/>
      </w:tblGrid>
      <w:tr w:rsidR="00BC134B" w14:paraId="276ABBAA"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CE95BE0" w14:textId="77777777" w:rsidR="00BC134B" w:rsidRDefault="00BC134B">
            <w:pPr>
              <w:rPr>
                <w:b/>
                <w:color w:val="000000" w:themeColor="text1"/>
              </w:rPr>
            </w:pPr>
            <w:r>
              <w:rPr>
                <w:b/>
                <w:color w:val="000000" w:themeColor="text1"/>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F764610" w14:textId="77777777" w:rsidR="00BC134B" w:rsidRDefault="00BC134B">
            <w:pPr>
              <w:jc w:val="center"/>
              <w:rPr>
                <w:b/>
                <w:color w:val="000000" w:themeColor="text1"/>
              </w:rPr>
            </w:pPr>
            <w:r>
              <w:rPr>
                <w:b/>
                <w:color w:val="000000" w:themeColor="text1"/>
              </w:rPr>
              <w:t>Consensus achieved (yes/no) (%)</w:t>
            </w:r>
          </w:p>
        </w:tc>
      </w:tr>
      <w:tr w:rsidR="00BC134B" w14:paraId="2CDD8190"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AE394E" w14:textId="77777777" w:rsidR="00BC134B" w:rsidRDefault="00BC134B">
            <w:pPr>
              <w:rPr>
                <w:b/>
                <w:color w:val="000000" w:themeColor="text1"/>
              </w:rPr>
            </w:pPr>
            <w:r>
              <w:rPr>
                <w:b/>
                <w:color w:val="000000" w:themeColor="text1"/>
              </w:rPr>
              <w:t>Due to the lack of evidence, HSCT cannot be recommended for patients with MPS IVA, and at this time is considered an investigational procedure</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D9494A" w14:textId="77777777" w:rsidR="00BC134B" w:rsidRDefault="00BC134B">
            <w:pPr>
              <w:jc w:val="center"/>
              <w:rPr>
                <w:color w:val="000000" w:themeColor="text1"/>
              </w:rPr>
            </w:pPr>
            <w:r>
              <w:rPr>
                <w:color w:val="000000" w:themeColor="text1"/>
              </w:rPr>
              <w:t>Yes (91)</w:t>
            </w:r>
          </w:p>
        </w:tc>
      </w:tr>
      <w:tr w:rsidR="00BC134B" w14:paraId="6553FA24"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C03785" w14:textId="77777777" w:rsidR="00BC134B" w:rsidRDefault="00BC134B">
            <w:pPr>
              <w:rPr>
                <w:b/>
                <w:color w:val="000000" w:themeColor="text1"/>
              </w:rPr>
            </w:pPr>
            <w:r>
              <w:rPr>
                <w:b/>
                <w:color w:val="000000" w:themeColor="text1"/>
              </w:rPr>
              <w:t>Comments</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11ECABA" w14:textId="77777777" w:rsidR="00BC134B" w:rsidRDefault="00BC134B">
            <w:pPr>
              <w:jc w:val="center"/>
              <w:rPr>
                <w:b/>
                <w:color w:val="000000" w:themeColor="text1"/>
              </w:rPr>
            </w:pPr>
          </w:p>
        </w:tc>
      </w:tr>
      <w:tr w:rsidR="00BC134B" w14:paraId="58DEC0EB" w14:textId="77777777" w:rsidTr="00BC134B">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B0163C" w14:textId="77777777" w:rsidR="00BC134B" w:rsidRDefault="00BC134B">
            <w:pPr>
              <w:rPr>
                <w:i/>
              </w:rPr>
            </w:pPr>
            <w:r>
              <w:rPr>
                <w:i/>
              </w:rPr>
              <w:t>If you disagree with the statement, please explain why and suggest an amendment below:</w:t>
            </w:r>
          </w:p>
          <w:p w14:paraId="3B51EFDD" w14:textId="77777777" w:rsidR="00BC134B" w:rsidRDefault="00BC134B">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vAlign w:val="center"/>
            <w:hideMark/>
          </w:tcPr>
          <w:p w14:paraId="516BB29F" w14:textId="77777777" w:rsidR="00BC134B" w:rsidRDefault="00BC134B" w:rsidP="00BC134B">
            <w:pPr>
              <w:pStyle w:val="ListParagraph"/>
              <w:numPr>
                <w:ilvl w:val="0"/>
                <w:numId w:val="4"/>
              </w:numPr>
              <w:rPr>
                <w:color w:val="000000" w:themeColor="text1"/>
              </w:rPr>
            </w:pPr>
            <w:r>
              <w:rPr>
                <w:color w:val="000000" w:themeColor="text1"/>
              </w:rPr>
              <w:t xml:space="preserve">It might be considered where ERT not possible (reactions, or cost) and only when data are subsequently gathered about efficacy </w:t>
            </w:r>
          </w:p>
          <w:p w14:paraId="2BB06697" w14:textId="77777777" w:rsidR="00BC134B" w:rsidRDefault="00BC134B" w:rsidP="00BC134B">
            <w:pPr>
              <w:pStyle w:val="ListParagraph"/>
              <w:numPr>
                <w:ilvl w:val="0"/>
                <w:numId w:val="4"/>
              </w:numPr>
              <w:rPr>
                <w:color w:val="000000" w:themeColor="text1"/>
              </w:rPr>
            </w:pPr>
            <w:r>
              <w:rPr>
                <w:color w:val="000000" w:themeColor="text1"/>
              </w:rPr>
              <w:t>Some case reports are more optimistic, HSCT may be discussed with parents of small children?</w:t>
            </w:r>
          </w:p>
          <w:p w14:paraId="295C66C1" w14:textId="77777777" w:rsidR="00BC134B" w:rsidRDefault="00BC134B" w:rsidP="00BC134B">
            <w:pPr>
              <w:pStyle w:val="ListParagraph"/>
              <w:numPr>
                <w:ilvl w:val="0"/>
                <w:numId w:val="4"/>
              </w:numPr>
              <w:rPr>
                <w:color w:val="000000" w:themeColor="text1"/>
              </w:rPr>
            </w:pPr>
            <w:r>
              <w:rPr>
                <w:color w:val="000000" w:themeColor="text1"/>
              </w:rPr>
              <w:t>I would not say that it is investigational, it just doesn't help the bone disease, and there is no cognitive disease to treat</w:t>
            </w:r>
          </w:p>
        </w:tc>
      </w:tr>
      <w:tr w:rsidR="00BC134B" w14:paraId="1A73B50D" w14:textId="77777777" w:rsidTr="00BC134B">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49BEA29" w14:textId="77777777" w:rsidR="00BC134B" w:rsidRDefault="00BC134B">
            <w:pPr>
              <w:rPr>
                <w:i/>
              </w:rPr>
            </w:pPr>
            <w:r>
              <w:rPr>
                <w:i/>
              </w:rPr>
              <w:t>Additional comments or suggestions (Optional):</w:t>
            </w:r>
          </w:p>
          <w:p w14:paraId="1C730B3A" w14:textId="77777777" w:rsidR="00BC134B" w:rsidRDefault="00BC134B">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vAlign w:val="center"/>
            <w:hideMark/>
          </w:tcPr>
          <w:p w14:paraId="04826BF1" w14:textId="77777777" w:rsidR="00BC134B" w:rsidRDefault="00BC134B" w:rsidP="00BC134B">
            <w:pPr>
              <w:pStyle w:val="ListParagraph"/>
              <w:numPr>
                <w:ilvl w:val="0"/>
                <w:numId w:val="4"/>
              </w:numPr>
              <w:rPr>
                <w:color w:val="000000" w:themeColor="text1"/>
              </w:rPr>
            </w:pPr>
            <w:r>
              <w:rPr>
                <w:color w:val="000000" w:themeColor="text1"/>
              </w:rPr>
              <w:t>I still don't like the "non-randomized survey" language here, as the data regarding transplant is not survey based, but is a report of clinical experience.  I also don't like the statement "In this situation only, the associated risk of HSCT is considered justified by some physicians".  This assumes that there are no benefits with transplant that cannot be achieved with ERT, and I don't know that is true</w:t>
            </w:r>
          </w:p>
        </w:tc>
      </w:tr>
    </w:tbl>
    <w:p w14:paraId="63F5658C" w14:textId="77777777" w:rsidR="00BC134B" w:rsidRDefault="00BC134B" w:rsidP="00BC134B"/>
    <w:tbl>
      <w:tblPr>
        <w:tblStyle w:val="TableGrid"/>
        <w:tblpPr w:leftFromText="181" w:rightFromText="181" w:vertAnchor="page" w:horzAnchor="margin" w:tblpY="6511"/>
        <w:tblW w:w="13605" w:type="dxa"/>
        <w:tblLayout w:type="fixed"/>
        <w:tblLook w:val="04A0" w:firstRow="1" w:lastRow="0" w:firstColumn="1" w:lastColumn="0" w:noHBand="0" w:noVBand="1"/>
      </w:tblPr>
      <w:tblGrid>
        <w:gridCol w:w="2408"/>
        <w:gridCol w:w="8903"/>
        <w:gridCol w:w="2294"/>
      </w:tblGrid>
      <w:tr w:rsidR="00BC134B" w14:paraId="2D123323"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845A40B" w14:textId="77777777" w:rsidR="00BC134B" w:rsidRDefault="00BC134B">
            <w:pPr>
              <w:rPr>
                <w:b/>
                <w:color w:val="000000" w:themeColor="text1"/>
              </w:rPr>
            </w:pPr>
            <w:r>
              <w:rPr>
                <w:b/>
                <w:color w:val="000000" w:themeColor="text1"/>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2B32154" w14:textId="77777777" w:rsidR="00BC134B" w:rsidRDefault="00BC134B">
            <w:pPr>
              <w:jc w:val="center"/>
              <w:rPr>
                <w:b/>
                <w:color w:val="000000" w:themeColor="text1"/>
              </w:rPr>
            </w:pPr>
            <w:r>
              <w:rPr>
                <w:b/>
                <w:color w:val="000000" w:themeColor="text1"/>
              </w:rPr>
              <w:t>Consensus achieved (yes/no) (%)</w:t>
            </w:r>
          </w:p>
        </w:tc>
      </w:tr>
      <w:tr w:rsidR="00BC134B" w14:paraId="03CC8121"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409238" w14:textId="77777777" w:rsidR="00BC134B" w:rsidRDefault="00BC134B">
            <w:pPr>
              <w:rPr>
                <w:b/>
                <w:color w:val="000000" w:themeColor="text1"/>
              </w:rPr>
            </w:pPr>
            <w:r>
              <w:rPr>
                <w:b/>
                <w:color w:val="000000" w:themeColor="text1"/>
              </w:rPr>
              <w:t>With consideration of the risk of morbidity and mortality associated with this procedure, HSCT may be an option for patients with MPS VI who have a matched related donor, or with an unrelated donor or cord blood graft</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364A47" w14:textId="77777777" w:rsidR="00BC134B" w:rsidRDefault="00BC134B">
            <w:pPr>
              <w:jc w:val="center"/>
              <w:rPr>
                <w:color w:val="000000" w:themeColor="text1"/>
              </w:rPr>
            </w:pPr>
            <w:r>
              <w:rPr>
                <w:color w:val="000000" w:themeColor="text1"/>
              </w:rPr>
              <w:t>Yes (86)</w:t>
            </w:r>
          </w:p>
        </w:tc>
      </w:tr>
      <w:tr w:rsidR="00BC134B" w14:paraId="1D34882F"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8281DD" w14:textId="77777777" w:rsidR="00BC134B" w:rsidRDefault="00BC134B">
            <w:pPr>
              <w:rPr>
                <w:b/>
                <w:color w:val="000000" w:themeColor="text1"/>
              </w:rPr>
            </w:pPr>
            <w:r>
              <w:rPr>
                <w:b/>
                <w:color w:val="000000" w:themeColor="text1"/>
              </w:rPr>
              <w:t>Comments</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4BCE1F0" w14:textId="77777777" w:rsidR="00BC134B" w:rsidRDefault="00BC134B">
            <w:pPr>
              <w:jc w:val="center"/>
              <w:rPr>
                <w:b/>
                <w:color w:val="000000" w:themeColor="text1"/>
              </w:rPr>
            </w:pPr>
          </w:p>
        </w:tc>
      </w:tr>
      <w:tr w:rsidR="00BC134B" w14:paraId="3ACD4CFB" w14:textId="77777777" w:rsidTr="00BC134B">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3593E4E" w14:textId="77777777" w:rsidR="00BC134B" w:rsidRDefault="00BC134B">
            <w:pPr>
              <w:rPr>
                <w:i/>
              </w:rPr>
            </w:pPr>
            <w:r>
              <w:rPr>
                <w:i/>
              </w:rPr>
              <w:t>If you disagree with the statement, please explain why and suggest an amendment below:</w:t>
            </w:r>
          </w:p>
          <w:p w14:paraId="11B7F7E7" w14:textId="77777777" w:rsidR="00BC134B" w:rsidRDefault="00BC134B">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vAlign w:val="center"/>
            <w:hideMark/>
          </w:tcPr>
          <w:p w14:paraId="59AE09EB" w14:textId="77777777" w:rsidR="00BC134B" w:rsidRDefault="00BC134B" w:rsidP="00BC134B">
            <w:pPr>
              <w:pStyle w:val="ListParagraph"/>
              <w:numPr>
                <w:ilvl w:val="0"/>
                <w:numId w:val="4"/>
              </w:numPr>
              <w:rPr>
                <w:color w:val="000000" w:themeColor="text1"/>
              </w:rPr>
            </w:pPr>
            <w:r>
              <w:rPr>
                <w:color w:val="000000" w:themeColor="text1"/>
              </w:rPr>
              <w:t>If no ERT is available, yes</w:t>
            </w:r>
          </w:p>
          <w:p w14:paraId="04BF74A3" w14:textId="77777777" w:rsidR="00BC134B" w:rsidRDefault="00BC134B" w:rsidP="00BC134B">
            <w:pPr>
              <w:pStyle w:val="ListParagraph"/>
              <w:numPr>
                <w:ilvl w:val="0"/>
                <w:numId w:val="4"/>
              </w:numPr>
              <w:rPr>
                <w:color w:val="000000" w:themeColor="text1"/>
              </w:rPr>
            </w:pPr>
            <w:r>
              <w:rPr>
                <w:color w:val="000000" w:themeColor="text1"/>
              </w:rPr>
              <w:t>I believe HSCT may be potentially life threatening therefore I would not recommend</w:t>
            </w:r>
          </w:p>
          <w:p w14:paraId="3FEA32C8" w14:textId="77777777" w:rsidR="00BC134B" w:rsidRDefault="00BC134B" w:rsidP="00BC134B">
            <w:pPr>
              <w:pStyle w:val="ListParagraph"/>
              <w:numPr>
                <w:ilvl w:val="0"/>
                <w:numId w:val="4"/>
              </w:numPr>
              <w:rPr>
                <w:color w:val="000000" w:themeColor="text1"/>
              </w:rPr>
            </w:pPr>
            <w:r>
              <w:rPr>
                <w:color w:val="000000" w:themeColor="text1"/>
              </w:rPr>
              <w:t>Long-term impact of HSCT in MPS VI is not clear and unlikely to be different than long-term ERT impact but with higher risk</w:t>
            </w:r>
          </w:p>
          <w:p w14:paraId="16AB0AE2" w14:textId="77777777" w:rsidR="00BC134B" w:rsidRDefault="00BC134B" w:rsidP="00BC134B">
            <w:pPr>
              <w:pStyle w:val="ListParagraph"/>
              <w:numPr>
                <w:ilvl w:val="0"/>
                <w:numId w:val="4"/>
              </w:numPr>
              <w:rPr>
                <w:color w:val="000000" w:themeColor="text1"/>
              </w:rPr>
            </w:pPr>
            <w:r>
              <w:rPr>
                <w:color w:val="000000" w:themeColor="text1"/>
              </w:rPr>
              <w:t>Need consideration of the "significant" risk. Check with BMT specialists, but not sure "with unrelated donor or” is correct. Expect that it should be unrelated donor cord blood graft. My impression is that we still need some level of match even for an unrelated cord blood graft</w:t>
            </w:r>
          </w:p>
        </w:tc>
      </w:tr>
      <w:tr w:rsidR="00BC134B" w14:paraId="5C23C60F" w14:textId="77777777" w:rsidTr="00BC134B">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10EFA98" w14:textId="77777777" w:rsidR="00BC134B" w:rsidRDefault="00BC134B">
            <w:pPr>
              <w:rPr>
                <w:i/>
              </w:rPr>
            </w:pPr>
            <w:r>
              <w:rPr>
                <w:i/>
              </w:rPr>
              <w:lastRenderedPageBreak/>
              <w:t>Additional comments or suggestions (Optional):</w:t>
            </w:r>
          </w:p>
          <w:p w14:paraId="66B08902" w14:textId="77777777" w:rsidR="00BC134B" w:rsidRDefault="00BC134B">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vAlign w:val="center"/>
            <w:hideMark/>
          </w:tcPr>
          <w:p w14:paraId="1D85123B" w14:textId="77777777" w:rsidR="00BC134B" w:rsidRDefault="00BC134B" w:rsidP="00BC134B">
            <w:pPr>
              <w:pStyle w:val="ListParagraph"/>
              <w:numPr>
                <w:ilvl w:val="0"/>
                <w:numId w:val="14"/>
              </w:numPr>
              <w:rPr>
                <w:rFonts w:ascii="Calibri" w:hAnsi="Calibri" w:cs="Calibri"/>
                <w:color w:val="000000"/>
                <w:lang w:val="en-GB"/>
              </w:rPr>
            </w:pPr>
            <w:r>
              <w:rPr>
                <w:rFonts w:ascii="Calibri" w:hAnsi="Calibri" w:cs="Calibri"/>
                <w:color w:val="000000"/>
              </w:rPr>
              <w:t>Match related donor should not be a carrier</w:t>
            </w:r>
          </w:p>
          <w:p w14:paraId="1519289E" w14:textId="77777777" w:rsidR="00BC134B" w:rsidRDefault="00BC134B" w:rsidP="00BC134B">
            <w:pPr>
              <w:pStyle w:val="ListParagraph"/>
              <w:numPr>
                <w:ilvl w:val="0"/>
                <w:numId w:val="14"/>
              </w:numPr>
              <w:rPr>
                <w:color w:val="000000" w:themeColor="text1"/>
              </w:rPr>
            </w:pPr>
            <w:r>
              <w:rPr>
                <w:color w:val="000000" w:themeColor="text1"/>
              </w:rPr>
              <w:t>Some improvement was observed after HSCT with good donor</w:t>
            </w:r>
          </w:p>
          <w:p w14:paraId="0137FE4F" w14:textId="77777777" w:rsidR="00BC134B" w:rsidRDefault="00BC134B" w:rsidP="00BC134B">
            <w:pPr>
              <w:pStyle w:val="ListParagraph"/>
              <w:numPr>
                <w:ilvl w:val="0"/>
                <w:numId w:val="14"/>
              </w:numPr>
              <w:rPr>
                <w:color w:val="000000" w:themeColor="text1"/>
              </w:rPr>
            </w:pPr>
            <w:r>
              <w:rPr>
                <w:color w:val="000000" w:themeColor="text1"/>
              </w:rPr>
              <w:t>Still investigational with the hope that it could be more effective than ERT</w:t>
            </w:r>
          </w:p>
        </w:tc>
      </w:tr>
    </w:tbl>
    <w:p w14:paraId="6372117A" w14:textId="77777777" w:rsidR="00BC134B" w:rsidRDefault="00BC134B" w:rsidP="00BC134B"/>
    <w:tbl>
      <w:tblPr>
        <w:tblStyle w:val="TableGrid"/>
        <w:tblpPr w:leftFromText="180" w:rightFromText="180" w:vertAnchor="page" w:horzAnchor="margin" w:tblpY="2686"/>
        <w:tblW w:w="13605" w:type="dxa"/>
        <w:tblLayout w:type="fixed"/>
        <w:tblLook w:val="04A0" w:firstRow="1" w:lastRow="0" w:firstColumn="1" w:lastColumn="0" w:noHBand="0" w:noVBand="1"/>
      </w:tblPr>
      <w:tblGrid>
        <w:gridCol w:w="2408"/>
        <w:gridCol w:w="8903"/>
        <w:gridCol w:w="2294"/>
      </w:tblGrid>
      <w:tr w:rsidR="00BC134B" w14:paraId="7FB714E4"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A156D6F" w14:textId="77777777" w:rsidR="00BC134B" w:rsidRDefault="00BC134B">
            <w:pPr>
              <w:rPr>
                <w:b/>
                <w:color w:val="000000" w:themeColor="text1"/>
              </w:rPr>
            </w:pPr>
            <w:r>
              <w:rPr>
                <w:b/>
                <w:color w:val="000000" w:themeColor="text1"/>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313F552" w14:textId="77777777" w:rsidR="00BC134B" w:rsidRDefault="00BC134B">
            <w:pPr>
              <w:jc w:val="center"/>
              <w:rPr>
                <w:b/>
                <w:color w:val="000000" w:themeColor="text1"/>
              </w:rPr>
            </w:pPr>
            <w:r>
              <w:rPr>
                <w:b/>
                <w:color w:val="000000" w:themeColor="text1"/>
              </w:rPr>
              <w:t>Consensus achieved (yes/no) (%)</w:t>
            </w:r>
          </w:p>
        </w:tc>
      </w:tr>
      <w:tr w:rsidR="00BC134B" w14:paraId="7177F029"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A96152" w14:textId="77777777" w:rsidR="00BC134B" w:rsidRDefault="00BC134B">
            <w:pPr>
              <w:rPr>
                <w:b/>
                <w:color w:val="000000" w:themeColor="text1"/>
              </w:rPr>
            </w:pPr>
            <w:r>
              <w:rPr>
                <w:b/>
                <w:color w:val="000000" w:themeColor="text1"/>
              </w:rPr>
              <w:t>Due to the risk of mortality, it is critical that HSCT is only performed in an institution with a multidisciplinary team experienced in the care of patients with MPS VI</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074F3E" w14:textId="77777777" w:rsidR="00BC134B" w:rsidRDefault="00BC134B">
            <w:pPr>
              <w:jc w:val="center"/>
              <w:rPr>
                <w:color w:val="000000" w:themeColor="text1"/>
              </w:rPr>
            </w:pPr>
            <w:r>
              <w:rPr>
                <w:color w:val="000000" w:themeColor="text1"/>
              </w:rPr>
              <w:t>Yes (91)</w:t>
            </w:r>
          </w:p>
        </w:tc>
      </w:tr>
      <w:tr w:rsidR="00BC134B" w14:paraId="4F1AAB67" w14:textId="77777777" w:rsidTr="00BC134B">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14551A7" w14:textId="77777777" w:rsidR="00BC134B" w:rsidRDefault="00BC134B">
            <w:pPr>
              <w:rPr>
                <w:b/>
                <w:color w:val="000000" w:themeColor="text1"/>
              </w:rPr>
            </w:pPr>
            <w:r>
              <w:rPr>
                <w:b/>
                <w:color w:val="000000" w:themeColor="text1"/>
              </w:rPr>
              <w:t>Comments</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B5A37C6" w14:textId="77777777" w:rsidR="00BC134B" w:rsidRDefault="00BC134B">
            <w:pPr>
              <w:jc w:val="center"/>
              <w:rPr>
                <w:b/>
                <w:color w:val="000000" w:themeColor="text1"/>
              </w:rPr>
            </w:pPr>
          </w:p>
        </w:tc>
      </w:tr>
      <w:tr w:rsidR="00BC134B" w14:paraId="6181C35E" w14:textId="77777777" w:rsidTr="00BC134B">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2E6DA7" w14:textId="77777777" w:rsidR="00BC134B" w:rsidRDefault="00BC134B">
            <w:pPr>
              <w:rPr>
                <w:i/>
              </w:rPr>
            </w:pPr>
            <w:r>
              <w:rPr>
                <w:i/>
              </w:rPr>
              <w:t>If you disagree with the statement, please explain why and suggest an amendment below:</w:t>
            </w:r>
          </w:p>
          <w:p w14:paraId="09317457" w14:textId="77777777" w:rsidR="00BC134B" w:rsidRDefault="00BC134B">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vAlign w:val="center"/>
            <w:hideMark/>
          </w:tcPr>
          <w:p w14:paraId="4948EAD2" w14:textId="77777777" w:rsidR="00BC134B" w:rsidRDefault="00BC134B" w:rsidP="00BC134B">
            <w:pPr>
              <w:pStyle w:val="ListParagraph"/>
              <w:numPr>
                <w:ilvl w:val="0"/>
                <w:numId w:val="15"/>
              </w:numPr>
              <w:rPr>
                <w:color w:val="000000" w:themeColor="text1"/>
              </w:rPr>
            </w:pPr>
            <w:r>
              <w:rPr>
                <w:color w:val="000000" w:themeColor="text1"/>
              </w:rPr>
              <w:t>I think that "only" should be replaced by "preferably"</w:t>
            </w:r>
          </w:p>
          <w:p w14:paraId="0D65637E" w14:textId="77777777" w:rsidR="00BC134B" w:rsidRDefault="00BC134B" w:rsidP="00BC134B">
            <w:pPr>
              <w:pStyle w:val="ListParagraph"/>
              <w:numPr>
                <w:ilvl w:val="0"/>
                <w:numId w:val="15"/>
              </w:numPr>
              <w:rPr>
                <w:color w:val="000000" w:themeColor="text1"/>
              </w:rPr>
            </w:pPr>
            <w:r>
              <w:rPr>
                <w:color w:val="000000" w:themeColor="text1"/>
              </w:rPr>
              <w:t>I believe HSCT may be potentially life threatening therefore I would not recommend</w:t>
            </w:r>
          </w:p>
          <w:p w14:paraId="05A68D27" w14:textId="77777777" w:rsidR="00BC134B" w:rsidRDefault="00BC134B" w:rsidP="00BC134B">
            <w:pPr>
              <w:pStyle w:val="ListParagraph"/>
              <w:numPr>
                <w:ilvl w:val="0"/>
                <w:numId w:val="15"/>
              </w:numPr>
              <w:rPr>
                <w:color w:val="000000" w:themeColor="text1"/>
              </w:rPr>
            </w:pPr>
            <w:r>
              <w:rPr>
                <w:color w:val="000000" w:themeColor="text1"/>
              </w:rPr>
              <w:t>Since I do not agree that HSCT should strongly be considered as a treatment option for MPS VI it would be nonsensical for me to answer this. In principle I agree with the isolated statement but not the implications of the statement</w:t>
            </w:r>
          </w:p>
        </w:tc>
      </w:tr>
      <w:tr w:rsidR="00BC134B" w14:paraId="1A9D89BC" w14:textId="77777777" w:rsidTr="00BC134B">
        <w:trPr>
          <w:trHeight w:val="85"/>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A30E1D0" w14:textId="77777777" w:rsidR="00BC134B" w:rsidRDefault="00BC134B">
            <w:pPr>
              <w:rPr>
                <w:i/>
              </w:rPr>
            </w:pPr>
            <w:r>
              <w:rPr>
                <w:i/>
              </w:rPr>
              <w:t>Additional comments or suggestions (Optional):</w:t>
            </w:r>
          </w:p>
          <w:p w14:paraId="5053BB48" w14:textId="77777777" w:rsidR="00BC134B" w:rsidRDefault="00BC134B">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vAlign w:val="center"/>
            <w:hideMark/>
          </w:tcPr>
          <w:p w14:paraId="3744A760" w14:textId="77777777" w:rsidR="00BC134B" w:rsidRDefault="00BC134B" w:rsidP="00BC134B">
            <w:pPr>
              <w:pStyle w:val="ListParagraph"/>
              <w:numPr>
                <w:ilvl w:val="0"/>
                <w:numId w:val="16"/>
              </w:numPr>
              <w:rPr>
                <w:rFonts w:ascii="Calibri" w:hAnsi="Calibri" w:cs="Calibri"/>
                <w:color w:val="000000"/>
                <w:lang w:val="en-GB"/>
              </w:rPr>
            </w:pPr>
            <w:r>
              <w:rPr>
                <w:rFonts w:ascii="Calibri" w:hAnsi="Calibri" w:cs="Calibri"/>
                <w:color w:val="000000"/>
              </w:rPr>
              <w:t xml:space="preserve">Agree and especially where ERT is difficult due to cost or reactions, and where the donor is well matched </w:t>
            </w:r>
          </w:p>
          <w:p w14:paraId="5FD5EF21" w14:textId="77777777" w:rsidR="00BC134B" w:rsidRDefault="00BC134B" w:rsidP="00BC134B">
            <w:pPr>
              <w:pStyle w:val="ListParagraph"/>
              <w:numPr>
                <w:ilvl w:val="0"/>
                <w:numId w:val="16"/>
              </w:numPr>
              <w:rPr>
                <w:rFonts w:ascii="Calibri" w:hAnsi="Calibri" w:cs="Calibri"/>
                <w:color w:val="000000"/>
                <w:lang w:val="en-GB"/>
              </w:rPr>
            </w:pPr>
            <w:r>
              <w:rPr>
                <w:rFonts w:ascii="Calibri" w:hAnsi="Calibri" w:cs="Calibri"/>
                <w:color w:val="000000"/>
              </w:rPr>
              <w:t xml:space="preserve">The issue here is, how does one define "a multidisciplinary team experienced in the care of patients with MPS VI"?  </w:t>
            </w:r>
          </w:p>
          <w:p w14:paraId="2D43BC5A" w14:textId="77777777" w:rsidR="00BC134B" w:rsidRDefault="00BC134B" w:rsidP="00BC134B">
            <w:pPr>
              <w:pStyle w:val="ListParagraph"/>
              <w:numPr>
                <w:ilvl w:val="0"/>
                <w:numId w:val="16"/>
              </w:numPr>
              <w:rPr>
                <w:rFonts w:ascii="Calibri" w:hAnsi="Calibri" w:cs="Calibri"/>
                <w:color w:val="000000"/>
                <w:lang w:val="en-GB"/>
              </w:rPr>
            </w:pPr>
            <w:r>
              <w:rPr>
                <w:rFonts w:ascii="Calibri" w:hAnsi="Calibri" w:cs="Calibri"/>
                <w:color w:val="000000"/>
              </w:rPr>
              <w:t>If the option is HSCT, so it must be performed in a specialized center with experience in MPS</w:t>
            </w:r>
          </w:p>
        </w:tc>
      </w:tr>
    </w:tbl>
    <w:p w14:paraId="28B9BE40" w14:textId="77777777" w:rsidR="00BC134B" w:rsidRDefault="00BC134B" w:rsidP="00BC134B">
      <w:pPr>
        <w:pStyle w:val="Caption"/>
        <w:rPr>
          <w:rFonts w:asciiTheme="majorHAnsi" w:eastAsiaTheme="majorEastAsia" w:hAnsiTheme="majorHAnsi" w:cstheme="majorBidi"/>
          <w:color w:val="4472C4" w:themeColor="accent1"/>
          <w:sz w:val="26"/>
          <w:szCs w:val="26"/>
        </w:rPr>
      </w:pPr>
    </w:p>
    <w:bookmarkEnd w:id="29"/>
    <w:bookmarkEnd w:id="30"/>
    <w:bookmarkEnd w:id="31"/>
    <w:p w14:paraId="78C465A1" w14:textId="77777777" w:rsidR="00BC134B" w:rsidRDefault="00BC134B" w:rsidP="00BC134B"/>
    <w:p w14:paraId="217BBD2A" w14:textId="77777777" w:rsidR="00BC134B" w:rsidRDefault="00BC134B" w:rsidP="00BC134B"/>
    <w:p w14:paraId="2314A87C" w14:textId="77777777" w:rsidR="00BC134B" w:rsidRDefault="00BC134B" w:rsidP="00BC134B"/>
    <w:p w14:paraId="6A9067AC" w14:textId="77777777" w:rsidR="00BC134B" w:rsidRDefault="00BC134B" w:rsidP="00BC134B"/>
    <w:p w14:paraId="40E62E64" w14:textId="77777777" w:rsidR="00BC134B" w:rsidRDefault="00BC134B" w:rsidP="00BC134B"/>
    <w:p w14:paraId="598E844C" w14:textId="77777777" w:rsidR="00BC134B" w:rsidRDefault="00BC134B" w:rsidP="00BC134B"/>
    <w:bookmarkEnd w:id="4"/>
    <w:p w14:paraId="1D251DAE" w14:textId="77777777" w:rsidR="00BC134B" w:rsidRDefault="00BC134B"/>
    <w:sectPr w:rsidR="00BC134B" w:rsidSect="006021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C75FCE" w14:textId="77777777" w:rsidR="00000000" w:rsidRDefault="006C2146">
      <w:pPr>
        <w:spacing w:after="0" w:line="240" w:lineRule="auto"/>
      </w:pPr>
      <w:r>
        <w:separator/>
      </w:r>
    </w:p>
  </w:endnote>
  <w:endnote w:type="continuationSeparator" w:id="0">
    <w:p w14:paraId="0D89090B" w14:textId="77777777" w:rsidR="00000000" w:rsidRDefault="006C2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9069551"/>
      <w:docPartObj>
        <w:docPartGallery w:val="Page Numbers (Bottom of Page)"/>
        <w:docPartUnique/>
      </w:docPartObj>
    </w:sdtPr>
    <w:sdtEndPr>
      <w:rPr>
        <w:noProof/>
      </w:rPr>
    </w:sdtEndPr>
    <w:sdtContent>
      <w:p w14:paraId="1F3ADE2F" w14:textId="77777777" w:rsidR="00CE43B4" w:rsidRDefault="00CE43B4">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306A6B25" w14:textId="77777777" w:rsidR="00CE43B4" w:rsidRDefault="00CE43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ACA94" w14:textId="77777777" w:rsidR="00000000" w:rsidRDefault="006C2146">
      <w:pPr>
        <w:spacing w:after="0" w:line="240" w:lineRule="auto"/>
      </w:pPr>
      <w:r>
        <w:separator/>
      </w:r>
    </w:p>
  </w:footnote>
  <w:footnote w:type="continuationSeparator" w:id="0">
    <w:p w14:paraId="56F25016" w14:textId="77777777" w:rsidR="00000000" w:rsidRDefault="006C21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4201A"/>
    <w:multiLevelType w:val="hybridMultilevel"/>
    <w:tmpl w:val="94BC73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0D11CC"/>
    <w:multiLevelType w:val="hybridMultilevel"/>
    <w:tmpl w:val="EE422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0953F3"/>
    <w:multiLevelType w:val="hybridMultilevel"/>
    <w:tmpl w:val="1062E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C581654"/>
    <w:multiLevelType w:val="hybridMultilevel"/>
    <w:tmpl w:val="0262CF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7671A7"/>
    <w:multiLevelType w:val="hybridMultilevel"/>
    <w:tmpl w:val="BE8EE1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2CA3395"/>
    <w:multiLevelType w:val="hybridMultilevel"/>
    <w:tmpl w:val="3CAC0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BB54B13"/>
    <w:multiLevelType w:val="hybridMultilevel"/>
    <w:tmpl w:val="CFC07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850913"/>
    <w:multiLevelType w:val="hybridMultilevel"/>
    <w:tmpl w:val="90349A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EE56CA8"/>
    <w:multiLevelType w:val="hybridMultilevel"/>
    <w:tmpl w:val="65167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EE54A2"/>
    <w:multiLevelType w:val="hybridMultilevel"/>
    <w:tmpl w:val="8B20AB92"/>
    <w:lvl w:ilvl="0" w:tplc="08090001">
      <w:start w:val="1"/>
      <w:numFmt w:val="bullet"/>
      <w:lvlText w:val=""/>
      <w:lvlJc w:val="left"/>
      <w:pPr>
        <w:ind w:left="819" w:hanging="360"/>
      </w:pPr>
      <w:rPr>
        <w:rFonts w:ascii="Symbol" w:hAnsi="Symbol" w:hint="default"/>
      </w:rPr>
    </w:lvl>
    <w:lvl w:ilvl="1" w:tplc="08090003">
      <w:start w:val="1"/>
      <w:numFmt w:val="bullet"/>
      <w:lvlText w:val="o"/>
      <w:lvlJc w:val="left"/>
      <w:pPr>
        <w:ind w:left="1539" w:hanging="360"/>
      </w:pPr>
      <w:rPr>
        <w:rFonts w:ascii="Courier New" w:hAnsi="Courier New" w:cs="Courier New" w:hint="default"/>
      </w:rPr>
    </w:lvl>
    <w:lvl w:ilvl="2" w:tplc="08090005">
      <w:start w:val="1"/>
      <w:numFmt w:val="bullet"/>
      <w:lvlText w:val=""/>
      <w:lvlJc w:val="left"/>
      <w:pPr>
        <w:ind w:left="2259" w:hanging="360"/>
      </w:pPr>
      <w:rPr>
        <w:rFonts w:ascii="Wingdings" w:hAnsi="Wingdings" w:hint="default"/>
      </w:rPr>
    </w:lvl>
    <w:lvl w:ilvl="3" w:tplc="08090001">
      <w:start w:val="1"/>
      <w:numFmt w:val="bullet"/>
      <w:lvlText w:val=""/>
      <w:lvlJc w:val="left"/>
      <w:pPr>
        <w:ind w:left="2979" w:hanging="360"/>
      </w:pPr>
      <w:rPr>
        <w:rFonts w:ascii="Symbol" w:hAnsi="Symbol" w:hint="default"/>
      </w:rPr>
    </w:lvl>
    <w:lvl w:ilvl="4" w:tplc="08090003">
      <w:start w:val="1"/>
      <w:numFmt w:val="bullet"/>
      <w:lvlText w:val="o"/>
      <w:lvlJc w:val="left"/>
      <w:pPr>
        <w:ind w:left="3699" w:hanging="360"/>
      </w:pPr>
      <w:rPr>
        <w:rFonts w:ascii="Courier New" w:hAnsi="Courier New" w:cs="Courier New" w:hint="default"/>
      </w:rPr>
    </w:lvl>
    <w:lvl w:ilvl="5" w:tplc="08090005">
      <w:start w:val="1"/>
      <w:numFmt w:val="bullet"/>
      <w:lvlText w:val=""/>
      <w:lvlJc w:val="left"/>
      <w:pPr>
        <w:ind w:left="4419" w:hanging="360"/>
      </w:pPr>
      <w:rPr>
        <w:rFonts w:ascii="Wingdings" w:hAnsi="Wingdings" w:hint="default"/>
      </w:rPr>
    </w:lvl>
    <w:lvl w:ilvl="6" w:tplc="08090001">
      <w:start w:val="1"/>
      <w:numFmt w:val="bullet"/>
      <w:lvlText w:val=""/>
      <w:lvlJc w:val="left"/>
      <w:pPr>
        <w:ind w:left="5139" w:hanging="360"/>
      </w:pPr>
      <w:rPr>
        <w:rFonts w:ascii="Symbol" w:hAnsi="Symbol" w:hint="default"/>
      </w:rPr>
    </w:lvl>
    <w:lvl w:ilvl="7" w:tplc="08090003">
      <w:start w:val="1"/>
      <w:numFmt w:val="bullet"/>
      <w:lvlText w:val="o"/>
      <w:lvlJc w:val="left"/>
      <w:pPr>
        <w:ind w:left="5859" w:hanging="360"/>
      </w:pPr>
      <w:rPr>
        <w:rFonts w:ascii="Courier New" w:hAnsi="Courier New" w:cs="Courier New" w:hint="default"/>
      </w:rPr>
    </w:lvl>
    <w:lvl w:ilvl="8" w:tplc="08090005">
      <w:start w:val="1"/>
      <w:numFmt w:val="bullet"/>
      <w:lvlText w:val=""/>
      <w:lvlJc w:val="left"/>
      <w:pPr>
        <w:ind w:left="6579" w:hanging="360"/>
      </w:pPr>
      <w:rPr>
        <w:rFonts w:ascii="Wingdings" w:hAnsi="Wingdings" w:hint="default"/>
      </w:rPr>
    </w:lvl>
  </w:abstractNum>
  <w:abstractNum w:abstractNumId="10" w15:restartNumberingAfterBreak="0">
    <w:nsid w:val="526238A7"/>
    <w:multiLevelType w:val="hybridMultilevel"/>
    <w:tmpl w:val="21F05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9265589"/>
    <w:multiLevelType w:val="hybridMultilevel"/>
    <w:tmpl w:val="16B46EF6"/>
    <w:lvl w:ilvl="0" w:tplc="08090001">
      <w:start w:val="1"/>
      <w:numFmt w:val="bullet"/>
      <w:lvlText w:val=""/>
      <w:lvlJc w:val="left"/>
      <w:pPr>
        <w:ind w:left="819" w:hanging="360"/>
      </w:pPr>
      <w:rPr>
        <w:rFonts w:ascii="Symbol" w:hAnsi="Symbol" w:hint="default"/>
      </w:rPr>
    </w:lvl>
    <w:lvl w:ilvl="1" w:tplc="08090003">
      <w:start w:val="1"/>
      <w:numFmt w:val="bullet"/>
      <w:lvlText w:val="o"/>
      <w:lvlJc w:val="left"/>
      <w:pPr>
        <w:ind w:left="1539" w:hanging="360"/>
      </w:pPr>
      <w:rPr>
        <w:rFonts w:ascii="Courier New" w:hAnsi="Courier New" w:cs="Courier New" w:hint="default"/>
      </w:rPr>
    </w:lvl>
    <w:lvl w:ilvl="2" w:tplc="08090005">
      <w:start w:val="1"/>
      <w:numFmt w:val="bullet"/>
      <w:lvlText w:val=""/>
      <w:lvlJc w:val="left"/>
      <w:pPr>
        <w:ind w:left="2259" w:hanging="360"/>
      </w:pPr>
      <w:rPr>
        <w:rFonts w:ascii="Wingdings" w:hAnsi="Wingdings" w:hint="default"/>
      </w:rPr>
    </w:lvl>
    <w:lvl w:ilvl="3" w:tplc="08090001">
      <w:start w:val="1"/>
      <w:numFmt w:val="bullet"/>
      <w:lvlText w:val=""/>
      <w:lvlJc w:val="left"/>
      <w:pPr>
        <w:ind w:left="2979" w:hanging="360"/>
      </w:pPr>
      <w:rPr>
        <w:rFonts w:ascii="Symbol" w:hAnsi="Symbol" w:hint="default"/>
      </w:rPr>
    </w:lvl>
    <w:lvl w:ilvl="4" w:tplc="08090003">
      <w:start w:val="1"/>
      <w:numFmt w:val="bullet"/>
      <w:lvlText w:val="o"/>
      <w:lvlJc w:val="left"/>
      <w:pPr>
        <w:ind w:left="3699" w:hanging="360"/>
      </w:pPr>
      <w:rPr>
        <w:rFonts w:ascii="Courier New" w:hAnsi="Courier New" w:cs="Courier New" w:hint="default"/>
      </w:rPr>
    </w:lvl>
    <w:lvl w:ilvl="5" w:tplc="08090005">
      <w:start w:val="1"/>
      <w:numFmt w:val="bullet"/>
      <w:lvlText w:val=""/>
      <w:lvlJc w:val="left"/>
      <w:pPr>
        <w:ind w:left="4419" w:hanging="360"/>
      </w:pPr>
      <w:rPr>
        <w:rFonts w:ascii="Wingdings" w:hAnsi="Wingdings" w:hint="default"/>
      </w:rPr>
    </w:lvl>
    <w:lvl w:ilvl="6" w:tplc="08090001">
      <w:start w:val="1"/>
      <w:numFmt w:val="bullet"/>
      <w:lvlText w:val=""/>
      <w:lvlJc w:val="left"/>
      <w:pPr>
        <w:ind w:left="5139" w:hanging="360"/>
      </w:pPr>
      <w:rPr>
        <w:rFonts w:ascii="Symbol" w:hAnsi="Symbol" w:hint="default"/>
      </w:rPr>
    </w:lvl>
    <w:lvl w:ilvl="7" w:tplc="08090003">
      <w:start w:val="1"/>
      <w:numFmt w:val="bullet"/>
      <w:lvlText w:val="o"/>
      <w:lvlJc w:val="left"/>
      <w:pPr>
        <w:ind w:left="5859" w:hanging="360"/>
      </w:pPr>
      <w:rPr>
        <w:rFonts w:ascii="Courier New" w:hAnsi="Courier New" w:cs="Courier New" w:hint="default"/>
      </w:rPr>
    </w:lvl>
    <w:lvl w:ilvl="8" w:tplc="08090005">
      <w:start w:val="1"/>
      <w:numFmt w:val="bullet"/>
      <w:lvlText w:val=""/>
      <w:lvlJc w:val="left"/>
      <w:pPr>
        <w:ind w:left="6579" w:hanging="360"/>
      </w:pPr>
      <w:rPr>
        <w:rFonts w:ascii="Wingdings" w:hAnsi="Wingdings" w:hint="default"/>
      </w:rPr>
    </w:lvl>
  </w:abstractNum>
  <w:abstractNum w:abstractNumId="12" w15:restartNumberingAfterBreak="0">
    <w:nsid w:val="741A67E7"/>
    <w:multiLevelType w:val="hybridMultilevel"/>
    <w:tmpl w:val="9DDA39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73E4900"/>
    <w:multiLevelType w:val="hybridMultilevel"/>
    <w:tmpl w:val="88104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A4753CB"/>
    <w:multiLevelType w:val="hybridMultilevel"/>
    <w:tmpl w:val="857EDB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C5650DC"/>
    <w:multiLevelType w:val="hybridMultilevel"/>
    <w:tmpl w:val="A2F65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1"/>
  </w:num>
  <w:num w:numId="4">
    <w:abstractNumId w:val="9"/>
  </w:num>
  <w:num w:numId="5">
    <w:abstractNumId w:val="2"/>
  </w:num>
  <w:num w:numId="6">
    <w:abstractNumId w:val="10"/>
  </w:num>
  <w:num w:numId="7">
    <w:abstractNumId w:val="13"/>
  </w:num>
  <w:num w:numId="8">
    <w:abstractNumId w:val="14"/>
  </w:num>
  <w:num w:numId="9">
    <w:abstractNumId w:val="1"/>
  </w:num>
  <w:num w:numId="10">
    <w:abstractNumId w:val="4"/>
  </w:num>
  <w:num w:numId="11">
    <w:abstractNumId w:val="15"/>
  </w:num>
  <w:num w:numId="12">
    <w:abstractNumId w:val="0"/>
  </w:num>
  <w:num w:numId="13">
    <w:abstractNumId w:val="6"/>
  </w:num>
  <w:num w:numId="14">
    <w:abstractNumId w:val="12"/>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D91"/>
    <w:rsid w:val="003526C8"/>
    <w:rsid w:val="003C412B"/>
    <w:rsid w:val="00557793"/>
    <w:rsid w:val="00602114"/>
    <w:rsid w:val="006C2146"/>
    <w:rsid w:val="00BC134B"/>
    <w:rsid w:val="00CE43B4"/>
    <w:rsid w:val="00E21222"/>
    <w:rsid w:val="00FB5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F508E"/>
  <w15:chartTrackingRefBased/>
  <w15:docId w15:val="{F11B91B8-0D3A-4C24-9858-A607AB71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114"/>
    <w:rPr>
      <w:lang w:val="en-US"/>
    </w:rPr>
  </w:style>
  <w:style w:type="paragraph" w:styleId="Heading2">
    <w:name w:val="heading 2"/>
    <w:basedOn w:val="Normal"/>
    <w:next w:val="Normal"/>
    <w:link w:val="Heading2Char"/>
    <w:uiPriority w:val="9"/>
    <w:unhideWhenUsed/>
    <w:qFormat/>
    <w:rsid w:val="006021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2114"/>
    <w:rPr>
      <w:rFonts w:asciiTheme="majorHAnsi" w:eastAsiaTheme="majorEastAsia" w:hAnsiTheme="majorHAnsi" w:cstheme="majorBidi"/>
      <w:color w:val="2F5496" w:themeColor="accent1" w:themeShade="BF"/>
      <w:sz w:val="26"/>
      <w:szCs w:val="26"/>
      <w:lang w:val="en-US"/>
    </w:rPr>
  </w:style>
  <w:style w:type="table" w:styleId="TableGrid">
    <w:name w:val="Table Grid"/>
    <w:basedOn w:val="TableNormal"/>
    <w:uiPriority w:val="39"/>
    <w:rsid w:val="00602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02114"/>
    <w:pPr>
      <w:ind w:left="720"/>
      <w:contextualSpacing/>
    </w:pPr>
  </w:style>
  <w:style w:type="paragraph" w:styleId="Footer">
    <w:name w:val="footer"/>
    <w:basedOn w:val="Normal"/>
    <w:link w:val="FooterChar"/>
    <w:uiPriority w:val="99"/>
    <w:unhideWhenUsed/>
    <w:rsid w:val="00602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114"/>
    <w:rPr>
      <w:lang w:val="en-US"/>
    </w:rPr>
  </w:style>
  <w:style w:type="character" w:customStyle="1" w:styleId="ListParagraphChar">
    <w:name w:val="List Paragraph Char"/>
    <w:basedOn w:val="DefaultParagraphFont"/>
    <w:link w:val="ListParagraph"/>
    <w:uiPriority w:val="34"/>
    <w:locked/>
    <w:rsid w:val="00602114"/>
    <w:rPr>
      <w:lang w:val="en-US"/>
    </w:rPr>
  </w:style>
  <w:style w:type="paragraph" w:styleId="Caption">
    <w:name w:val="caption"/>
    <w:basedOn w:val="Normal"/>
    <w:next w:val="Normal"/>
    <w:uiPriority w:val="35"/>
    <w:semiHidden/>
    <w:unhideWhenUsed/>
    <w:qFormat/>
    <w:rsid w:val="00BC134B"/>
    <w:pPr>
      <w:spacing w:after="200" w:line="240" w:lineRule="auto"/>
    </w:pPr>
    <w:rPr>
      <w:i/>
      <w:iCs/>
      <w:color w:val="44546A" w:themeColor="text2"/>
      <w:sz w:val="18"/>
      <w:szCs w:val="18"/>
    </w:rPr>
  </w:style>
  <w:style w:type="character" w:styleId="Hyperlink">
    <w:name w:val="Hyperlink"/>
    <w:basedOn w:val="DefaultParagraphFont"/>
    <w:uiPriority w:val="99"/>
    <w:semiHidden/>
    <w:unhideWhenUsed/>
    <w:rsid w:val="00BC13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244448">
      <w:bodyDiv w:val="1"/>
      <w:marLeft w:val="0"/>
      <w:marRight w:val="0"/>
      <w:marTop w:val="0"/>
      <w:marBottom w:val="0"/>
      <w:divBdr>
        <w:top w:val="none" w:sz="0" w:space="0" w:color="auto"/>
        <w:left w:val="none" w:sz="0" w:space="0" w:color="auto"/>
        <w:bottom w:val="none" w:sz="0" w:space="0" w:color="auto"/>
        <w:right w:val="none" w:sz="0" w:space="0" w:color="auto"/>
      </w:divBdr>
    </w:div>
    <w:div w:id="118208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10.0.0.5\shared\Lucid%20Partners%20UK\Client\BioMarin\2018\2.%20MPS%20Consensus%20programme\13.%20Delphi\Delphi%20Results\Round%202\MPS%20Consensus%20Program_Results%20from%20Round%202%20modified-Delphi%20Voting_v1.0_120418.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10.0.0.5\shared\Lucid%20Partners%20UK\Client\BioMarin\2018\2.%20MPS%20Consensus%20programme\13.%20Delphi\Delphi%20Results\Round%202\MPS%20Consensus%20Program_Results%20from%20Round%202%20modified-Delphi%20Voting_v1.0_12041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C990E-A2AA-40B2-B991-C118BA2A7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3874</Words>
  <Characters>22085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rebeccabellerby</dc:creator>
  <cp:keywords/>
  <dc:description/>
  <cp:lastModifiedBy>QuaziHussain</cp:lastModifiedBy>
  <cp:revision>3</cp:revision>
  <dcterms:created xsi:type="dcterms:W3CDTF">2018-11-19T10:13:00Z</dcterms:created>
  <dcterms:modified xsi:type="dcterms:W3CDTF">2018-11-19T10:13:00Z</dcterms:modified>
</cp:coreProperties>
</file>