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E5C" w:rsidRPr="00C1672E" w:rsidRDefault="00B91DE7" w:rsidP="00AC372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Additional file</w:t>
      </w:r>
      <w:bookmarkStart w:id="0" w:name="_GoBack"/>
      <w:bookmarkEnd w:id="0"/>
    </w:p>
    <w:p w:rsidR="00CA6E5C" w:rsidRPr="00C1672E" w:rsidRDefault="00CA6E5C" w:rsidP="00AC3723">
      <w:pPr>
        <w:spacing w:line="480" w:lineRule="auto"/>
        <w:rPr>
          <w:rFonts w:ascii="Times New Roman" w:hAnsi="Times New Roman" w:cs="Times New Roman"/>
          <w:b/>
          <w:sz w:val="24"/>
          <w:szCs w:val="24"/>
        </w:rPr>
      </w:pPr>
      <w:r w:rsidRPr="00C1672E">
        <w:rPr>
          <w:rFonts w:ascii="Times New Roman" w:hAnsi="Times New Roman" w:cs="Times New Roman"/>
          <w:b/>
          <w:sz w:val="24"/>
          <w:szCs w:val="24"/>
        </w:rPr>
        <w:t>Hierarchical Drift Diffusion Model (HDDM)</w:t>
      </w:r>
    </w:p>
    <w:p w:rsidR="00CA6E5C" w:rsidRPr="00965EF4" w:rsidRDefault="00CA6E5C" w:rsidP="00AC3723">
      <w:pPr>
        <w:spacing w:line="480" w:lineRule="auto"/>
        <w:jc w:val="both"/>
        <w:rPr>
          <w:rFonts w:ascii="Times New Roman" w:hAnsi="Times New Roman" w:cs="Times New Roman"/>
          <w:sz w:val="24"/>
          <w:szCs w:val="24"/>
        </w:rPr>
      </w:pPr>
      <w:r w:rsidRPr="00C42D22">
        <w:rPr>
          <w:rFonts w:ascii="Times New Roman" w:hAnsi="Times New Roman" w:cs="Times New Roman"/>
          <w:sz w:val="24"/>
          <w:szCs w:val="24"/>
          <w:lang w:val="en-US"/>
        </w:rPr>
        <w:t>The hierarchical drift diffusion model (HDDM) represents the Bayesian estimation of the classic drift diffusion model proposed by Ratcliff et al. in 1978</w:t>
      </w:r>
      <w:r w:rsidR="0094655F">
        <w:rPr>
          <w:rFonts w:ascii="Times New Roman" w:hAnsi="Times New Roman" w:cs="Times New Roman"/>
          <w:sz w:val="24"/>
          <w:szCs w:val="24"/>
        </w:rPr>
        <w:t xml:space="preserve"> </w:t>
      </w:r>
      <w:r w:rsidR="0094655F">
        <w:rPr>
          <w:rFonts w:ascii="Times New Roman" w:hAnsi="Times New Roman" w:cs="Times New Roman"/>
          <w:sz w:val="24"/>
          <w:szCs w:val="24"/>
        </w:rPr>
        <w:fldChar w:fldCharType="begin"/>
      </w:r>
      <w:r w:rsidR="0094655F">
        <w:rPr>
          <w:rFonts w:ascii="Times New Roman" w:hAnsi="Times New Roman" w:cs="Times New Roman"/>
          <w:sz w:val="24"/>
          <w:szCs w:val="24"/>
        </w:rPr>
        <w:instrText xml:space="preserve"> ADDIN ZOTERO_ITEM CSL_CITATION {"citationID":"BkxHwlyK","properties":{"formattedCitation":"\\super 1\\nosupersub{}","plainCitation":"1","noteIndex":0},"citationItems":[{"id":755,"uris":["http://zotero.org/users/3779381/items/L9BHTNP5"],"uri":["http://zotero.org/users/3779381/items/L9BHTNP5"],"itemData":{"id":755,"type":"article-journal","title":"Modeling Response Times for Two-Choice Decisions","container-title":"Psychological Science","page":"347-356","volume":"9","issue":"5","source":"SAGE Journals","abstract":"The diffusion model for two-choice real-time decisions is applied to four psychophysical tasks. The model reveals how stimulus information guides decisions and shows how the information is processed through time to yield sometimes correct and sometimes incorrect decisions. Rapid two-choice decisions yield multiple empirical measures: response times for correct and error responses, the probabilities of correct and error responses, and a variety of interactions between accuracy and response time that depend on instructions and task difficulty. The diffusion model can explain all these aspects of the data for the four experiments we present. The model correctly accounts for error response times, something previous models have failed to do. Variability within the decision process explains how errors are made, and variability across trials correctly predicts when errors are faster than correct responses and when they are slower.","DOI":"10.1111/1467-9280.00067","ISSN":"0956-7976","journalAbbreviation":"Psychol Sci","language":"en","author":[{"family":"Ratcliff","given":"Roger"},{"family":"Rouder","given":"Jeffrey N."}],"issued":{"date-parts":[["1998",9,1]]}}}],"schema":"https://github.com/citation-style-language/schema/raw/master/csl-citation.json"} </w:instrText>
      </w:r>
      <w:r w:rsidR="0094655F">
        <w:rPr>
          <w:rFonts w:ascii="Times New Roman" w:hAnsi="Times New Roman" w:cs="Times New Roman"/>
          <w:sz w:val="24"/>
          <w:szCs w:val="24"/>
        </w:rPr>
        <w:fldChar w:fldCharType="separate"/>
      </w:r>
      <w:r w:rsidR="0094655F" w:rsidRPr="0094655F">
        <w:rPr>
          <w:rFonts w:ascii="Times New Roman" w:hAnsi="Times New Roman" w:cs="Times New Roman"/>
          <w:sz w:val="24"/>
          <w:szCs w:val="24"/>
          <w:vertAlign w:val="superscript"/>
        </w:rPr>
        <w:t>1</w:t>
      </w:r>
      <w:r w:rsidR="0094655F">
        <w:rPr>
          <w:rFonts w:ascii="Times New Roman" w:hAnsi="Times New Roman" w:cs="Times New Roman"/>
          <w:sz w:val="24"/>
          <w:szCs w:val="24"/>
        </w:rPr>
        <w:fldChar w:fldCharType="end"/>
      </w:r>
      <w:r w:rsidR="0094655F">
        <w:rPr>
          <w:rFonts w:ascii="Times New Roman" w:hAnsi="Times New Roman" w:cs="Times New Roman"/>
          <w:sz w:val="24"/>
          <w:szCs w:val="24"/>
        </w:rPr>
        <w:t xml:space="preserve">. </w:t>
      </w:r>
      <w:r w:rsidRPr="00C42D22">
        <w:rPr>
          <w:rFonts w:ascii="Times New Roman" w:hAnsi="Times New Roman" w:cs="Times New Roman"/>
          <w:sz w:val="24"/>
          <w:szCs w:val="24"/>
          <w:lang w:val="en-US"/>
        </w:rPr>
        <w:t xml:space="preserve">The DDM is a sequential sampling model that correlates response accuracy with reaction times (RTs) from simple two-alternative forced-choice decision-making tasks. </w:t>
      </w:r>
      <w:r>
        <w:rPr>
          <w:rFonts w:ascii="Times New Roman" w:hAnsi="Times New Roman" w:cs="Times New Roman"/>
          <w:sz w:val="24"/>
          <w:szCs w:val="24"/>
          <w:lang w:val="en-US"/>
        </w:rPr>
        <w:t>It</w:t>
      </w:r>
      <w:r w:rsidRPr="00C42D22">
        <w:rPr>
          <w:rFonts w:ascii="Times New Roman" w:hAnsi="Times New Roman" w:cs="Times New Roman"/>
          <w:sz w:val="24"/>
          <w:szCs w:val="24"/>
          <w:lang w:val="en-US"/>
        </w:rPr>
        <w:t xml:space="preserve"> postulates that each decision can be modulated by the accumulation of noisy information over time. Occurrences accumulate until they reach a threshold, when the individual takes a decision. Each decision is represented by an upper and a lower boundary that have to be crossed in order to initiate the corresponding response. A schema of the theoretical functioning of the HDDM, adapted from</w:t>
      </w:r>
      <w:r>
        <w:rPr>
          <w:rFonts w:ascii="Times New Roman" w:hAnsi="Times New Roman" w:cs="Times New Roman"/>
          <w:sz w:val="24"/>
          <w:szCs w:val="24"/>
          <w:lang w:val="en-US"/>
        </w:rPr>
        <w:t xml:space="preserve"> </w:t>
      </w:r>
      <w:r w:rsidRPr="00965EF4">
        <w:rPr>
          <w:rFonts w:ascii="Times New Roman" w:hAnsi="Times New Roman" w:cs="Times New Roman"/>
          <w:sz w:val="24"/>
          <w:szCs w:val="24"/>
        </w:rPr>
        <w:fldChar w:fldCharType="begin"/>
      </w:r>
      <w:r w:rsidR="0094655F">
        <w:rPr>
          <w:rFonts w:ascii="Times New Roman" w:hAnsi="Times New Roman" w:cs="Times New Roman"/>
          <w:sz w:val="24"/>
          <w:szCs w:val="24"/>
        </w:rPr>
        <w:instrText xml:space="preserve"> ADDIN ZOTERO_ITEM CSL_CITATION {"citationID":"a28eithoa3s","properties":{"formattedCitation":"\\super 2\\nosupersub{}","plainCitation":"2","noteIndex":0},"citationItems":[{"id":5,"uris":["http://zotero.org/users/3779381/items/EBDREQCT"],"uri":["http://zotero.org/users/3779381/items/EBDREQCT"],"itemData":{"id":5,"type":"article-journal","title":"HDDM: Hierarchical Bayesian estimation of the Drift-Diffusion Model in Python","container-title":"Frontiers in Neuroinformatics","volume":"7","source":"Frontiers","abstract":"The diffusion model is a commonly used tool to infer latent psychological processes underlying decision making, and to link them to neural mechanisms based on reaction times. Although efficient open source software has been made available to quantitatively fit the model to data, current estimation methods require an abundance of reaction time measurements to recover meaningful parameters, and only provide point estimates of each parameter. In contrast, hierarchical Bayesian parameter estimation methods are useful for enhancing statistical power, allowing for simultaneous estimation of individual subject parameters and the group distribution that they are drawn from, while also providing measures of uncertainty in these parameters in the posterior distribution. Here, we present a novel Python-based toolbox called HDDM (hierarchical drift diffusion model), which allows fast and flexible estimation of the the drift-diffusion model and the related linear ballistic accumulator model. HDDM requires fewer data per subject / condition than non-hierarchical method, allows for full Bayesian data analysis, and can handle outliers in the data. Finally, HDDM supports the estimation of how trial-by-trial measurements (e.g. fMRI) influence decision making parameters. This paper will first describe the theoretical background of drift-diffusion model and Bayesian inference. We then illustrate usage of the toolbox on a real-world data set from our lab. Finally, parameter recovery studies show that HDDM beats alternative fitting methods like the chi-quantile method as well as maximum likelihood estimation. The software and documentation can be downloaded at: http://ski.clps.brown.edu/hddm_docs","URL":"https://www.frontiersin.org/articles/10.3389/fninf.2013.00014/full","DOI":"10.3389/fninf.2013.00014","ISSN":"1662-5196","shortTitle":"HDDM","journalAbbreviation":"Front. Neuroinform.","language":"English","author":[{"family":"Wiecki","given":"Thomas V."},{"family":"Sofer","given":"Imri"},{"family":"Frank","given":"Michael J."}],"issued":{"date-parts":[["2013"]]},"accessed":{"date-parts":[["2017",12,8]]}}}],"schema":"https://github.com/citation-style-language/schema/raw/master/csl-citation.json"} </w:instrText>
      </w:r>
      <w:r w:rsidRPr="00965EF4">
        <w:rPr>
          <w:rFonts w:ascii="Times New Roman" w:hAnsi="Times New Roman" w:cs="Times New Roman"/>
          <w:sz w:val="24"/>
          <w:szCs w:val="24"/>
        </w:rPr>
        <w:fldChar w:fldCharType="separate"/>
      </w:r>
      <w:r w:rsidR="0094655F" w:rsidRPr="0094655F">
        <w:rPr>
          <w:rFonts w:ascii="Times New Roman" w:hAnsi="Times New Roman" w:cs="Times New Roman"/>
          <w:sz w:val="24"/>
          <w:szCs w:val="24"/>
          <w:vertAlign w:val="superscript"/>
        </w:rPr>
        <w:t>2</w:t>
      </w:r>
      <w:r w:rsidRPr="00965EF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42D22">
        <w:rPr>
          <w:rFonts w:ascii="Times New Roman" w:hAnsi="Times New Roman" w:cs="Times New Roman"/>
          <w:sz w:val="24"/>
          <w:szCs w:val="24"/>
          <w:lang w:val="en-US"/>
        </w:rPr>
        <w:t xml:space="preserve">is provided in Figure S1.A. </w:t>
      </w:r>
      <w:r w:rsidRPr="00965EF4">
        <w:rPr>
          <w:rFonts w:ascii="Times New Roman" w:hAnsi="Times New Roman" w:cs="Times New Roman"/>
          <w:sz w:val="24"/>
          <w:szCs w:val="24"/>
        </w:rPr>
        <w:t xml:space="preserve"> </w:t>
      </w:r>
    </w:p>
    <w:p w:rsidR="00CA6E5C" w:rsidRPr="00C42D22" w:rsidRDefault="00CA6E5C" w:rsidP="00AC3723">
      <w:pPr>
        <w:spacing w:line="480" w:lineRule="auto"/>
        <w:jc w:val="both"/>
        <w:rPr>
          <w:rFonts w:ascii="Times New Roman" w:hAnsi="Times New Roman" w:cs="Times New Roman"/>
          <w:sz w:val="24"/>
          <w:szCs w:val="24"/>
          <w:lang w:val="en-US"/>
        </w:rPr>
      </w:pPr>
      <w:r w:rsidRPr="00C42D22">
        <w:rPr>
          <w:rFonts w:ascii="Times New Roman" w:hAnsi="Times New Roman" w:cs="Times New Roman"/>
          <w:sz w:val="24"/>
          <w:szCs w:val="24"/>
          <w:lang w:val="en-US"/>
        </w:rPr>
        <w:t xml:space="preserve">Adopting the Bayesian approach to the DDM can therefore shed light on the cognitive and psychological processing behind decision making, based solely on RT distribution for the two response choices. With this model, the behavioral data can be </w:t>
      </w:r>
      <w:r w:rsidRPr="003134A1">
        <w:rPr>
          <w:rFonts w:ascii="Times New Roman" w:hAnsi="Times New Roman" w:cs="Times New Roman"/>
          <w:sz w:val="24"/>
          <w:szCs w:val="24"/>
          <w:lang w:val="en-US"/>
        </w:rPr>
        <w:t>divided according to</w:t>
      </w:r>
      <w:r w:rsidRPr="00C42D22">
        <w:rPr>
          <w:rFonts w:ascii="Times New Roman" w:hAnsi="Times New Roman" w:cs="Times New Roman"/>
          <w:sz w:val="24"/>
          <w:szCs w:val="24"/>
          <w:lang w:val="en-US"/>
        </w:rPr>
        <w:t xml:space="preserve"> </w:t>
      </w:r>
      <w:r w:rsidRPr="003134A1">
        <w:rPr>
          <w:rFonts w:ascii="Times New Roman" w:hAnsi="Times New Roman" w:cs="Times New Roman"/>
          <w:sz w:val="24"/>
          <w:szCs w:val="24"/>
          <w:lang w:val="en-US"/>
        </w:rPr>
        <w:t xml:space="preserve">four </w:t>
      </w:r>
      <w:r w:rsidRPr="00C42D22">
        <w:rPr>
          <w:rFonts w:ascii="Times New Roman" w:hAnsi="Times New Roman" w:cs="Times New Roman"/>
          <w:sz w:val="24"/>
          <w:szCs w:val="24"/>
          <w:lang w:val="en-US"/>
        </w:rPr>
        <w:t xml:space="preserve">parameters: threshold (a), drift rate (v) for the accumulation speed, nondecision time (t) associated </w:t>
      </w:r>
      <w:r w:rsidRPr="003134A1">
        <w:rPr>
          <w:rFonts w:ascii="Times New Roman" w:hAnsi="Times New Roman" w:cs="Times New Roman"/>
          <w:sz w:val="24"/>
          <w:szCs w:val="24"/>
          <w:lang w:val="en-US"/>
        </w:rPr>
        <w:t>with</w:t>
      </w:r>
      <w:r w:rsidRPr="00C42D22">
        <w:rPr>
          <w:rFonts w:ascii="Times New Roman" w:hAnsi="Times New Roman" w:cs="Times New Roman"/>
          <w:sz w:val="24"/>
          <w:szCs w:val="24"/>
          <w:lang w:val="en-US"/>
        </w:rPr>
        <w:t xml:space="preserve"> stimulus perception</w:t>
      </w:r>
      <w:r w:rsidRPr="003134A1">
        <w:rPr>
          <w:rFonts w:ascii="Times New Roman" w:hAnsi="Times New Roman" w:cs="Times New Roman"/>
          <w:sz w:val="24"/>
          <w:szCs w:val="24"/>
          <w:lang w:val="en-US"/>
        </w:rPr>
        <w:t>,</w:t>
      </w:r>
      <w:r w:rsidRPr="00C42D22">
        <w:rPr>
          <w:rFonts w:ascii="Times New Roman" w:hAnsi="Times New Roman" w:cs="Times New Roman"/>
          <w:sz w:val="24"/>
          <w:szCs w:val="24"/>
          <w:lang w:val="en-US"/>
        </w:rPr>
        <w:t xml:space="preserve"> and response execution and a priori bias (z).</w:t>
      </w:r>
    </w:p>
    <w:p w:rsidR="00CA6E5C" w:rsidRPr="00C42D22" w:rsidRDefault="00CA6E5C" w:rsidP="00AC3723">
      <w:pPr>
        <w:spacing w:line="480" w:lineRule="auto"/>
        <w:jc w:val="both"/>
        <w:rPr>
          <w:rFonts w:ascii="Times New Roman" w:hAnsi="Times New Roman" w:cs="Times New Roman"/>
          <w:sz w:val="24"/>
          <w:szCs w:val="24"/>
          <w:lang w:val="en-US"/>
        </w:rPr>
      </w:pPr>
      <w:r w:rsidRPr="00C42D22">
        <w:rPr>
          <w:rFonts w:ascii="Times New Roman" w:hAnsi="Times New Roman" w:cs="Times New Roman"/>
          <w:sz w:val="24"/>
          <w:szCs w:val="24"/>
          <w:lang w:val="en-US"/>
        </w:rPr>
        <w:t xml:space="preserve">We used the Monte Carlo and Markov </w:t>
      </w:r>
      <w:r w:rsidRPr="003134A1">
        <w:rPr>
          <w:rFonts w:ascii="Times New Roman" w:hAnsi="Times New Roman" w:cs="Times New Roman"/>
          <w:sz w:val="24"/>
          <w:szCs w:val="24"/>
          <w:lang w:val="en-US"/>
        </w:rPr>
        <w:t>c</w:t>
      </w:r>
      <w:r w:rsidRPr="00C42D22">
        <w:rPr>
          <w:rFonts w:ascii="Times New Roman" w:hAnsi="Times New Roman" w:cs="Times New Roman"/>
          <w:sz w:val="24"/>
          <w:szCs w:val="24"/>
          <w:lang w:val="en-US"/>
        </w:rPr>
        <w:t xml:space="preserve">hains (MCMC) </w:t>
      </w:r>
      <w:r w:rsidRPr="003134A1">
        <w:rPr>
          <w:rFonts w:ascii="Times New Roman" w:hAnsi="Times New Roman" w:cs="Times New Roman"/>
          <w:sz w:val="24"/>
          <w:szCs w:val="24"/>
          <w:lang w:val="en-US"/>
        </w:rPr>
        <w:t>m</w:t>
      </w:r>
      <w:r w:rsidRPr="00C42D22">
        <w:rPr>
          <w:rFonts w:ascii="Times New Roman" w:hAnsi="Times New Roman" w:cs="Times New Roman"/>
          <w:sz w:val="24"/>
          <w:szCs w:val="24"/>
          <w:lang w:val="en-US"/>
        </w:rPr>
        <w:t>ethod to estimate posteriors based on our data. We performed 20</w:t>
      </w:r>
      <w:r w:rsidRPr="003134A1">
        <w:rPr>
          <w:rFonts w:ascii="Times New Roman" w:hAnsi="Times New Roman" w:cs="Times New Roman"/>
          <w:sz w:val="24"/>
          <w:szCs w:val="24"/>
          <w:lang w:val="en-US"/>
        </w:rPr>
        <w:t>,</w:t>
      </w:r>
      <w:r w:rsidRPr="00C42D22">
        <w:rPr>
          <w:rFonts w:ascii="Times New Roman" w:hAnsi="Times New Roman" w:cs="Times New Roman"/>
          <w:sz w:val="24"/>
          <w:szCs w:val="24"/>
          <w:lang w:val="en-US"/>
        </w:rPr>
        <w:t xml:space="preserve">000 iterations. </w:t>
      </w:r>
      <w:r w:rsidRPr="003134A1">
        <w:rPr>
          <w:rFonts w:ascii="Times New Roman" w:hAnsi="Times New Roman" w:cs="Times New Roman"/>
          <w:sz w:val="24"/>
          <w:szCs w:val="24"/>
          <w:lang w:val="en-US"/>
        </w:rPr>
        <w:t>As</w:t>
      </w:r>
      <w:r w:rsidRPr="00C42D22">
        <w:rPr>
          <w:rFonts w:ascii="Times New Roman" w:hAnsi="Times New Roman" w:cs="Times New Roman"/>
          <w:sz w:val="24"/>
          <w:szCs w:val="24"/>
          <w:lang w:val="en-US"/>
        </w:rPr>
        <w:t xml:space="preserve"> the model </w:t>
      </w:r>
      <w:r w:rsidRPr="003134A1">
        <w:rPr>
          <w:rFonts w:ascii="Times New Roman" w:hAnsi="Times New Roman" w:cs="Times New Roman"/>
          <w:sz w:val="24"/>
          <w:szCs w:val="24"/>
          <w:lang w:val="en-US"/>
        </w:rPr>
        <w:t xml:space="preserve">takes time to </w:t>
      </w:r>
      <w:r w:rsidRPr="00C42D22">
        <w:rPr>
          <w:rFonts w:ascii="Times New Roman" w:hAnsi="Times New Roman" w:cs="Times New Roman"/>
          <w:i/>
          <w:sz w:val="24"/>
          <w:szCs w:val="24"/>
          <w:lang w:val="en-US"/>
        </w:rPr>
        <w:t>burn in</w:t>
      </w:r>
      <w:r w:rsidRPr="00C42D22">
        <w:rPr>
          <w:rFonts w:ascii="Times New Roman" w:hAnsi="Times New Roman" w:cs="Times New Roman"/>
          <w:sz w:val="24"/>
          <w:szCs w:val="24"/>
          <w:lang w:val="en-US"/>
        </w:rPr>
        <w:t>, we discarded the first 5000 items</w:t>
      </w:r>
      <w:r w:rsidRPr="003134A1">
        <w:rPr>
          <w:rFonts w:ascii="Times New Roman" w:hAnsi="Times New Roman" w:cs="Times New Roman"/>
          <w:sz w:val="24"/>
          <w:szCs w:val="24"/>
          <w:lang w:val="en-US"/>
        </w:rPr>
        <w:t>,</w:t>
      </w:r>
      <w:r w:rsidRPr="00C42D22">
        <w:rPr>
          <w:rFonts w:ascii="Times New Roman" w:hAnsi="Times New Roman" w:cs="Times New Roman"/>
          <w:sz w:val="24"/>
          <w:szCs w:val="24"/>
          <w:lang w:val="en-US"/>
        </w:rPr>
        <w:t xml:space="preserve"> and only </w:t>
      </w:r>
      <w:r w:rsidRPr="003134A1">
        <w:rPr>
          <w:rFonts w:ascii="Times New Roman" w:hAnsi="Times New Roman" w:cs="Times New Roman"/>
          <w:sz w:val="24"/>
          <w:szCs w:val="24"/>
          <w:lang w:val="en-US"/>
        </w:rPr>
        <w:t xml:space="preserve">saved </w:t>
      </w:r>
      <w:r w:rsidRPr="00C42D22">
        <w:rPr>
          <w:rFonts w:ascii="Times New Roman" w:hAnsi="Times New Roman" w:cs="Times New Roman"/>
          <w:sz w:val="24"/>
          <w:szCs w:val="24"/>
          <w:lang w:val="en-US"/>
        </w:rPr>
        <w:t xml:space="preserve">every </w:t>
      </w:r>
      <w:r w:rsidRPr="003134A1">
        <w:rPr>
          <w:rFonts w:ascii="Times New Roman" w:hAnsi="Times New Roman" w:cs="Times New Roman"/>
          <w:sz w:val="24"/>
          <w:szCs w:val="24"/>
          <w:lang w:val="en-US"/>
        </w:rPr>
        <w:t>fifth</w:t>
      </w:r>
      <w:r w:rsidRPr="00C42D22">
        <w:rPr>
          <w:rFonts w:ascii="Times New Roman" w:hAnsi="Times New Roman" w:cs="Times New Roman"/>
          <w:sz w:val="24"/>
          <w:szCs w:val="24"/>
          <w:lang w:val="en-US"/>
        </w:rPr>
        <w:t xml:space="preserve"> sample. This method </w:t>
      </w:r>
      <w:r w:rsidRPr="003134A1">
        <w:rPr>
          <w:rFonts w:ascii="Times New Roman" w:hAnsi="Times New Roman" w:cs="Times New Roman"/>
          <w:sz w:val="24"/>
          <w:szCs w:val="24"/>
          <w:lang w:val="en-US"/>
        </w:rPr>
        <w:t>yielde</w:t>
      </w:r>
      <w:r>
        <w:rPr>
          <w:rFonts w:ascii="Times New Roman" w:hAnsi="Times New Roman" w:cs="Times New Roman"/>
          <w:sz w:val="24"/>
          <w:szCs w:val="24"/>
          <w:lang w:val="en-US"/>
        </w:rPr>
        <w:t>d</w:t>
      </w:r>
      <w:r w:rsidRPr="003134A1">
        <w:rPr>
          <w:rFonts w:ascii="Times New Roman" w:hAnsi="Times New Roman" w:cs="Times New Roman"/>
          <w:sz w:val="24"/>
          <w:szCs w:val="24"/>
          <w:lang w:val="en-US"/>
        </w:rPr>
        <w:t xml:space="preserve"> </w:t>
      </w:r>
      <w:r w:rsidRPr="00C42D22">
        <w:rPr>
          <w:rFonts w:ascii="Times New Roman" w:hAnsi="Times New Roman" w:cs="Times New Roman"/>
          <w:sz w:val="24"/>
          <w:szCs w:val="24"/>
          <w:lang w:val="en-US"/>
        </w:rPr>
        <w:t xml:space="preserve">3000 posterior values </w:t>
      </w:r>
      <w:r w:rsidRPr="003134A1">
        <w:rPr>
          <w:rFonts w:ascii="Times New Roman" w:hAnsi="Times New Roman" w:cs="Times New Roman"/>
          <w:sz w:val="24"/>
          <w:szCs w:val="24"/>
          <w:lang w:val="en-US"/>
        </w:rPr>
        <w:t>that were</w:t>
      </w:r>
      <w:r w:rsidRPr="00C42D22">
        <w:rPr>
          <w:rFonts w:ascii="Times New Roman" w:hAnsi="Times New Roman" w:cs="Times New Roman"/>
          <w:sz w:val="24"/>
          <w:szCs w:val="24"/>
          <w:lang w:val="en-US"/>
        </w:rPr>
        <w:t xml:space="preserve"> normally distributed.</w:t>
      </w:r>
    </w:p>
    <w:p w:rsidR="00CA6E5C" w:rsidRPr="00C42D22" w:rsidRDefault="00CA6E5C" w:rsidP="00AC3723">
      <w:pPr>
        <w:spacing w:line="480" w:lineRule="auto"/>
        <w:jc w:val="both"/>
        <w:rPr>
          <w:rFonts w:ascii="Times New Roman" w:hAnsi="Times New Roman" w:cs="Times New Roman"/>
          <w:sz w:val="24"/>
          <w:szCs w:val="24"/>
          <w:lang w:val="en-US"/>
        </w:rPr>
      </w:pPr>
      <w:r w:rsidRPr="00C42D22">
        <w:rPr>
          <w:rFonts w:ascii="Times New Roman" w:hAnsi="Times New Roman" w:cs="Times New Roman"/>
          <w:sz w:val="24"/>
          <w:szCs w:val="24"/>
          <w:lang w:val="en-US"/>
        </w:rPr>
        <w:t>When using MCMC sampling, it is cr</w:t>
      </w:r>
      <w:r w:rsidRPr="003134A1">
        <w:rPr>
          <w:rFonts w:ascii="Times New Roman" w:hAnsi="Times New Roman" w:cs="Times New Roman"/>
          <w:sz w:val="24"/>
          <w:szCs w:val="24"/>
          <w:lang w:val="en-US"/>
        </w:rPr>
        <w:t>u</w:t>
      </w:r>
      <w:r w:rsidRPr="00C42D22">
        <w:rPr>
          <w:rFonts w:ascii="Times New Roman" w:hAnsi="Times New Roman" w:cs="Times New Roman"/>
          <w:sz w:val="24"/>
          <w:szCs w:val="24"/>
          <w:lang w:val="en-US"/>
        </w:rPr>
        <w:t>c</w:t>
      </w:r>
      <w:r w:rsidRPr="003134A1">
        <w:rPr>
          <w:rFonts w:ascii="Times New Roman" w:hAnsi="Times New Roman" w:cs="Times New Roman"/>
          <w:sz w:val="24"/>
          <w:szCs w:val="24"/>
          <w:lang w:val="en-US"/>
        </w:rPr>
        <w:t>i</w:t>
      </w:r>
      <w:r w:rsidRPr="00C42D22">
        <w:rPr>
          <w:rFonts w:ascii="Times New Roman" w:hAnsi="Times New Roman" w:cs="Times New Roman"/>
          <w:sz w:val="24"/>
          <w:szCs w:val="24"/>
          <w:lang w:val="en-US"/>
        </w:rPr>
        <w:t xml:space="preserve">al to make sure that </w:t>
      </w:r>
      <w:r w:rsidRPr="003134A1">
        <w:rPr>
          <w:rFonts w:ascii="Times New Roman" w:hAnsi="Times New Roman" w:cs="Times New Roman"/>
          <w:sz w:val="24"/>
          <w:szCs w:val="24"/>
          <w:lang w:val="en-US"/>
        </w:rPr>
        <w:t>the</w:t>
      </w:r>
      <w:r w:rsidRPr="00C42D22">
        <w:rPr>
          <w:rFonts w:ascii="Times New Roman" w:hAnsi="Times New Roman" w:cs="Times New Roman"/>
          <w:sz w:val="24"/>
          <w:szCs w:val="24"/>
          <w:lang w:val="en-US"/>
        </w:rPr>
        <w:t xml:space="preserve"> chains have converged, to ensure that </w:t>
      </w:r>
      <w:r w:rsidRPr="003134A1">
        <w:rPr>
          <w:rFonts w:ascii="Times New Roman" w:hAnsi="Times New Roman" w:cs="Times New Roman"/>
          <w:sz w:val="24"/>
          <w:szCs w:val="24"/>
          <w:lang w:val="en-US"/>
        </w:rPr>
        <w:t xml:space="preserve">the </w:t>
      </w:r>
      <w:r w:rsidRPr="00C42D22">
        <w:rPr>
          <w:rFonts w:ascii="Times New Roman" w:hAnsi="Times New Roman" w:cs="Times New Roman"/>
          <w:sz w:val="24"/>
          <w:szCs w:val="24"/>
          <w:lang w:val="en-US"/>
        </w:rPr>
        <w:t>sampl</w:t>
      </w:r>
      <w:r w:rsidRPr="003134A1">
        <w:rPr>
          <w:rFonts w:ascii="Times New Roman" w:hAnsi="Times New Roman" w:cs="Times New Roman"/>
          <w:sz w:val="24"/>
          <w:szCs w:val="24"/>
          <w:lang w:val="en-US"/>
        </w:rPr>
        <w:t xml:space="preserve">es are drawn </w:t>
      </w:r>
      <w:r w:rsidRPr="00C42D22">
        <w:rPr>
          <w:rFonts w:ascii="Times New Roman" w:hAnsi="Times New Roman" w:cs="Times New Roman"/>
          <w:sz w:val="24"/>
          <w:szCs w:val="24"/>
          <w:lang w:val="en-US"/>
        </w:rPr>
        <w:t xml:space="preserve">from the posterior distribution. We confirmed our model using the posterior plots available in </w:t>
      </w:r>
      <w:r w:rsidRPr="003134A1">
        <w:rPr>
          <w:rFonts w:ascii="Times New Roman" w:hAnsi="Times New Roman" w:cs="Times New Roman"/>
          <w:sz w:val="24"/>
          <w:szCs w:val="24"/>
          <w:lang w:val="en-US"/>
        </w:rPr>
        <w:t>P</w:t>
      </w:r>
      <w:r w:rsidRPr="00C42D22">
        <w:rPr>
          <w:rFonts w:ascii="Times New Roman" w:hAnsi="Times New Roman" w:cs="Times New Roman"/>
          <w:sz w:val="24"/>
          <w:szCs w:val="24"/>
          <w:lang w:val="en-US"/>
        </w:rPr>
        <w:t>ython software (PyMC). From this simulated population, we c</w:t>
      </w:r>
      <w:r w:rsidRPr="003134A1">
        <w:rPr>
          <w:rFonts w:ascii="Times New Roman" w:hAnsi="Times New Roman" w:cs="Times New Roman"/>
          <w:sz w:val="24"/>
          <w:szCs w:val="24"/>
          <w:lang w:val="en-US"/>
        </w:rPr>
        <w:t>ould</w:t>
      </w:r>
      <w:r w:rsidRPr="00C42D22">
        <w:rPr>
          <w:rFonts w:ascii="Times New Roman" w:hAnsi="Times New Roman" w:cs="Times New Roman"/>
          <w:sz w:val="24"/>
          <w:szCs w:val="24"/>
          <w:lang w:val="en-US"/>
        </w:rPr>
        <w:t xml:space="preserve"> calculate the mean and 95% confidence interval for each parameter.</w:t>
      </w:r>
    </w:p>
    <w:p w:rsidR="00CA6E5C" w:rsidRPr="007666B0" w:rsidRDefault="00CA6E5C" w:rsidP="00AC3723">
      <w:pPr>
        <w:spacing w:line="480" w:lineRule="auto"/>
        <w:jc w:val="both"/>
        <w:rPr>
          <w:rFonts w:ascii="Times New Roman" w:hAnsi="Times New Roman" w:cs="Times New Roman"/>
          <w:sz w:val="24"/>
          <w:szCs w:val="24"/>
          <w:lang w:val="en-US"/>
        </w:rPr>
      </w:pPr>
      <w:r w:rsidRPr="00C42D22">
        <w:rPr>
          <w:rFonts w:ascii="Times New Roman" w:hAnsi="Times New Roman" w:cs="Times New Roman"/>
          <w:sz w:val="24"/>
          <w:szCs w:val="24"/>
          <w:lang w:val="en-US"/>
        </w:rPr>
        <w:lastRenderedPageBreak/>
        <w:t xml:space="preserve">Using this approach, we demonstrated that our PWS population differed in cognitive aspects from </w:t>
      </w:r>
      <w:r w:rsidRPr="003134A1">
        <w:rPr>
          <w:rFonts w:ascii="Times New Roman" w:hAnsi="Times New Roman" w:cs="Times New Roman"/>
          <w:sz w:val="24"/>
          <w:szCs w:val="24"/>
          <w:lang w:val="en-US"/>
        </w:rPr>
        <w:t xml:space="preserve">the </w:t>
      </w:r>
      <w:r w:rsidRPr="007666B0">
        <w:rPr>
          <w:rFonts w:ascii="Times New Roman" w:hAnsi="Times New Roman" w:cs="Times New Roman"/>
          <w:sz w:val="24"/>
          <w:szCs w:val="24"/>
          <w:lang w:val="en-US"/>
        </w:rPr>
        <w:t>TD population (Fig.</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S1.C). Patients needed more information (a</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 xml:space="preserve">5.76) </w:t>
      </w:r>
      <w:r w:rsidRPr="003134A1">
        <w:rPr>
          <w:rFonts w:ascii="Times New Roman" w:hAnsi="Times New Roman" w:cs="Times New Roman"/>
          <w:sz w:val="24"/>
          <w:szCs w:val="24"/>
          <w:lang w:val="en-US"/>
        </w:rPr>
        <w:t>and</w:t>
      </w:r>
      <w:r w:rsidRPr="007666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had </w:t>
      </w:r>
      <w:r w:rsidRPr="007666B0">
        <w:rPr>
          <w:rFonts w:ascii="Times New Roman" w:hAnsi="Times New Roman" w:cs="Times New Roman"/>
          <w:sz w:val="24"/>
          <w:szCs w:val="24"/>
          <w:lang w:val="en-US"/>
        </w:rPr>
        <w:t xml:space="preserve">a lower </w:t>
      </w:r>
      <w:r>
        <w:rPr>
          <w:rFonts w:ascii="Times New Roman" w:hAnsi="Times New Roman" w:cs="Times New Roman"/>
          <w:sz w:val="24"/>
          <w:szCs w:val="24"/>
          <w:lang w:val="en-US"/>
        </w:rPr>
        <w:t xml:space="preserve">integration </w:t>
      </w:r>
      <w:r w:rsidRPr="007666B0">
        <w:rPr>
          <w:rFonts w:ascii="Times New Roman" w:hAnsi="Times New Roman" w:cs="Times New Roman"/>
          <w:sz w:val="24"/>
          <w:szCs w:val="24"/>
          <w:lang w:val="en-US"/>
        </w:rPr>
        <w:t>speed (v</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 xml:space="preserve">0.62) than controls. </w:t>
      </w:r>
      <w:r w:rsidRPr="003134A1">
        <w:rPr>
          <w:rFonts w:ascii="Times New Roman" w:hAnsi="Times New Roman" w:cs="Times New Roman"/>
          <w:sz w:val="24"/>
          <w:szCs w:val="24"/>
          <w:lang w:val="en-US"/>
        </w:rPr>
        <w:t>They</w:t>
      </w:r>
      <w:r w:rsidRPr="007666B0">
        <w:rPr>
          <w:rFonts w:ascii="Times New Roman" w:hAnsi="Times New Roman" w:cs="Times New Roman"/>
          <w:sz w:val="24"/>
          <w:szCs w:val="24"/>
          <w:lang w:val="en-US"/>
        </w:rPr>
        <w:t xml:space="preserve"> were not biased towards the correct face/emotion (z</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0.39), and displayed slow motor execution (t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0.84).</w:t>
      </w:r>
    </w:p>
    <w:p w:rsidR="00CA6E5C" w:rsidRDefault="00CA6E5C" w:rsidP="00AC3723">
      <w:pPr>
        <w:spacing w:line="480" w:lineRule="auto"/>
        <w:jc w:val="both"/>
        <w:rPr>
          <w:rFonts w:ascii="Times New Roman" w:hAnsi="Times New Roman" w:cs="Times New Roman"/>
          <w:sz w:val="24"/>
          <w:szCs w:val="24"/>
          <w:lang w:val="en-US"/>
        </w:rPr>
      </w:pPr>
      <w:r w:rsidRPr="007666B0">
        <w:rPr>
          <w:rFonts w:ascii="Times New Roman" w:hAnsi="Times New Roman" w:cs="Times New Roman"/>
          <w:sz w:val="24"/>
          <w:szCs w:val="24"/>
          <w:lang w:val="en-US"/>
        </w:rPr>
        <w:t>Regarding the genetic subtype</w:t>
      </w:r>
      <w:r w:rsidRPr="003134A1">
        <w:rPr>
          <w:rFonts w:ascii="Times New Roman" w:hAnsi="Times New Roman" w:cs="Times New Roman"/>
          <w:sz w:val="24"/>
          <w:szCs w:val="24"/>
          <w:lang w:val="en-US"/>
        </w:rPr>
        <w:t>s</w:t>
      </w:r>
      <w:r w:rsidRPr="007666B0">
        <w:rPr>
          <w:rFonts w:ascii="Times New Roman" w:hAnsi="Times New Roman" w:cs="Times New Roman"/>
          <w:sz w:val="24"/>
          <w:szCs w:val="24"/>
          <w:lang w:val="en-US"/>
        </w:rPr>
        <w:t>, we found that the DEL patients had a higher threshold than UPD patients, meaning that the former need more information before giving their response than the latter. Moreover,</w:t>
      </w:r>
      <w:r>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 xml:space="preserve">patients with </w:t>
      </w:r>
      <w:r w:rsidRPr="003134A1">
        <w:rPr>
          <w:rFonts w:ascii="Times New Roman" w:hAnsi="Times New Roman" w:cs="Times New Roman"/>
          <w:sz w:val="24"/>
          <w:szCs w:val="24"/>
          <w:lang w:val="en-US"/>
        </w:rPr>
        <w:t xml:space="preserve">the </w:t>
      </w:r>
      <w:r w:rsidRPr="007666B0">
        <w:rPr>
          <w:rFonts w:ascii="Times New Roman" w:hAnsi="Times New Roman" w:cs="Times New Roman"/>
          <w:sz w:val="24"/>
          <w:szCs w:val="24"/>
          <w:lang w:val="en-US"/>
        </w:rPr>
        <w:t xml:space="preserve">UPD subtype </w:t>
      </w:r>
      <w:r w:rsidRPr="003134A1">
        <w:rPr>
          <w:rFonts w:ascii="Times New Roman" w:hAnsi="Times New Roman" w:cs="Times New Roman"/>
          <w:sz w:val="24"/>
          <w:szCs w:val="24"/>
          <w:lang w:val="en-US"/>
        </w:rPr>
        <w:t>exhibited</w:t>
      </w:r>
      <w:r w:rsidRPr="007666B0">
        <w:rPr>
          <w:rFonts w:ascii="Times New Roman" w:hAnsi="Times New Roman" w:cs="Times New Roman"/>
          <w:sz w:val="24"/>
          <w:szCs w:val="24"/>
          <w:lang w:val="en-US"/>
        </w:rPr>
        <w:t xml:space="preserve"> a bias (z</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 xml:space="preserve">0.57) toward the </w:t>
      </w:r>
      <w:r w:rsidRPr="003134A1">
        <w:rPr>
          <w:rFonts w:ascii="Times New Roman" w:hAnsi="Times New Roman" w:cs="Times New Roman"/>
          <w:sz w:val="24"/>
          <w:szCs w:val="24"/>
          <w:lang w:val="en-US"/>
        </w:rPr>
        <w:t>correct</w:t>
      </w:r>
      <w:r w:rsidRPr="007666B0">
        <w:rPr>
          <w:rFonts w:ascii="Times New Roman" w:hAnsi="Times New Roman" w:cs="Times New Roman"/>
          <w:sz w:val="24"/>
          <w:szCs w:val="24"/>
          <w:lang w:val="en-US"/>
        </w:rPr>
        <w:t xml:space="preserve"> response, </w:t>
      </w:r>
      <w:r w:rsidRPr="003134A1">
        <w:rPr>
          <w:rFonts w:ascii="Times New Roman" w:hAnsi="Times New Roman" w:cs="Times New Roman"/>
          <w:sz w:val="24"/>
          <w:szCs w:val="24"/>
          <w:lang w:val="en-US"/>
        </w:rPr>
        <w:t>unlike those with</w:t>
      </w:r>
      <w:r w:rsidRPr="007666B0">
        <w:rPr>
          <w:rFonts w:ascii="Times New Roman" w:hAnsi="Times New Roman" w:cs="Times New Roman"/>
          <w:sz w:val="24"/>
          <w:szCs w:val="24"/>
          <w:lang w:val="en-US"/>
        </w:rPr>
        <w:t xml:space="preserve"> the DEL </w:t>
      </w:r>
      <w:r w:rsidRPr="003134A1">
        <w:rPr>
          <w:rFonts w:ascii="Times New Roman" w:hAnsi="Times New Roman" w:cs="Times New Roman"/>
          <w:sz w:val="24"/>
          <w:szCs w:val="24"/>
          <w:lang w:val="en-US"/>
        </w:rPr>
        <w:t>subtype</w:t>
      </w:r>
      <w:r w:rsidRPr="007666B0">
        <w:rPr>
          <w:rFonts w:ascii="Times New Roman" w:hAnsi="Times New Roman" w:cs="Times New Roman"/>
          <w:sz w:val="24"/>
          <w:szCs w:val="24"/>
          <w:lang w:val="en-US"/>
        </w:rPr>
        <w:t xml:space="preserve"> (z</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w:t>
      </w:r>
      <w:r w:rsidRPr="003134A1">
        <w:rPr>
          <w:rFonts w:ascii="Times New Roman" w:hAnsi="Times New Roman" w:cs="Times New Roman"/>
          <w:sz w:val="24"/>
          <w:szCs w:val="24"/>
          <w:lang w:val="en-US"/>
        </w:rPr>
        <w:t xml:space="preserve"> </w:t>
      </w:r>
      <w:r w:rsidRPr="007666B0">
        <w:rPr>
          <w:rFonts w:ascii="Times New Roman" w:hAnsi="Times New Roman" w:cs="Times New Roman"/>
          <w:sz w:val="24"/>
          <w:szCs w:val="24"/>
          <w:lang w:val="en-US"/>
        </w:rPr>
        <w:t xml:space="preserve">0.49, </w:t>
      </w:r>
      <w:r w:rsidRPr="003134A1">
        <w:rPr>
          <w:rFonts w:ascii="Times New Roman" w:hAnsi="Times New Roman" w:cs="Times New Roman"/>
          <w:sz w:val="24"/>
          <w:szCs w:val="24"/>
          <w:lang w:val="en-US"/>
        </w:rPr>
        <w:t xml:space="preserve">i.e., </w:t>
      </w:r>
      <w:r w:rsidRPr="007666B0">
        <w:rPr>
          <w:rFonts w:ascii="Times New Roman" w:hAnsi="Times New Roman" w:cs="Times New Roman"/>
          <w:sz w:val="24"/>
          <w:szCs w:val="24"/>
          <w:lang w:val="en-US"/>
        </w:rPr>
        <w:t>chance level). Nevertheless, we did not f</w:t>
      </w:r>
      <w:r w:rsidRPr="003134A1">
        <w:rPr>
          <w:rFonts w:ascii="Times New Roman" w:hAnsi="Times New Roman" w:cs="Times New Roman"/>
          <w:sz w:val="24"/>
          <w:szCs w:val="24"/>
          <w:lang w:val="en-US"/>
        </w:rPr>
        <w:t xml:space="preserve">ind any </w:t>
      </w:r>
      <w:r w:rsidRPr="007666B0">
        <w:rPr>
          <w:rFonts w:ascii="Times New Roman" w:hAnsi="Times New Roman" w:cs="Times New Roman"/>
          <w:sz w:val="24"/>
          <w:szCs w:val="24"/>
          <w:lang w:val="en-US"/>
        </w:rPr>
        <w:t xml:space="preserve">difference </w:t>
      </w:r>
      <w:r w:rsidRPr="003134A1">
        <w:rPr>
          <w:rFonts w:ascii="Times New Roman" w:hAnsi="Times New Roman" w:cs="Times New Roman"/>
          <w:sz w:val="24"/>
          <w:szCs w:val="24"/>
          <w:lang w:val="en-US"/>
        </w:rPr>
        <w:t>in</w:t>
      </w:r>
      <w:r w:rsidRPr="007666B0">
        <w:rPr>
          <w:rFonts w:ascii="Times New Roman" w:hAnsi="Times New Roman" w:cs="Times New Roman"/>
          <w:sz w:val="24"/>
          <w:szCs w:val="24"/>
          <w:lang w:val="en-US"/>
        </w:rPr>
        <w:t xml:space="preserve"> drift rate (v) between </w:t>
      </w:r>
      <w:r w:rsidRPr="003134A1">
        <w:rPr>
          <w:rFonts w:ascii="Times New Roman" w:hAnsi="Times New Roman" w:cs="Times New Roman"/>
          <w:sz w:val="24"/>
          <w:szCs w:val="24"/>
          <w:lang w:val="en-US"/>
        </w:rPr>
        <w:t>the</w:t>
      </w:r>
      <w:r w:rsidRPr="007666B0">
        <w:rPr>
          <w:rFonts w:ascii="Times New Roman" w:hAnsi="Times New Roman" w:cs="Times New Roman"/>
          <w:sz w:val="24"/>
          <w:szCs w:val="24"/>
          <w:lang w:val="en-US"/>
        </w:rPr>
        <w:t xml:space="preserve"> DEL and UPD</w:t>
      </w:r>
      <w:r w:rsidRPr="003134A1">
        <w:rPr>
          <w:rFonts w:ascii="Times New Roman" w:hAnsi="Times New Roman" w:cs="Times New Roman"/>
          <w:sz w:val="24"/>
          <w:szCs w:val="24"/>
          <w:lang w:val="en-US"/>
        </w:rPr>
        <w:t xml:space="preserve"> subtypes</w:t>
      </w:r>
      <w:r w:rsidRPr="007666B0">
        <w:rPr>
          <w:rFonts w:ascii="Times New Roman" w:hAnsi="Times New Roman" w:cs="Times New Roman"/>
          <w:sz w:val="24"/>
          <w:szCs w:val="24"/>
          <w:lang w:val="en-US"/>
        </w:rPr>
        <w:t>. Finally, motor response</w:t>
      </w:r>
      <w:r w:rsidRPr="003134A1">
        <w:rPr>
          <w:rFonts w:ascii="Times New Roman" w:hAnsi="Times New Roman" w:cs="Times New Roman"/>
          <w:sz w:val="24"/>
          <w:szCs w:val="24"/>
          <w:lang w:val="en-US"/>
        </w:rPr>
        <w:t>s</w:t>
      </w:r>
      <w:r w:rsidRPr="007666B0">
        <w:rPr>
          <w:rFonts w:ascii="Times New Roman" w:hAnsi="Times New Roman" w:cs="Times New Roman"/>
          <w:sz w:val="24"/>
          <w:szCs w:val="24"/>
          <w:lang w:val="en-US"/>
        </w:rPr>
        <w:t xml:space="preserve"> w</w:t>
      </w:r>
      <w:r w:rsidRPr="003134A1">
        <w:rPr>
          <w:rFonts w:ascii="Times New Roman" w:hAnsi="Times New Roman" w:cs="Times New Roman"/>
          <w:sz w:val="24"/>
          <w:szCs w:val="24"/>
          <w:lang w:val="en-US"/>
        </w:rPr>
        <w:t>ere</w:t>
      </w:r>
      <w:r w:rsidRPr="007666B0">
        <w:rPr>
          <w:rFonts w:ascii="Times New Roman" w:hAnsi="Times New Roman" w:cs="Times New Roman"/>
          <w:sz w:val="24"/>
          <w:szCs w:val="24"/>
          <w:lang w:val="en-US"/>
        </w:rPr>
        <w:t xml:space="preserve"> lower in the UPD population than in the DEL population. Overall, th</w:t>
      </w:r>
      <w:r w:rsidRPr="003134A1">
        <w:rPr>
          <w:rFonts w:ascii="Times New Roman" w:hAnsi="Times New Roman" w:cs="Times New Roman"/>
          <w:sz w:val="24"/>
          <w:szCs w:val="24"/>
          <w:lang w:val="en-US"/>
        </w:rPr>
        <w:t>ese</w:t>
      </w:r>
      <w:r w:rsidRPr="007666B0">
        <w:rPr>
          <w:rFonts w:ascii="Times New Roman" w:hAnsi="Times New Roman" w:cs="Times New Roman"/>
          <w:sz w:val="24"/>
          <w:szCs w:val="24"/>
          <w:lang w:val="en-US"/>
        </w:rPr>
        <w:t xml:space="preserve"> findings suggest that the two populations differ</w:t>
      </w:r>
      <w:r w:rsidRPr="003134A1">
        <w:rPr>
          <w:rFonts w:ascii="Times New Roman" w:hAnsi="Times New Roman" w:cs="Times New Roman"/>
          <w:sz w:val="24"/>
          <w:szCs w:val="24"/>
          <w:lang w:val="en-US"/>
        </w:rPr>
        <w:t>ed</w:t>
      </w:r>
      <w:r w:rsidRPr="007666B0">
        <w:rPr>
          <w:rFonts w:ascii="Times New Roman" w:hAnsi="Times New Roman" w:cs="Times New Roman"/>
          <w:sz w:val="24"/>
          <w:szCs w:val="24"/>
          <w:lang w:val="en-US"/>
        </w:rPr>
        <w:t xml:space="preserve"> in terms of cognitive strategies </w:t>
      </w:r>
      <w:r w:rsidRPr="003134A1">
        <w:rPr>
          <w:rFonts w:ascii="Times New Roman" w:hAnsi="Times New Roman" w:cs="Times New Roman"/>
          <w:sz w:val="24"/>
          <w:szCs w:val="24"/>
          <w:lang w:val="en-US"/>
        </w:rPr>
        <w:t>for</w:t>
      </w:r>
      <w:r w:rsidRPr="007666B0">
        <w:rPr>
          <w:rFonts w:ascii="Times New Roman" w:hAnsi="Times New Roman" w:cs="Times New Roman"/>
          <w:sz w:val="24"/>
          <w:szCs w:val="24"/>
          <w:lang w:val="en-US"/>
        </w:rPr>
        <w:t xml:space="preserve"> mak</w:t>
      </w:r>
      <w:r w:rsidRPr="003134A1">
        <w:rPr>
          <w:rFonts w:ascii="Times New Roman" w:hAnsi="Times New Roman" w:cs="Times New Roman"/>
          <w:sz w:val="24"/>
          <w:szCs w:val="24"/>
          <w:lang w:val="en-US"/>
        </w:rPr>
        <w:t>ing</w:t>
      </w:r>
      <w:r w:rsidRPr="007666B0">
        <w:rPr>
          <w:rFonts w:ascii="Times New Roman" w:hAnsi="Times New Roman" w:cs="Times New Roman"/>
          <w:sz w:val="24"/>
          <w:szCs w:val="24"/>
          <w:lang w:val="en-US"/>
        </w:rPr>
        <w:t xml:space="preserve"> decision</w:t>
      </w:r>
      <w:r w:rsidRPr="003134A1">
        <w:rPr>
          <w:rFonts w:ascii="Times New Roman" w:hAnsi="Times New Roman" w:cs="Times New Roman"/>
          <w:sz w:val="24"/>
          <w:szCs w:val="24"/>
          <w:lang w:val="en-US"/>
        </w:rPr>
        <w:t>s</w:t>
      </w:r>
      <w:r w:rsidRPr="007666B0">
        <w:rPr>
          <w:rFonts w:ascii="Times New Roman" w:hAnsi="Times New Roman" w:cs="Times New Roman"/>
          <w:sz w:val="24"/>
          <w:szCs w:val="24"/>
          <w:lang w:val="en-US"/>
        </w:rPr>
        <w:t xml:space="preserve"> and choos</w:t>
      </w:r>
      <w:r w:rsidRPr="003134A1">
        <w:rPr>
          <w:rFonts w:ascii="Times New Roman" w:hAnsi="Times New Roman" w:cs="Times New Roman"/>
          <w:sz w:val="24"/>
          <w:szCs w:val="24"/>
          <w:lang w:val="en-US"/>
        </w:rPr>
        <w:t>ing</w:t>
      </w:r>
      <w:r w:rsidRPr="007666B0">
        <w:rPr>
          <w:rFonts w:ascii="Times New Roman" w:hAnsi="Times New Roman" w:cs="Times New Roman"/>
          <w:sz w:val="24"/>
          <w:szCs w:val="24"/>
          <w:lang w:val="en-US"/>
        </w:rPr>
        <w:t xml:space="preserve"> which face</w:t>
      </w:r>
      <w:r>
        <w:rPr>
          <w:rFonts w:ascii="Times New Roman" w:hAnsi="Times New Roman" w:cs="Times New Roman"/>
          <w:sz w:val="24"/>
          <w:szCs w:val="24"/>
          <w:lang w:val="en-US"/>
        </w:rPr>
        <w:t>s</w:t>
      </w:r>
      <w:r w:rsidRPr="007666B0">
        <w:rPr>
          <w:rFonts w:ascii="Times New Roman" w:hAnsi="Times New Roman" w:cs="Times New Roman"/>
          <w:sz w:val="24"/>
          <w:szCs w:val="24"/>
          <w:lang w:val="en-US"/>
        </w:rPr>
        <w:t xml:space="preserve"> </w:t>
      </w:r>
      <w:r w:rsidRPr="003134A1">
        <w:rPr>
          <w:rFonts w:ascii="Times New Roman" w:hAnsi="Times New Roman" w:cs="Times New Roman"/>
          <w:sz w:val="24"/>
          <w:szCs w:val="24"/>
          <w:lang w:val="en-US"/>
        </w:rPr>
        <w:t>we</w:t>
      </w:r>
      <w:r w:rsidRPr="007666B0">
        <w:rPr>
          <w:rFonts w:ascii="Times New Roman" w:hAnsi="Times New Roman" w:cs="Times New Roman"/>
          <w:sz w:val="24"/>
          <w:szCs w:val="24"/>
          <w:lang w:val="en-US"/>
        </w:rPr>
        <w:t>re similar.</w:t>
      </w:r>
    </w:p>
    <w:p w:rsidR="00CA6E5C" w:rsidRDefault="00CA6E5C" w:rsidP="00AC3723">
      <w:pPr>
        <w:spacing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en-GB"/>
        </w:rPr>
        <w:lastRenderedPageBreak/>
        <w:drawing>
          <wp:inline distT="0" distB="0" distL="0" distR="0">
            <wp:extent cx="4335805" cy="7315200"/>
            <wp:effectExtent l="0" t="0" r="0" b="0"/>
            <wp:docPr id="1" name="Image 1" descr="C:\Jimmy\Thèse\Article Face\figures finales\hddm_plot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immy\Thèse\Article Face\figures finales\hddm_plot_tabl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35945" cy="7315436"/>
                    </a:xfrm>
                    <a:prstGeom prst="rect">
                      <a:avLst/>
                    </a:prstGeom>
                    <a:noFill/>
                    <a:ln>
                      <a:noFill/>
                    </a:ln>
                  </pic:spPr>
                </pic:pic>
              </a:graphicData>
            </a:graphic>
          </wp:inline>
        </w:drawing>
      </w:r>
    </w:p>
    <w:p w:rsidR="00CA6E5C" w:rsidRPr="00965EF4" w:rsidRDefault="00CA6E5C" w:rsidP="00AC3723">
      <w:pPr>
        <w:spacing w:line="480" w:lineRule="auto"/>
        <w:jc w:val="both"/>
        <w:rPr>
          <w:rFonts w:ascii="Times New Roman" w:hAnsi="Times New Roman" w:cs="Times New Roman"/>
          <w:i/>
        </w:rPr>
      </w:pPr>
      <w:r w:rsidRPr="00965EF4">
        <w:rPr>
          <w:rFonts w:ascii="Times New Roman" w:hAnsi="Times New Roman" w:cs="Times New Roman"/>
          <w:b/>
          <w:i/>
          <w:sz w:val="24"/>
          <w:szCs w:val="24"/>
        </w:rPr>
        <w:t>Fig.S1:</w:t>
      </w:r>
      <w:r w:rsidRPr="00965EF4">
        <w:rPr>
          <w:rFonts w:ascii="Times New Roman" w:hAnsi="Times New Roman" w:cs="Times New Roman"/>
          <w:i/>
          <w:sz w:val="24"/>
          <w:szCs w:val="24"/>
        </w:rPr>
        <w:t xml:space="preserve"> </w:t>
      </w:r>
      <w:r w:rsidRPr="00EB6519">
        <w:rPr>
          <w:rFonts w:ascii="Times New Roman" w:hAnsi="Times New Roman" w:cs="Times New Roman"/>
          <w:i/>
          <w:sz w:val="24"/>
          <w:szCs w:val="24"/>
          <w:lang w:val="en-US"/>
        </w:rPr>
        <w:t>Results of the Bayesian estimation of the drift diffusion model. A: Schematic view of</w:t>
      </w:r>
      <w:r w:rsidRPr="00EB6519">
        <w:rPr>
          <w:rFonts w:ascii="Times New Roman" w:hAnsi="Times New Roman" w:cs="Times New Roman"/>
          <w:sz w:val="24"/>
          <w:szCs w:val="24"/>
          <w:lang w:val="en-US"/>
        </w:rPr>
        <w:t xml:space="preserve"> </w:t>
      </w:r>
      <w:r w:rsidRPr="00EB6519">
        <w:rPr>
          <w:rFonts w:ascii="Times New Roman" w:hAnsi="Times New Roman" w:cs="Times New Roman"/>
          <w:i/>
          <w:sz w:val="24"/>
          <w:szCs w:val="24"/>
          <w:lang w:val="en-US"/>
        </w:rPr>
        <w:t>the diffusion principle, adapted from Wiecki et al. (</w:t>
      </w:r>
      <w:r>
        <w:rPr>
          <w:rFonts w:ascii="Times New Roman" w:hAnsi="Times New Roman" w:cs="Times New Roman"/>
          <w:i/>
          <w:sz w:val="24"/>
          <w:szCs w:val="24"/>
          <w:lang w:val="en-US"/>
        </w:rPr>
        <w:t>2013</w:t>
      </w:r>
      <w:r w:rsidRPr="00EB6519">
        <w:rPr>
          <w:rFonts w:ascii="Times New Roman" w:hAnsi="Times New Roman" w:cs="Times New Roman"/>
          <w:i/>
          <w:sz w:val="24"/>
          <w:szCs w:val="24"/>
          <w:lang w:val="en-US"/>
        </w:rPr>
        <w:t>). To make a decision, participants had to integrate a certain amount of information</w:t>
      </w:r>
      <w:r>
        <w:rPr>
          <w:rFonts w:ascii="Times New Roman" w:hAnsi="Times New Roman" w:cs="Times New Roman"/>
          <w:i/>
          <w:sz w:val="24"/>
          <w:szCs w:val="24"/>
          <w:lang w:val="en-US"/>
        </w:rPr>
        <w:t>,</w:t>
      </w:r>
      <w:r w:rsidRPr="00EB6519">
        <w:rPr>
          <w:rFonts w:ascii="Times New Roman" w:hAnsi="Times New Roman" w:cs="Times New Roman"/>
          <w:i/>
          <w:sz w:val="24"/>
          <w:szCs w:val="24"/>
          <w:lang w:val="en-US"/>
        </w:rPr>
        <w:t xml:space="preserve"> represented by the threshold (a)</w:t>
      </w:r>
      <w:r>
        <w:rPr>
          <w:rFonts w:ascii="Times New Roman" w:hAnsi="Times New Roman" w:cs="Times New Roman"/>
          <w:i/>
          <w:sz w:val="24"/>
          <w:szCs w:val="24"/>
          <w:lang w:val="en-US"/>
        </w:rPr>
        <w:t>,</w:t>
      </w:r>
      <w:r w:rsidRPr="00EB6519">
        <w:rPr>
          <w:rFonts w:ascii="Times New Roman" w:hAnsi="Times New Roman" w:cs="Times New Roman"/>
          <w:i/>
          <w:sz w:val="24"/>
          <w:szCs w:val="24"/>
          <w:lang w:val="en-US"/>
        </w:rPr>
        <w:t xml:space="preserve"> at a specific speed, represented by the drift rate (v). The nondecision time (t) was the time not </w:t>
      </w:r>
      <w:r w:rsidRPr="00EB6519">
        <w:rPr>
          <w:rFonts w:ascii="Times New Roman" w:hAnsi="Times New Roman" w:cs="Times New Roman"/>
          <w:i/>
          <w:sz w:val="24"/>
          <w:szCs w:val="24"/>
          <w:lang w:val="en-US"/>
        </w:rPr>
        <w:lastRenderedPageBreak/>
        <w:t>involved in the decision making, reflecting instead the time taken to perform the motor control and to detect the stimulus. Finally, in this model we can calculate the bias (z) as an a priori decision based on the earlier presentation located between the two boundaries (right or wrong response). The total reaction time can be regarded as the sum of the four criteria specified above. B: Averages for each criterion (threshold, drift rate, nondecision time and bias) for the patients with DEL and UPD. Black bars represent the 95% confidence intervals, and asterisks indicate the statistical differences between patients with DEL and UPD. C: Table of all the results for each criterion, shown as means and standard deviations, and overlap between the two posterior distributions.</w:t>
      </w:r>
    </w:p>
    <w:p w:rsidR="00CA6E5C" w:rsidRDefault="00CA6E5C" w:rsidP="00AC3723">
      <w:pPr>
        <w:spacing w:line="480" w:lineRule="auto"/>
        <w:jc w:val="center"/>
        <w:rPr>
          <w:rFonts w:ascii="Times New Roman" w:hAnsi="Times New Roman" w:cs="Times New Roman"/>
          <w:sz w:val="24"/>
          <w:szCs w:val="24"/>
        </w:rPr>
      </w:pPr>
    </w:p>
    <w:p w:rsidR="00835E5B" w:rsidRPr="00835E5B" w:rsidRDefault="00835E5B" w:rsidP="00835E5B">
      <w:pPr>
        <w:spacing w:line="480" w:lineRule="auto"/>
        <w:jc w:val="both"/>
        <w:rPr>
          <w:rFonts w:ascii="Times New Roman" w:hAnsi="Times New Roman" w:cs="Times New Roman"/>
          <w:b/>
          <w:sz w:val="24"/>
          <w:szCs w:val="24"/>
        </w:rPr>
      </w:pPr>
      <w:r w:rsidRPr="00835E5B">
        <w:rPr>
          <w:rFonts w:ascii="Times New Roman" w:hAnsi="Times New Roman" w:cs="Times New Roman"/>
          <w:b/>
          <w:sz w:val="24"/>
          <w:szCs w:val="24"/>
        </w:rPr>
        <w:t>Comparison between groups</w:t>
      </w:r>
    </w:p>
    <w:p w:rsidR="00835E5B" w:rsidRDefault="00835E5B"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We apply during our analysis a multiple comparison of each parameter between the 3 groups (DEL patients, UPD patients and TD controls). </w:t>
      </w:r>
      <w:r w:rsidRPr="00835E5B">
        <w:rPr>
          <w:rFonts w:ascii="Times New Roman" w:hAnsi="Times New Roman" w:cs="Times New Roman"/>
          <w:sz w:val="24"/>
          <w:szCs w:val="24"/>
        </w:rPr>
        <w:t>We did perform an intergroup analysis using the linear mixed effect model. For each parameter, at the exception of the fixation of the mouth area, we do not find any significant differences between groups probably because of a huge variability of behaviour in patients. Indeed, we observed that the UPD patients spend more time fixating the mouth region that the two other groups (DEL and TD).</w:t>
      </w:r>
    </w:p>
    <w:tbl>
      <w:tblPr>
        <w:tblStyle w:val="TableGrid"/>
        <w:tblW w:w="0" w:type="auto"/>
        <w:tblLook w:val="04A0" w:firstRow="1" w:lastRow="0" w:firstColumn="1" w:lastColumn="0" w:noHBand="0" w:noVBand="1"/>
      </w:tblPr>
      <w:tblGrid>
        <w:gridCol w:w="1964"/>
        <w:gridCol w:w="1177"/>
        <w:gridCol w:w="1177"/>
        <w:gridCol w:w="1187"/>
        <w:gridCol w:w="1200"/>
        <w:gridCol w:w="1157"/>
        <w:gridCol w:w="1200"/>
      </w:tblGrid>
      <w:tr w:rsidR="005B7BC5" w:rsidTr="005B7BC5">
        <w:tc>
          <w:tcPr>
            <w:tcW w:w="1964" w:type="dxa"/>
          </w:tcPr>
          <w:p w:rsidR="00B93EF9" w:rsidRDefault="00B93EF9" w:rsidP="00835E5B">
            <w:pPr>
              <w:spacing w:line="480" w:lineRule="auto"/>
              <w:jc w:val="both"/>
              <w:rPr>
                <w:rFonts w:ascii="Times New Roman" w:hAnsi="Times New Roman" w:cs="Times New Roman"/>
                <w:sz w:val="24"/>
                <w:szCs w:val="24"/>
              </w:rPr>
            </w:pPr>
          </w:p>
        </w:tc>
        <w:tc>
          <w:tcPr>
            <w:tcW w:w="1177"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DEL patients</w:t>
            </w:r>
          </w:p>
        </w:tc>
        <w:tc>
          <w:tcPr>
            <w:tcW w:w="1177"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UPD patients</w:t>
            </w:r>
          </w:p>
        </w:tc>
        <w:tc>
          <w:tcPr>
            <w:tcW w:w="1187"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TD controls</w:t>
            </w:r>
          </w:p>
        </w:tc>
        <w:tc>
          <w:tcPr>
            <w:tcW w:w="1200"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DEL vs UPD</w:t>
            </w:r>
          </w:p>
        </w:tc>
        <w:tc>
          <w:tcPr>
            <w:tcW w:w="1157"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DEL vs TD</w:t>
            </w:r>
          </w:p>
        </w:tc>
        <w:tc>
          <w:tcPr>
            <w:tcW w:w="1200"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UPD vs TD</w:t>
            </w:r>
          </w:p>
        </w:tc>
      </w:tr>
      <w:tr w:rsidR="005B7BC5" w:rsidTr="005B7BC5">
        <w:tc>
          <w:tcPr>
            <w:tcW w:w="1964" w:type="dxa"/>
          </w:tcPr>
          <w:p w:rsidR="00B93EF9" w:rsidRDefault="00B93EF9"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Eye region</w:t>
            </w:r>
          </w:p>
        </w:tc>
        <w:tc>
          <w:tcPr>
            <w:tcW w:w="1177" w:type="dxa"/>
          </w:tcPr>
          <w:p w:rsidR="00B93EF9" w:rsidRDefault="006B5952"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54.4%</w:t>
            </w:r>
          </w:p>
        </w:tc>
        <w:tc>
          <w:tcPr>
            <w:tcW w:w="1177" w:type="dxa"/>
          </w:tcPr>
          <w:p w:rsidR="00B93EF9" w:rsidRDefault="006B5952"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30.4%</w:t>
            </w:r>
          </w:p>
        </w:tc>
        <w:tc>
          <w:tcPr>
            <w:tcW w:w="1187" w:type="dxa"/>
          </w:tcPr>
          <w:p w:rsidR="00B93EF9" w:rsidRDefault="006B5952"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59.4%</w:t>
            </w:r>
          </w:p>
        </w:tc>
        <w:tc>
          <w:tcPr>
            <w:tcW w:w="1200" w:type="dxa"/>
          </w:tcPr>
          <w:p w:rsidR="00B93EF9" w:rsidRDefault="005B7BC5"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P&lt;0.001</w:t>
            </w:r>
          </w:p>
        </w:tc>
        <w:tc>
          <w:tcPr>
            <w:tcW w:w="1157" w:type="dxa"/>
          </w:tcPr>
          <w:p w:rsidR="00B93EF9" w:rsidRDefault="005B7BC5"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P=0.44</w:t>
            </w:r>
          </w:p>
        </w:tc>
        <w:tc>
          <w:tcPr>
            <w:tcW w:w="1200" w:type="dxa"/>
          </w:tcPr>
          <w:p w:rsidR="00B93EF9" w:rsidRDefault="005B7BC5" w:rsidP="00835E5B">
            <w:pPr>
              <w:spacing w:line="480" w:lineRule="auto"/>
              <w:jc w:val="both"/>
              <w:rPr>
                <w:rFonts w:ascii="Times New Roman" w:hAnsi="Times New Roman" w:cs="Times New Roman"/>
                <w:sz w:val="24"/>
                <w:szCs w:val="24"/>
              </w:rPr>
            </w:pPr>
            <w:r>
              <w:rPr>
                <w:rFonts w:ascii="Times New Roman" w:hAnsi="Times New Roman" w:cs="Times New Roman"/>
                <w:sz w:val="24"/>
                <w:szCs w:val="24"/>
              </w:rPr>
              <w:t>P&lt;0.001</w:t>
            </w:r>
          </w:p>
        </w:tc>
      </w:tr>
      <w:tr w:rsidR="005B7BC5" w:rsidTr="005B7BC5">
        <w:tc>
          <w:tcPr>
            <w:tcW w:w="1964"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Mouth region</w:t>
            </w:r>
          </w:p>
        </w:tc>
        <w:tc>
          <w:tcPr>
            <w:tcW w:w="117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22.6%</w:t>
            </w:r>
          </w:p>
        </w:tc>
        <w:tc>
          <w:tcPr>
            <w:tcW w:w="117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41.1%</w:t>
            </w:r>
          </w:p>
        </w:tc>
        <w:tc>
          <w:tcPr>
            <w:tcW w:w="118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1200"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P&lt;0.001</w:t>
            </w:r>
          </w:p>
        </w:tc>
        <w:tc>
          <w:tcPr>
            <w:tcW w:w="1157"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P=0.69</w:t>
            </w:r>
          </w:p>
        </w:tc>
        <w:tc>
          <w:tcPr>
            <w:tcW w:w="1200"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P&lt;0.001</w:t>
            </w:r>
          </w:p>
        </w:tc>
      </w:tr>
      <w:tr w:rsidR="005B7BC5" w:rsidTr="005B7BC5">
        <w:tc>
          <w:tcPr>
            <w:tcW w:w="1964"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Nose region</w:t>
            </w:r>
          </w:p>
        </w:tc>
        <w:tc>
          <w:tcPr>
            <w:tcW w:w="117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17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28.6%</w:t>
            </w:r>
          </w:p>
        </w:tc>
        <w:tc>
          <w:tcPr>
            <w:tcW w:w="1187" w:type="dxa"/>
          </w:tcPr>
          <w:p w:rsidR="005B7BC5" w:rsidRDefault="006B5952"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28.2%</w:t>
            </w:r>
          </w:p>
        </w:tc>
        <w:tc>
          <w:tcPr>
            <w:tcW w:w="1200" w:type="dxa"/>
          </w:tcPr>
          <w:p w:rsidR="005B7BC5" w:rsidRDefault="003C1896"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P=0.52</w:t>
            </w:r>
          </w:p>
        </w:tc>
        <w:tc>
          <w:tcPr>
            <w:tcW w:w="1157" w:type="dxa"/>
          </w:tcPr>
          <w:p w:rsidR="005B7BC5" w:rsidRDefault="003C1896"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P=0.41</w:t>
            </w:r>
          </w:p>
        </w:tc>
        <w:tc>
          <w:tcPr>
            <w:tcW w:w="1200" w:type="dxa"/>
          </w:tcPr>
          <w:p w:rsidR="005B7BC5" w:rsidRDefault="003C1896"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P=0.99</w:t>
            </w:r>
          </w:p>
        </w:tc>
      </w:tr>
      <w:tr w:rsidR="005B7BC5" w:rsidTr="005B7BC5">
        <w:tc>
          <w:tcPr>
            <w:tcW w:w="1964"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Sample_target</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41.6%</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39.2%</w:t>
            </w:r>
          </w:p>
        </w:tc>
        <w:tc>
          <w:tcPr>
            <w:tcW w:w="118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39.6%</w:t>
            </w:r>
          </w:p>
        </w:tc>
        <w:tc>
          <w:tcPr>
            <w:tcW w:w="1200"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P=0.66</w:t>
            </w:r>
          </w:p>
        </w:tc>
        <w:tc>
          <w:tcPr>
            <w:tcW w:w="1157"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P=0.59</w:t>
            </w:r>
          </w:p>
        </w:tc>
        <w:tc>
          <w:tcPr>
            <w:tcW w:w="1200"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P=0.99</w:t>
            </w:r>
          </w:p>
        </w:tc>
      </w:tr>
      <w:tr w:rsidR="005B7BC5" w:rsidTr="005B7BC5">
        <w:tc>
          <w:tcPr>
            <w:tcW w:w="1964"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Sample_distractor</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33.1%</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33.9%</w:t>
            </w:r>
          </w:p>
        </w:tc>
        <w:tc>
          <w:tcPr>
            <w:tcW w:w="118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30.2%</w:t>
            </w:r>
          </w:p>
        </w:tc>
        <w:tc>
          <w:tcPr>
            <w:tcW w:w="1200"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P=0.89</w:t>
            </w:r>
          </w:p>
        </w:tc>
        <w:tc>
          <w:tcPr>
            <w:tcW w:w="1157"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P=0.51</w:t>
            </w:r>
          </w:p>
        </w:tc>
        <w:tc>
          <w:tcPr>
            <w:tcW w:w="1200" w:type="dxa"/>
          </w:tcPr>
          <w:p w:rsidR="005B7BC5" w:rsidRDefault="007931B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P=0.39</w:t>
            </w:r>
          </w:p>
        </w:tc>
      </w:tr>
      <w:tr w:rsidR="005B7BC5" w:rsidTr="005B7BC5">
        <w:tc>
          <w:tcPr>
            <w:tcW w:w="1964" w:type="dxa"/>
          </w:tcPr>
          <w:p w:rsidR="005B7BC5" w:rsidRDefault="005B7BC5"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Target_distractor</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25.3%</w:t>
            </w:r>
          </w:p>
        </w:tc>
        <w:tc>
          <w:tcPr>
            <w:tcW w:w="117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26.8%</w:t>
            </w:r>
          </w:p>
        </w:tc>
        <w:tc>
          <w:tcPr>
            <w:tcW w:w="1187" w:type="dxa"/>
          </w:tcPr>
          <w:p w:rsidR="005B7BC5" w:rsidRDefault="00040BCE"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30.3%</w:t>
            </w:r>
          </w:p>
        </w:tc>
        <w:tc>
          <w:tcPr>
            <w:tcW w:w="1200" w:type="dxa"/>
          </w:tcPr>
          <w:p w:rsidR="005B7BC5" w:rsidRDefault="00A0022A"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P=0.91</w:t>
            </w:r>
          </w:p>
        </w:tc>
        <w:tc>
          <w:tcPr>
            <w:tcW w:w="1157" w:type="dxa"/>
          </w:tcPr>
          <w:p w:rsidR="005B7BC5" w:rsidRDefault="00A0022A"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P=0.1</w:t>
            </w:r>
          </w:p>
        </w:tc>
        <w:tc>
          <w:tcPr>
            <w:tcW w:w="1200" w:type="dxa"/>
          </w:tcPr>
          <w:p w:rsidR="005B7BC5" w:rsidRDefault="00A0022A" w:rsidP="005B7BC5">
            <w:pPr>
              <w:spacing w:line="480" w:lineRule="auto"/>
              <w:jc w:val="both"/>
              <w:rPr>
                <w:rFonts w:ascii="Times New Roman" w:hAnsi="Times New Roman" w:cs="Times New Roman"/>
                <w:sz w:val="24"/>
                <w:szCs w:val="24"/>
              </w:rPr>
            </w:pPr>
            <w:r>
              <w:rPr>
                <w:rFonts w:ascii="Times New Roman" w:hAnsi="Times New Roman" w:cs="Times New Roman"/>
                <w:sz w:val="24"/>
                <w:szCs w:val="24"/>
              </w:rPr>
              <w:t>P=0.47</w:t>
            </w:r>
          </w:p>
        </w:tc>
      </w:tr>
    </w:tbl>
    <w:p w:rsidR="00835E5B" w:rsidRPr="009E649C" w:rsidRDefault="009E649C" w:rsidP="00835E5B">
      <w:pPr>
        <w:spacing w:line="480" w:lineRule="auto"/>
        <w:jc w:val="both"/>
        <w:rPr>
          <w:rFonts w:ascii="Times New Roman" w:hAnsi="Times New Roman" w:cs="Times New Roman"/>
          <w:i/>
          <w:sz w:val="24"/>
          <w:szCs w:val="24"/>
        </w:rPr>
      </w:pPr>
      <w:r w:rsidRPr="009E649C">
        <w:rPr>
          <w:rFonts w:ascii="Times New Roman" w:hAnsi="Times New Roman" w:cs="Times New Roman"/>
          <w:b/>
          <w:i/>
          <w:sz w:val="24"/>
          <w:szCs w:val="24"/>
        </w:rPr>
        <w:t>Table.S1:</w:t>
      </w:r>
      <w:r w:rsidRPr="009E649C">
        <w:rPr>
          <w:rFonts w:ascii="Times New Roman" w:hAnsi="Times New Roman" w:cs="Times New Roman"/>
          <w:i/>
          <w:sz w:val="24"/>
          <w:szCs w:val="24"/>
        </w:rPr>
        <w:t xml:space="preserve"> Average values for each eye-tracking parameters and the corresponding p values obtained for comparison between the 3 groups.</w:t>
      </w:r>
    </w:p>
    <w:p w:rsidR="005171CE" w:rsidRPr="00CA6E5C" w:rsidRDefault="005171CE" w:rsidP="00835E5B">
      <w:pPr>
        <w:spacing w:line="480" w:lineRule="auto"/>
        <w:jc w:val="both"/>
        <w:rPr>
          <w:rFonts w:ascii="Times New Roman" w:hAnsi="Times New Roman" w:cs="Times New Roman"/>
          <w:sz w:val="24"/>
          <w:szCs w:val="24"/>
        </w:rPr>
      </w:pPr>
    </w:p>
    <w:p w:rsidR="00CA6E5C" w:rsidRPr="00C1672E" w:rsidRDefault="00CA6E5C" w:rsidP="00AC3723">
      <w:pPr>
        <w:spacing w:line="480" w:lineRule="auto"/>
        <w:rPr>
          <w:rFonts w:ascii="Times New Roman" w:hAnsi="Times New Roman" w:cs="Times New Roman"/>
          <w:b/>
          <w:sz w:val="24"/>
          <w:szCs w:val="24"/>
        </w:rPr>
      </w:pPr>
      <w:r w:rsidRPr="00C1672E">
        <w:rPr>
          <w:rFonts w:ascii="Times New Roman" w:hAnsi="Times New Roman" w:cs="Times New Roman"/>
          <w:b/>
          <w:sz w:val="24"/>
          <w:szCs w:val="24"/>
        </w:rPr>
        <w:t>Video presentation description</w:t>
      </w:r>
    </w:p>
    <w:p w:rsidR="00CA6E5C" w:rsidRPr="00EB6519" w:rsidRDefault="00CA6E5C" w:rsidP="00AC3723">
      <w:pPr>
        <w:spacing w:line="480" w:lineRule="auto"/>
        <w:jc w:val="both"/>
        <w:rPr>
          <w:rFonts w:ascii="Times New Roman" w:hAnsi="Times New Roman" w:cs="Times New Roman"/>
          <w:sz w:val="24"/>
          <w:szCs w:val="24"/>
          <w:lang w:val="en-US"/>
        </w:rPr>
      </w:pPr>
      <w:r w:rsidRPr="003134A1">
        <w:rPr>
          <w:rFonts w:ascii="Times New Roman" w:hAnsi="Times New Roman" w:cs="Times New Roman"/>
          <w:sz w:val="24"/>
          <w:szCs w:val="24"/>
          <w:lang w:val="en-US"/>
        </w:rPr>
        <w:t>Like</w:t>
      </w:r>
      <w:r w:rsidR="00AC3723">
        <w:rPr>
          <w:rFonts w:ascii="Times New Roman" w:hAnsi="Times New Roman" w:cs="Times New Roman"/>
          <w:sz w:val="24"/>
          <w:szCs w:val="24"/>
          <w:lang w:val="en-US"/>
        </w:rPr>
        <w:t xml:space="preserve"> Klin and colleague </w:t>
      </w:r>
      <w:r w:rsidR="00AC3723">
        <w:rPr>
          <w:rFonts w:ascii="Times New Roman" w:hAnsi="Times New Roman" w:cs="Times New Roman"/>
          <w:sz w:val="24"/>
          <w:szCs w:val="24"/>
          <w:lang w:val="en-US"/>
        </w:rPr>
        <w:fldChar w:fldCharType="begin"/>
      </w:r>
      <w:r w:rsidR="0094655F">
        <w:rPr>
          <w:rFonts w:ascii="Times New Roman" w:hAnsi="Times New Roman" w:cs="Times New Roman"/>
          <w:sz w:val="24"/>
          <w:szCs w:val="24"/>
          <w:lang w:val="en-US"/>
        </w:rPr>
        <w:instrText xml:space="preserve"> ADDIN ZOTERO_ITEM CSL_CITATION {"citationID":"DIQTfsol","properties":{"formattedCitation":"\\super 3\\nosupersub{}","plainCitation":"3","noteIndex":0},"citationItems":[{"id":254,"uris":["http://zotero.org/users/3779381/items/PDMZS9UB"],"uri":["http://zotero.org/users/3779381/items/PDMZS9UB"],"itemData":{"id":254,"type":"article-journal","title":"Visual Fixation Patterns During Viewing of Naturalistic Social Situations as Predictors of Social Competence in Individuals With Autism","container-title":"Archives of General Psychiatry","page":"809","volume":"59","issue":"9","source":"CrossRef","DOI":"10.1001/archpsyc.59.9.809","ISSN":"0003-990X","language":"en","author":[{"family":"Klin","given":"Ami"},{"family":"Jones","given":"Warren"},{"family":"Schultz","given":"Robert"},{"family":"Volkmar","given":"Fred"},{"family":"Cohen","given":"Donald"}],"issued":{"date-parts":[["2002",9,1]]}}}],"schema":"https://github.com/citation-style-language/schema/raw/master/csl-citation.json"} </w:instrText>
      </w:r>
      <w:r w:rsidR="00AC3723">
        <w:rPr>
          <w:rFonts w:ascii="Times New Roman" w:hAnsi="Times New Roman" w:cs="Times New Roman"/>
          <w:sz w:val="24"/>
          <w:szCs w:val="24"/>
          <w:lang w:val="en-US"/>
        </w:rPr>
        <w:fldChar w:fldCharType="separate"/>
      </w:r>
      <w:r w:rsidR="0094655F" w:rsidRPr="0094655F">
        <w:rPr>
          <w:rFonts w:ascii="Times New Roman" w:hAnsi="Times New Roman" w:cs="Times New Roman"/>
          <w:sz w:val="24"/>
          <w:szCs w:val="24"/>
          <w:vertAlign w:val="superscript"/>
        </w:rPr>
        <w:t>3</w:t>
      </w:r>
      <w:r w:rsidR="00AC3723">
        <w:rPr>
          <w:rFonts w:ascii="Times New Roman" w:hAnsi="Times New Roman" w:cs="Times New Roman"/>
          <w:sz w:val="24"/>
          <w:szCs w:val="24"/>
          <w:lang w:val="en-US"/>
        </w:rPr>
        <w:fldChar w:fldCharType="end"/>
      </w:r>
      <w:r w:rsidRPr="00965EF4">
        <w:rPr>
          <w:rFonts w:ascii="Times New Roman" w:hAnsi="Times New Roman" w:cs="Times New Roman"/>
          <w:sz w:val="24"/>
          <w:szCs w:val="24"/>
        </w:rPr>
        <w:t xml:space="preserve">, </w:t>
      </w:r>
      <w:r w:rsidRPr="00EB6519">
        <w:rPr>
          <w:rFonts w:ascii="Times New Roman" w:hAnsi="Times New Roman" w:cs="Times New Roman"/>
          <w:sz w:val="24"/>
          <w:szCs w:val="24"/>
          <w:lang w:val="en-US"/>
        </w:rPr>
        <w:t xml:space="preserve">we used short sequences </w:t>
      </w:r>
      <w:r w:rsidRPr="003134A1">
        <w:rPr>
          <w:rFonts w:ascii="Times New Roman" w:hAnsi="Times New Roman" w:cs="Times New Roman"/>
          <w:sz w:val="24"/>
          <w:szCs w:val="24"/>
          <w:lang w:val="en-US"/>
        </w:rPr>
        <w:t>from</w:t>
      </w:r>
      <w:r w:rsidRPr="00EB6519">
        <w:rPr>
          <w:rFonts w:ascii="Times New Roman" w:hAnsi="Times New Roman" w:cs="Times New Roman"/>
          <w:sz w:val="24"/>
          <w:szCs w:val="24"/>
          <w:lang w:val="en-US"/>
        </w:rPr>
        <w:t xml:space="preserve"> the movie </w:t>
      </w:r>
      <w:r w:rsidRPr="00EB6519">
        <w:rPr>
          <w:rFonts w:ascii="Times New Roman" w:hAnsi="Times New Roman" w:cs="Times New Roman"/>
          <w:i/>
          <w:sz w:val="24"/>
          <w:szCs w:val="24"/>
          <w:lang w:val="en-US"/>
        </w:rPr>
        <w:t>Who’s afraid of Virginia Woolf?</w:t>
      </w:r>
      <w:r w:rsidRPr="00EB6519">
        <w:rPr>
          <w:rFonts w:ascii="Times New Roman" w:hAnsi="Times New Roman" w:cs="Times New Roman"/>
          <w:sz w:val="24"/>
          <w:szCs w:val="24"/>
          <w:lang w:val="en-US"/>
        </w:rPr>
        <w:t xml:space="preserve">. These videos were chosen </w:t>
      </w:r>
      <w:r w:rsidRPr="003134A1">
        <w:rPr>
          <w:rFonts w:ascii="Times New Roman" w:hAnsi="Times New Roman" w:cs="Times New Roman"/>
          <w:sz w:val="24"/>
          <w:szCs w:val="24"/>
          <w:lang w:val="en-US"/>
        </w:rPr>
        <w:t>because of</w:t>
      </w:r>
      <w:r w:rsidRPr="00EB6519">
        <w:rPr>
          <w:rFonts w:ascii="Times New Roman" w:hAnsi="Times New Roman" w:cs="Times New Roman"/>
          <w:sz w:val="24"/>
          <w:szCs w:val="24"/>
          <w:lang w:val="en-US"/>
        </w:rPr>
        <w:t xml:space="preserve"> their socially rich content and the numerous interactions between the protagonists. </w:t>
      </w:r>
      <w:r w:rsidRPr="003134A1">
        <w:rPr>
          <w:rFonts w:ascii="Times New Roman" w:hAnsi="Times New Roman" w:cs="Times New Roman"/>
          <w:sz w:val="24"/>
          <w:szCs w:val="24"/>
          <w:lang w:val="en-US"/>
        </w:rPr>
        <w:t>No</w:t>
      </w:r>
      <w:r w:rsidRPr="00EB6519">
        <w:rPr>
          <w:rFonts w:ascii="Times New Roman" w:hAnsi="Times New Roman" w:cs="Times New Roman"/>
          <w:sz w:val="24"/>
          <w:szCs w:val="24"/>
          <w:lang w:val="en-US"/>
        </w:rPr>
        <w:t xml:space="preserve"> sequence </w:t>
      </w:r>
      <w:r w:rsidRPr="003134A1">
        <w:rPr>
          <w:rFonts w:ascii="Times New Roman" w:hAnsi="Times New Roman" w:cs="Times New Roman"/>
          <w:sz w:val="24"/>
          <w:szCs w:val="24"/>
          <w:lang w:val="en-US"/>
        </w:rPr>
        <w:t>lasted more than</w:t>
      </w:r>
      <w:r w:rsidRPr="00EB6519">
        <w:rPr>
          <w:rFonts w:ascii="Times New Roman" w:hAnsi="Times New Roman" w:cs="Times New Roman"/>
          <w:sz w:val="24"/>
          <w:szCs w:val="24"/>
          <w:lang w:val="en-US"/>
        </w:rPr>
        <w:t xml:space="preserve"> 40 seconds.</w:t>
      </w:r>
    </w:p>
    <w:p w:rsidR="00CA6E5C" w:rsidRPr="00EB6519" w:rsidRDefault="00CA6E5C" w:rsidP="00AC3723">
      <w:pPr>
        <w:spacing w:line="480" w:lineRule="auto"/>
        <w:jc w:val="both"/>
        <w:rPr>
          <w:rFonts w:ascii="Times New Roman" w:hAnsi="Times New Roman" w:cs="Times New Roman"/>
          <w:sz w:val="24"/>
          <w:szCs w:val="24"/>
          <w:lang w:val="en-US"/>
        </w:rPr>
      </w:pPr>
      <w:r w:rsidRPr="00EB6519">
        <w:rPr>
          <w:rFonts w:ascii="Times New Roman" w:hAnsi="Times New Roman" w:cs="Times New Roman"/>
          <w:sz w:val="24"/>
          <w:szCs w:val="24"/>
          <w:lang w:val="en-US"/>
        </w:rPr>
        <w:t>We divided the first sequence in</w:t>
      </w:r>
      <w:r w:rsidRPr="003134A1">
        <w:rPr>
          <w:rFonts w:ascii="Times New Roman" w:hAnsi="Times New Roman" w:cs="Times New Roman"/>
          <w:sz w:val="24"/>
          <w:szCs w:val="24"/>
          <w:lang w:val="en-US"/>
        </w:rPr>
        <w:t>to</w:t>
      </w:r>
      <w:r w:rsidRPr="00EB6519">
        <w:rPr>
          <w:rFonts w:ascii="Times New Roman" w:hAnsi="Times New Roman" w:cs="Times New Roman"/>
          <w:sz w:val="24"/>
          <w:szCs w:val="24"/>
          <w:lang w:val="en-US"/>
        </w:rPr>
        <w:t xml:space="preserve"> two parts</w:t>
      </w:r>
      <w:r w:rsidRPr="003134A1">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EB6519">
        <w:rPr>
          <w:rFonts w:ascii="Times New Roman" w:hAnsi="Times New Roman" w:cs="Times New Roman"/>
          <w:sz w:val="24"/>
          <w:szCs w:val="24"/>
          <w:lang w:val="en-US"/>
        </w:rPr>
        <w:t>hree characters interact</w:t>
      </w:r>
      <w:r w:rsidRPr="003134A1">
        <w:rPr>
          <w:rFonts w:ascii="Times New Roman" w:hAnsi="Times New Roman" w:cs="Times New Roman"/>
          <w:sz w:val="24"/>
          <w:szCs w:val="24"/>
          <w:lang w:val="en-US"/>
        </w:rPr>
        <w:t>ed</w:t>
      </w:r>
      <w:r>
        <w:rPr>
          <w:rFonts w:ascii="Times New Roman" w:hAnsi="Times New Roman" w:cs="Times New Roman"/>
          <w:sz w:val="24"/>
          <w:szCs w:val="24"/>
          <w:lang w:val="en-US"/>
        </w:rPr>
        <w:t xml:space="preserve"> in the first one</w:t>
      </w:r>
      <w:r w:rsidRPr="00EB6519">
        <w:rPr>
          <w:rFonts w:ascii="Times New Roman" w:hAnsi="Times New Roman" w:cs="Times New Roman"/>
          <w:sz w:val="24"/>
          <w:szCs w:val="24"/>
          <w:lang w:val="en-US"/>
        </w:rPr>
        <w:t xml:space="preserve">. A man on the right </w:t>
      </w:r>
      <w:r w:rsidRPr="003134A1">
        <w:rPr>
          <w:rFonts w:ascii="Times New Roman" w:hAnsi="Times New Roman" w:cs="Times New Roman"/>
          <w:sz w:val="24"/>
          <w:szCs w:val="24"/>
          <w:lang w:val="en-US"/>
        </w:rPr>
        <w:t>could be seen</w:t>
      </w:r>
      <w:r w:rsidRPr="00EB6519">
        <w:rPr>
          <w:rFonts w:ascii="Times New Roman" w:hAnsi="Times New Roman" w:cs="Times New Roman"/>
          <w:sz w:val="24"/>
          <w:szCs w:val="24"/>
          <w:lang w:val="en-US"/>
        </w:rPr>
        <w:t xml:space="preserve"> speaking to a woman on the left. The third character, a man, move</w:t>
      </w:r>
      <w:r w:rsidRPr="003134A1">
        <w:rPr>
          <w:rFonts w:ascii="Times New Roman" w:hAnsi="Times New Roman" w:cs="Times New Roman"/>
          <w:sz w:val="24"/>
          <w:szCs w:val="24"/>
          <w:lang w:val="en-US"/>
        </w:rPr>
        <w:t>d</w:t>
      </w:r>
      <w:r w:rsidRPr="00EB6519">
        <w:rPr>
          <w:rFonts w:ascii="Times New Roman" w:hAnsi="Times New Roman" w:cs="Times New Roman"/>
          <w:sz w:val="24"/>
          <w:szCs w:val="24"/>
          <w:lang w:val="en-US"/>
        </w:rPr>
        <w:t xml:space="preserve"> to the background </w:t>
      </w:r>
      <w:r w:rsidRPr="003134A1">
        <w:rPr>
          <w:rFonts w:ascii="Times New Roman" w:hAnsi="Times New Roman" w:cs="Times New Roman"/>
          <w:sz w:val="24"/>
          <w:szCs w:val="24"/>
          <w:lang w:val="en-US"/>
        </w:rPr>
        <w:t>to</w:t>
      </w:r>
      <w:r w:rsidRPr="00EB6519">
        <w:rPr>
          <w:rFonts w:ascii="Times New Roman" w:hAnsi="Times New Roman" w:cs="Times New Roman"/>
          <w:sz w:val="24"/>
          <w:szCs w:val="24"/>
          <w:lang w:val="en-US"/>
        </w:rPr>
        <w:t xml:space="preserve"> drink a glass of alcohol. </w:t>
      </w:r>
      <w:r w:rsidRPr="003134A1">
        <w:rPr>
          <w:rFonts w:ascii="Times New Roman" w:hAnsi="Times New Roman" w:cs="Times New Roman"/>
          <w:sz w:val="24"/>
          <w:szCs w:val="24"/>
          <w:lang w:val="en-US"/>
        </w:rPr>
        <w:t>We defined f</w:t>
      </w:r>
      <w:r w:rsidRPr="00EB6519">
        <w:rPr>
          <w:rFonts w:ascii="Times New Roman" w:hAnsi="Times New Roman" w:cs="Times New Roman"/>
          <w:sz w:val="24"/>
          <w:szCs w:val="24"/>
          <w:lang w:val="en-US"/>
        </w:rPr>
        <w:t xml:space="preserve">our AOIs for this sequence </w:t>
      </w:r>
      <w:r w:rsidRPr="003134A1">
        <w:rPr>
          <w:rFonts w:ascii="Times New Roman" w:hAnsi="Times New Roman" w:cs="Times New Roman"/>
          <w:sz w:val="24"/>
          <w:szCs w:val="24"/>
          <w:lang w:val="en-US"/>
        </w:rPr>
        <w:t>(</w:t>
      </w:r>
      <w:r w:rsidRPr="00EB6519">
        <w:rPr>
          <w:rFonts w:ascii="Times New Roman" w:hAnsi="Times New Roman" w:cs="Times New Roman"/>
          <w:sz w:val="24"/>
          <w:szCs w:val="24"/>
          <w:lang w:val="en-US"/>
        </w:rPr>
        <w:t xml:space="preserve">faces of </w:t>
      </w:r>
      <w:r w:rsidRPr="003134A1">
        <w:rPr>
          <w:rFonts w:ascii="Times New Roman" w:hAnsi="Times New Roman" w:cs="Times New Roman"/>
          <w:sz w:val="24"/>
          <w:szCs w:val="24"/>
          <w:lang w:val="en-US"/>
        </w:rPr>
        <w:t>the</w:t>
      </w:r>
      <w:r w:rsidRPr="00EB6519">
        <w:rPr>
          <w:rFonts w:ascii="Times New Roman" w:hAnsi="Times New Roman" w:cs="Times New Roman"/>
          <w:sz w:val="24"/>
          <w:szCs w:val="24"/>
          <w:lang w:val="en-US"/>
        </w:rPr>
        <w:t xml:space="preserve"> character</w:t>
      </w:r>
      <w:r w:rsidRPr="003134A1">
        <w:rPr>
          <w:rFonts w:ascii="Times New Roman" w:hAnsi="Times New Roman" w:cs="Times New Roman"/>
          <w:sz w:val="24"/>
          <w:szCs w:val="24"/>
          <w:lang w:val="en-US"/>
        </w:rPr>
        <w:t>s</w:t>
      </w:r>
      <w:r w:rsidRPr="00EB6519">
        <w:rPr>
          <w:rFonts w:ascii="Times New Roman" w:hAnsi="Times New Roman" w:cs="Times New Roman"/>
          <w:sz w:val="24"/>
          <w:szCs w:val="24"/>
          <w:lang w:val="en-US"/>
        </w:rPr>
        <w:t xml:space="preserve"> and the background</w:t>
      </w:r>
      <w:r w:rsidRPr="003134A1">
        <w:rPr>
          <w:rFonts w:ascii="Times New Roman" w:hAnsi="Times New Roman" w:cs="Times New Roman"/>
          <w:sz w:val="24"/>
          <w:szCs w:val="24"/>
          <w:lang w:val="en-US"/>
        </w:rPr>
        <w:t>)</w:t>
      </w:r>
      <w:r w:rsidRPr="00EB6519">
        <w:rPr>
          <w:rFonts w:ascii="Times New Roman" w:hAnsi="Times New Roman" w:cs="Times New Roman"/>
          <w:sz w:val="24"/>
          <w:szCs w:val="24"/>
          <w:lang w:val="en-US"/>
        </w:rPr>
        <w:t xml:space="preserve">, </w:t>
      </w:r>
      <w:r w:rsidRPr="003134A1">
        <w:rPr>
          <w:rFonts w:ascii="Times New Roman" w:hAnsi="Times New Roman" w:cs="Times New Roman"/>
          <w:sz w:val="24"/>
          <w:szCs w:val="24"/>
          <w:lang w:val="en-US"/>
        </w:rPr>
        <w:t>for clarity’s sake</w:t>
      </w:r>
      <w:r w:rsidRPr="00EB6519">
        <w:rPr>
          <w:rFonts w:ascii="Times New Roman" w:hAnsi="Times New Roman" w:cs="Times New Roman"/>
          <w:sz w:val="24"/>
          <w:szCs w:val="24"/>
          <w:lang w:val="en-US"/>
        </w:rPr>
        <w:t xml:space="preserve">, we </w:t>
      </w:r>
      <w:r>
        <w:rPr>
          <w:rFonts w:ascii="Times New Roman" w:hAnsi="Times New Roman" w:cs="Times New Roman"/>
          <w:sz w:val="24"/>
          <w:szCs w:val="24"/>
          <w:lang w:val="en-US"/>
        </w:rPr>
        <w:t xml:space="preserve">only </w:t>
      </w:r>
      <w:r w:rsidRPr="00EB6519">
        <w:rPr>
          <w:rFonts w:ascii="Times New Roman" w:hAnsi="Times New Roman" w:cs="Times New Roman"/>
          <w:sz w:val="24"/>
          <w:szCs w:val="24"/>
          <w:lang w:val="en-US"/>
        </w:rPr>
        <w:t xml:space="preserve">considered the </w:t>
      </w:r>
      <w:r w:rsidRPr="003134A1">
        <w:rPr>
          <w:rFonts w:ascii="Times New Roman" w:hAnsi="Times New Roman" w:cs="Times New Roman"/>
          <w:sz w:val="24"/>
          <w:szCs w:val="24"/>
          <w:lang w:val="en-US"/>
        </w:rPr>
        <w:t xml:space="preserve">three face </w:t>
      </w:r>
      <w:r w:rsidRPr="00EB6519">
        <w:rPr>
          <w:rFonts w:ascii="Times New Roman" w:hAnsi="Times New Roman" w:cs="Times New Roman"/>
          <w:sz w:val="24"/>
          <w:szCs w:val="24"/>
          <w:lang w:val="en-US"/>
        </w:rPr>
        <w:t>AOI</w:t>
      </w:r>
      <w:r w:rsidRPr="003134A1">
        <w:rPr>
          <w:rFonts w:ascii="Times New Roman" w:hAnsi="Times New Roman" w:cs="Times New Roman"/>
          <w:sz w:val="24"/>
          <w:szCs w:val="24"/>
          <w:lang w:val="en-US"/>
        </w:rPr>
        <w:t>s</w:t>
      </w:r>
      <w:r w:rsidRPr="00EB6519">
        <w:rPr>
          <w:rFonts w:ascii="Times New Roman" w:hAnsi="Times New Roman" w:cs="Times New Roman"/>
          <w:sz w:val="24"/>
          <w:szCs w:val="24"/>
          <w:lang w:val="en-US"/>
        </w:rPr>
        <w:t xml:space="preserve">. This first part </w:t>
      </w:r>
      <w:r w:rsidRPr="003134A1">
        <w:rPr>
          <w:rFonts w:ascii="Times New Roman" w:hAnsi="Times New Roman" w:cs="Times New Roman"/>
          <w:sz w:val="24"/>
          <w:szCs w:val="24"/>
          <w:lang w:val="en-US"/>
        </w:rPr>
        <w:t>lasted</w:t>
      </w:r>
      <w:r w:rsidRPr="00EB6519">
        <w:rPr>
          <w:rFonts w:ascii="Times New Roman" w:hAnsi="Times New Roman" w:cs="Times New Roman"/>
          <w:sz w:val="24"/>
          <w:szCs w:val="24"/>
          <w:lang w:val="en-US"/>
        </w:rPr>
        <w:t xml:space="preserve"> approximately 15 seconds. </w:t>
      </w:r>
      <w:r w:rsidRPr="003134A1">
        <w:rPr>
          <w:rFonts w:ascii="Times New Roman" w:hAnsi="Times New Roman" w:cs="Times New Roman"/>
          <w:sz w:val="24"/>
          <w:szCs w:val="24"/>
          <w:lang w:val="en-US"/>
        </w:rPr>
        <w:t>Immediately</w:t>
      </w:r>
      <w:r w:rsidRPr="00EB6519">
        <w:rPr>
          <w:rFonts w:ascii="Times New Roman" w:hAnsi="Times New Roman" w:cs="Times New Roman"/>
          <w:sz w:val="24"/>
          <w:szCs w:val="24"/>
          <w:lang w:val="en-US"/>
        </w:rPr>
        <w:t xml:space="preserve"> after, the sequence changed and </w:t>
      </w:r>
      <w:r w:rsidRPr="003134A1">
        <w:rPr>
          <w:rFonts w:ascii="Times New Roman" w:hAnsi="Times New Roman" w:cs="Times New Roman"/>
          <w:sz w:val="24"/>
          <w:szCs w:val="24"/>
          <w:lang w:val="en-US"/>
        </w:rPr>
        <w:t xml:space="preserve">the focus was on the </w:t>
      </w:r>
      <w:r w:rsidRPr="00EB6519">
        <w:rPr>
          <w:rFonts w:ascii="Times New Roman" w:hAnsi="Times New Roman" w:cs="Times New Roman"/>
          <w:sz w:val="24"/>
          <w:szCs w:val="24"/>
          <w:lang w:val="en-US"/>
        </w:rPr>
        <w:t xml:space="preserve">two characters </w:t>
      </w:r>
      <w:r w:rsidRPr="003134A1">
        <w:rPr>
          <w:rFonts w:ascii="Times New Roman" w:hAnsi="Times New Roman" w:cs="Times New Roman"/>
          <w:sz w:val="24"/>
          <w:szCs w:val="24"/>
          <w:lang w:val="en-US"/>
        </w:rPr>
        <w:t>in the foreground</w:t>
      </w:r>
      <w:r w:rsidRPr="00EB6519">
        <w:rPr>
          <w:rFonts w:ascii="Times New Roman" w:hAnsi="Times New Roman" w:cs="Times New Roman"/>
          <w:sz w:val="24"/>
          <w:szCs w:val="24"/>
          <w:lang w:val="en-US"/>
        </w:rPr>
        <w:t>. The woman interrupted her husband</w:t>
      </w:r>
      <w:r>
        <w:rPr>
          <w:rFonts w:ascii="Times New Roman" w:hAnsi="Times New Roman" w:cs="Times New Roman"/>
          <w:sz w:val="24"/>
          <w:szCs w:val="24"/>
          <w:lang w:val="en-US"/>
        </w:rPr>
        <w:t>,</w:t>
      </w:r>
      <w:r w:rsidRPr="00EB6519">
        <w:rPr>
          <w:rFonts w:ascii="Times New Roman" w:hAnsi="Times New Roman" w:cs="Times New Roman"/>
          <w:sz w:val="24"/>
          <w:szCs w:val="24"/>
          <w:lang w:val="en-US"/>
        </w:rPr>
        <w:t xml:space="preserve"> who </w:t>
      </w:r>
      <w:r w:rsidRPr="003134A1">
        <w:rPr>
          <w:rFonts w:ascii="Times New Roman" w:hAnsi="Times New Roman" w:cs="Times New Roman"/>
          <w:sz w:val="24"/>
          <w:szCs w:val="24"/>
          <w:lang w:val="en-US"/>
        </w:rPr>
        <w:t>had</w:t>
      </w:r>
      <w:r w:rsidRPr="00EB6519">
        <w:rPr>
          <w:rFonts w:ascii="Times New Roman" w:hAnsi="Times New Roman" w:cs="Times New Roman"/>
          <w:sz w:val="24"/>
          <w:szCs w:val="24"/>
          <w:lang w:val="en-US"/>
        </w:rPr>
        <w:t xml:space="preserve"> previously</w:t>
      </w:r>
      <w:r w:rsidRPr="003134A1">
        <w:rPr>
          <w:rFonts w:ascii="Times New Roman" w:hAnsi="Times New Roman" w:cs="Times New Roman"/>
          <w:sz w:val="24"/>
          <w:szCs w:val="24"/>
          <w:lang w:val="en-US"/>
        </w:rPr>
        <w:t xml:space="preserve"> been speaking</w:t>
      </w:r>
      <w:r w:rsidRPr="00EB6519">
        <w:rPr>
          <w:rFonts w:ascii="Times New Roman" w:hAnsi="Times New Roman" w:cs="Times New Roman"/>
          <w:sz w:val="24"/>
          <w:szCs w:val="24"/>
          <w:lang w:val="en-US"/>
        </w:rPr>
        <w:t xml:space="preserve">, and she spoke alone </w:t>
      </w:r>
      <w:r w:rsidRPr="003134A1">
        <w:rPr>
          <w:rFonts w:ascii="Times New Roman" w:hAnsi="Times New Roman" w:cs="Times New Roman"/>
          <w:sz w:val="24"/>
          <w:szCs w:val="24"/>
          <w:lang w:val="en-US"/>
        </w:rPr>
        <w:t>for</w:t>
      </w:r>
      <w:r w:rsidRPr="00EB6519">
        <w:rPr>
          <w:rFonts w:ascii="Times New Roman" w:hAnsi="Times New Roman" w:cs="Times New Roman"/>
          <w:sz w:val="24"/>
          <w:szCs w:val="24"/>
          <w:lang w:val="en-US"/>
        </w:rPr>
        <w:t xml:space="preserve"> the rest of the sequence. We </w:t>
      </w:r>
      <w:r w:rsidRPr="003134A1">
        <w:rPr>
          <w:rFonts w:ascii="Times New Roman" w:hAnsi="Times New Roman" w:cs="Times New Roman"/>
          <w:sz w:val="24"/>
          <w:szCs w:val="24"/>
          <w:lang w:val="en-US"/>
        </w:rPr>
        <w:t>identified</w:t>
      </w:r>
      <w:r w:rsidRPr="00EB6519">
        <w:rPr>
          <w:rFonts w:ascii="Times New Roman" w:hAnsi="Times New Roman" w:cs="Times New Roman"/>
          <w:sz w:val="24"/>
          <w:szCs w:val="24"/>
          <w:lang w:val="en-US"/>
        </w:rPr>
        <w:t xml:space="preserve"> five AOIs: the face and body of the woman </w:t>
      </w:r>
      <w:r w:rsidRPr="003134A1">
        <w:rPr>
          <w:rFonts w:ascii="Times New Roman" w:hAnsi="Times New Roman" w:cs="Times New Roman"/>
          <w:sz w:val="24"/>
          <w:szCs w:val="24"/>
          <w:lang w:val="en-US"/>
        </w:rPr>
        <w:t xml:space="preserve">who was </w:t>
      </w:r>
      <w:r w:rsidRPr="00EB6519">
        <w:rPr>
          <w:rFonts w:ascii="Times New Roman" w:hAnsi="Times New Roman" w:cs="Times New Roman"/>
          <w:sz w:val="24"/>
          <w:szCs w:val="24"/>
          <w:lang w:val="en-US"/>
        </w:rPr>
        <w:t>speaking, the face and body of the man</w:t>
      </w:r>
      <w:r w:rsidRPr="003134A1">
        <w:rPr>
          <w:rFonts w:ascii="Times New Roman" w:hAnsi="Times New Roman" w:cs="Times New Roman"/>
          <w:sz w:val="24"/>
          <w:szCs w:val="24"/>
          <w:lang w:val="en-US"/>
        </w:rPr>
        <w:t>,</w:t>
      </w:r>
      <w:r w:rsidRPr="00EB6519">
        <w:rPr>
          <w:rFonts w:ascii="Times New Roman" w:hAnsi="Times New Roman" w:cs="Times New Roman"/>
          <w:sz w:val="24"/>
          <w:szCs w:val="24"/>
          <w:lang w:val="en-US"/>
        </w:rPr>
        <w:t xml:space="preserve"> and the background.</w:t>
      </w:r>
    </w:p>
    <w:p w:rsidR="00CA6E5C" w:rsidRPr="00042C01" w:rsidRDefault="00CA6E5C" w:rsidP="00AC3723">
      <w:pPr>
        <w:spacing w:line="480" w:lineRule="auto"/>
        <w:jc w:val="both"/>
        <w:rPr>
          <w:rFonts w:ascii="Times New Roman" w:hAnsi="Times New Roman" w:cs="Times New Roman"/>
          <w:sz w:val="24"/>
          <w:szCs w:val="24"/>
          <w:lang w:val="en-US"/>
        </w:rPr>
      </w:pPr>
      <w:r w:rsidRPr="00EB6519">
        <w:rPr>
          <w:rFonts w:ascii="Times New Roman" w:hAnsi="Times New Roman" w:cs="Times New Roman"/>
          <w:sz w:val="24"/>
          <w:szCs w:val="24"/>
          <w:lang w:val="en-US"/>
        </w:rPr>
        <w:t xml:space="preserve">The second sequence was chosen because it contained an interesting situation, during which the woman was seen eating a chicken leg (defined as an AOI in the analysis) while she spoke to another character. We chose this sequence because of the presence of </w:t>
      </w:r>
      <w:r>
        <w:rPr>
          <w:rFonts w:ascii="Times New Roman" w:hAnsi="Times New Roman" w:cs="Times New Roman"/>
          <w:sz w:val="24"/>
          <w:szCs w:val="24"/>
          <w:lang w:val="en-US"/>
        </w:rPr>
        <w:t xml:space="preserve">a </w:t>
      </w:r>
      <w:r w:rsidRPr="00EB6519">
        <w:rPr>
          <w:rFonts w:ascii="Times New Roman" w:hAnsi="Times New Roman" w:cs="Times New Roman"/>
          <w:sz w:val="24"/>
          <w:szCs w:val="24"/>
          <w:lang w:val="en-US"/>
        </w:rPr>
        <w:t>food stimul</w:t>
      </w:r>
      <w:r>
        <w:rPr>
          <w:rFonts w:ascii="Times New Roman" w:hAnsi="Times New Roman" w:cs="Times New Roman"/>
          <w:sz w:val="24"/>
          <w:szCs w:val="24"/>
          <w:lang w:val="en-US"/>
        </w:rPr>
        <w:t>us</w:t>
      </w:r>
      <w:r w:rsidRPr="00EB6519">
        <w:rPr>
          <w:rFonts w:ascii="Times New Roman" w:hAnsi="Times New Roman" w:cs="Times New Roman"/>
          <w:sz w:val="24"/>
          <w:szCs w:val="24"/>
          <w:lang w:val="en-US"/>
        </w:rPr>
        <w:noBreakHyphen/>
        <w:t>important motivational information for patients with PWS. This sequence lasted 35 seconds. We defined five AOIs: the woman’s face, the woman’s body, the chicken leg, the man,</w:t>
      </w:r>
      <w:r>
        <w:rPr>
          <w:rFonts w:ascii="Times New Roman" w:hAnsi="Times New Roman" w:cs="Times New Roman"/>
          <w:sz w:val="24"/>
          <w:szCs w:val="24"/>
          <w:lang w:val="en-US"/>
        </w:rPr>
        <w:t xml:space="preserve"> and the background</w:t>
      </w:r>
      <w:r w:rsidRPr="00965EF4">
        <w:rPr>
          <w:rFonts w:ascii="Times New Roman" w:hAnsi="Times New Roman" w:cs="Times New Roman"/>
          <w:sz w:val="24"/>
          <w:szCs w:val="24"/>
        </w:rPr>
        <w:t>.</w:t>
      </w:r>
    </w:p>
    <w:p w:rsidR="00CA6E5C" w:rsidRPr="00EB6519" w:rsidRDefault="00CA6E5C" w:rsidP="00AC3723">
      <w:pPr>
        <w:spacing w:line="480" w:lineRule="auto"/>
        <w:jc w:val="both"/>
        <w:rPr>
          <w:rFonts w:ascii="Times New Roman" w:hAnsi="Times New Roman" w:cs="Times New Roman"/>
          <w:sz w:val="24"/>
          <w:szCs w:val="24"/>
          <w:lang w:val="en-US"/>
        </w:rPr>
      </w:pPr>
      <w:r w:rsidRPr="00EB6519">
        <w:rPr>
          <w:rFonts w:ascii="Times New Roman" w:hAnsi="Times New Roman" w:cs="Times New Roman"/>
          <w:sz w:val="24"/>
          <w:szCs w:val="24"/>
          <w:lang w:val="en-US"/>
        </w:rPr>
        <w:lastRenderedPageBreak/>
        <w:t>The third sequence was quite similar to the previous video, with only two characters interacting. At the beginning of the sequence, the man was sitting reading his newspaper and holding a cigarette. In the middle of the sequence, the woman took her husband's cigarette and asked him questions. The sequence lasted 38 seconds. We defined five AOIs: the man, the woman (face and body), the cigarette (exchanged between the man and the woman), and the background.</w:t>
      </w:r>
    </w:p>
    <w:p w:rsidR="00CA6E5C" w:rsidRPr="00EB6519" w:rsidRDefault="00CA6E5C" w:rsidP="00AC3723">
      <w:pPr>
        <w:spacing w:line="480" w:lineRule="auto"/>
        <w:jc w:val="both"/>
        <w:rPr>
          <w:rFonts w:ascii="Times New Roman" w:hAnsi="Times New Roman" w:cs="Times New Roman"/>
          <w:sz w:val="24"/>
          <w:szCs w:val="24"/>
          <w:lang w:val="en-US"/>
        </w:rPr>
      </w:pPr>
      <w:r w:rsidRPr="00EB6519">
        <w:rPr>
          <w:rFonts w:ascii="Times New Roman" w:hAnsi="Times New Roman" w:cs="Times New Roman"/>
          <w:sz w:val="24"/>
          <w:szCs w:val="24"/>
          <w:lang w:val="en-US"/>
        </w:rPr>
        <w:t>Participants were simply told they were free to watch the video as they liked. To ensure that participants were attentive, we asked them a question about the sequence they had just watched at the end of each video clip (e.g., “How many people did you see?”, “What was the woman eating?”, “What was exchanged during this video clip?”). Patients had a success rate of 91%, indicating that they were attentive to the video presentations.</w:t>
      </w:r>
    </w:p>
    <w:p w:rsidR="008F4352" w:rsidRDefault="00E43C9C" w:rsidP="00AC3723">
      <w:pPr>
        <w:spacing w:line="480" w:lineRule="auto"/>
        <w:jc w:val="center"/>
        <w:rPr>
          <w:lang w:val="en-US"/>
        </w:rPr>
      </w:pPr>
      <w:r>
        <w:rPr>
          <w:noProof/>
          <w:lang w:eastAsia="en-GB"/>
        </w:rPr>
        <w:lastRenderedPageBreak/>
        <w:drawing>
          <wp:inline distT="0" distB="0" distL="0" distR="0">
            <wp:extent cx="5193477" cy="7648575"/>
            <wp:effectExtent l="0" t="0" r="0" b="0"/>
            <wp:docPr id="3" name="Image 3" descr="C:\Jimmy\Thèse\Article Face\figures finales\tables_movi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immy\Thèse\Article Face\figures finales\tables_movies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5400" cy="7651407"/>
                    </a:xfrm>
                    <a:prstGeom prst="rect">
                      <a:avLst/>
                    </a:prstGeom>
                    <a:noFill/>
                    <a:ln>
                      <a:noFill/>
                    </a:ln>
                  </pic:spPr>
                </pic:pic>
              </a:graphicData>
            </a:graphic>
          </wp:inline>
        </w:drawing>
      </w:r>
    </w:p>
    <w:p w:rsidR="00CA6E5C" w:rsidRDefault="00CA6E5C" w:rsidP="00AC3723">
      <w:pPr>
        <w:spacing w:line="480" w:lineRule="auto"/>
        <w:rPr>
          <w:rFonts w:ascii="Times New Roman" w:hAnsi="Times New Roman" w:cs="Times New Roman"/>
          <w:i/>
          <w:sz w:val="24"/>
          <w:szCs w:val="24"/>
          <w:lang w:val="en-US"/>
        </w:rPr>
      </w:pPr>
      <w:r w:rsidRPr="00965EF4">
        <w:rPr>
          <w:rFonts w:ascii="Times New Roman" w:hAnsi="Times New Roman" w:cs="Times New Roman"/>
          <w:b/>
          <w:i/>
          <w:sz w:val="24"/>
          <w:szCs w:val="24"/>
        </w:rPr>
        <w:t xml:space="preserve">Fig.S2: </w:t>
      </w:r>
      <w:r w:rsidRPr="00EB6519">
        <w:rPr>
          <w:rFonts w:ascii="Times New Roman" w:hAnsi="Times New Roman" w:cs="Times New Roman"/>
          <w:i/>
          <w:sz w:val="24"/>
          <w:szCs w:val="24"/>
          <w:lang w:val="en-US"/>
        </w:rPr>
        <w:t>Tables of the three sequences of the movie used in this study. In all the tables, we provide the percentage of fixation time for each AOI. The 95% confidence intervals are provided in parentheses.</w:t>
      </w:r>
    </w:p>
    <w:p w:rsidR="00F2098B" w:rsidRDefault="00F2098B" w:rsidP="00F2098B">
      <w:pPr>
        <w:spacing w:line="480" w:lineRule="auto"/>
        <w:jc w:val="both"/>
        <w:rPr>
          <w:rFonts w:ascii="Times New Roman" w:hAnsi="Times New Roman" w:cs="Times New Roman"/>
          <w:b/>
          <w:sz w:val="24"/>
          <w:szCs w:val="24"/>
          <w:lang w:val="en-US"/>
        </w:rPr>
      </w:pPr>
      <w:r w:rsidRPr="00F2098B">
        <w:rPr>
          <w:rFonts w:ascii="Times New Roman" w:hAnsi="Times New Roman" w:cs="Times New Roman"/>
          <w:b/>
          <w:sz w:val="24"/>
          <w:szCs w:val="24"/>
          <w:lang w:val="en-US"/>
        </w:rPr>
        <w:lastRenderedPageBreak/>
        <w:t>Distinction between face and emotion face exploration</w:t>
      </w:r>
    </w:p>
    <w:p w:rsidR="00F2098B" w:rsidRPr="00F2098B" w:rsidRDefault="00F2098B" w:rsidP="00F2098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table illustrate the proportion of fixation on each area of interest (eye region, mouth region and nose region) and the p values inherent of the comparison between the two tasks.</w:t>
      </w:r>
      <w:r w:rsidR="0064266E">
        <w:rPr>
          <w:rFonts w:ascii="Times New Roman" w:hAnsi="Times New Roman" w:cs="Times New Roman"/>
          <w:sz w:val="24"/>
          <w:szCs w:val="24"/>
          <w:lang w:val="en-US"/>
        </w:rPr>
        <w:t xml:space="preserve"> We show that the proportion of fixation on the eye region is lower during the emotion recognition task in DEL population.</w:t>
      </w:r>
      <w:r w:rsidR="00B64E28">
        <w:rPr>
          <w:rFonts w:ascii="Times New Roman" w:hAnsi="Times New Roman" w:cs="Times New Roman"/>
          <w:sz w:val="24"/>
          <w:szCs w:val="24"/>
          <w:lang w:val="en-US"/>
        </w:rPr>
        <w:t xml:space="preserve"> This difference is not significant for TD controls and UPD patients.</w:t>
      </w:r>
      <w:r w:rsidR="00CC653F">
        <w:rPr>
          <w:rFonts w:ascii="Times New Roman" w:hAnsi="Times New Roman" w:cs="Times New Roman"/>
          <w:sz w:val="24"/>
          <w:szCs w:val="24"/>
          <w:lang w:val="en-US"/>
        </w:rPr>
        <w:t xml:space="preserve"> During emotion recognition, DEL and UPD patients are more attracted by the mouth region than during face recognition task (respectively p=0.03 and p=0.01). The gaze proportion are not different for the nose region in the 3 groups.</w:t>
      </w:r>
    </w:p>
    <w:p w:rsidR="00F2098B" w:rsidRDefault="00F2098B" w:rsidP="005948E0">
      <w:pPr>
        <w:keepNext/>
        <w:spacing w:line="480" w:lineRule="auto"/>
        <w:jc w:val="center"/>
      </w:pPr>
      <w:r>
        <w:rPr>
          <w:rFonts w:ascii="Times New Roman" w:hAnsi="Times New Roman" w:cs="Times New Roman"/>
          <w:noProof/>
          <w:sz w:val="24"/>
          <w:szCs w:val="24"/>
          <w:lang w:eastAsia="en-GB"/>
        </w:rPr>
        <w:drawing>
          <wp:inline distT="0" distB="0" distL="0" distR="0">
            <wp:extent cx="3055938" cy="2619375"/>
            <wp:effectExtent l="0" t="0" r="0" b="0"/>
            <wp:docPr id="2" name="Image 2" descr="C:\Jimmy\Thèse\Article Face\pvalues_facevsemo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immy\Thèse\Article Face\pvalues_facevsemoti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7844" cy="2621009"/>
                    </a:xfrm>
                    <a:prstGeom prst="rect">
                      <a:avLst/>
                    </a:prstGeom>
                    <a:noFill/>
                    <a:ln>
                      <a:noFill/>
                    </a:ln>
                  </pic:spPr>
                </pic:pic>
              </a:graphicData>
            </a:graphic>
          </wp:inline>
        </w:drawing>
      </w:r>
    </w:p>
    <w:p w:rsidR="005948E0" w:rsidRPr="005948E0" w:rsidRDefault="005948E0" w:rsidP="005948E0">
      <w:pPr>
        <w:keepNext/>
        <w:spacing w:line="480" w:lineRule="auto"/>
        <w:rPr>
          <w:rFonts w:ascii="Times New Roman" w:hAnsi="Times New Roman" w:cs="Times New Roman"/>
          <w:i/>
          <w:sz w:val="24"/>
          <w:szCs w:val="24"/>
        </w:rPr>
      </w:pPr>
      <w:r w:rsidRPr="005948E0">
        <w:rPr>
          <w:rFonts w:ascii="Times New Roman" w:hAnsi="Times New Roman" w:cs="Times New Roman"/>
          <w:b/>
          <w:i/>
          <w:sz w:val="24"/>
          <w:szCs w:val="24"/>
        </w:rPr>
        <w:t>Fig.S3</w:t>
      </w:r>
      <w:r w:rsidRPr="005948E0">
        <w:rPr>
          <w:rFonts w:ascii="Times New Roman" w:hAnsi="Times New Roman" w:cs="Times New Roman"/>
          <w:i/>
          <w:sz w:val="24"/>
          <w:szCs w:val="24"/>
        </w:rPr>
        <w:t>: Table of pvalues obtained by comparing the proportion of gaze fixation during face and emotion recognition task for the 3 different AOI and for each group</w:t>
      </w:r>
      <w:r>
        <w:rPr>
          <w:rFonts w:ascii="Times New Roman" w:hAnsi="Times New Roman" w:cs="Times New Roman"/>
          <w:i/>
          <w:sz w:val="24"/>
          <w:szCs w:val="24"/>
        </w:rPr>
        <w:t>.</w:t>
      </w:r>
    </w:p>
    <w:p w:rsidR="005948E0" w:rsidRPr="005948E0" w:rsidRDefault="005948E0" w:rsidP="005948E0">
      <w:pPr>
        <w:keepNext/>
        <w:spacing w:line="480" w:lineRule="auto"/>
        <w:jc w:val="center"/>
      </w:pPr>
    </w:p>
    <w:p w:rsidR="00AC3723" w:rsidRPr="00AC3723" w:rsidRDefault="00AC3723" w:rsidP="00AC3723">
      <w:pPr>
        <w:spacing w:line="480" w:lineRule="auto"/>
        <w:rPr>
          <w:rFonts w:ascii="Times New Roman" w:hAnsi="Times New Roman" w:cs="Times New Roman"/>
          <w:b/>
          <w:sz w:val="24"/>
          <w:szCs w:val="24"/>
          <w:lang w:val="en-US"/>
        </w:rPr>
      </w:pPr>
      <w:r w:rsidRPr="00AC3723">
        <w:rPr>
          <w:rFonts w:ascii="Times New Roman" w:hAnsi="Times New Roman" w:cs="Times New Roman"/>
          <w:b/>
          <w:sz w:val="24"/>
          <w:szCs w:val="24"/>
          <w:lang w:val="en-US"/>
        </w:rPr>
        <w:t>References</w:t>
      </w:r>
    </w:p>
    <w:p w:rsidR="0094655F" w:rsidRPr="0094655F" w:rsidRDefault="00AC3723" w:rsidP="0094655F">
      <w:pPr>
        <w:pStyle w:val="Bibliography"/>
        <w:rPr>
          <w:rFonts w:ascii="Calibri" w:hAnsi="Calibri"/>
          <w:sz w:val="24"/>
        </w:rPr>
      </w:pPr>
      <w:r>
        <w:rPr>
          <w:lang w:val="en-US"/>
        </w:rPr>
        <w:fldChar w:fldCharType="begin"/>
      </w:r>
      <w:r w:rsidR="0094655F">
        <w:rPr>
          <w:lang w:val="en-US"/>
        </w:rPr>
        <w:instrText xml:space="preserve"> ADDIN ZOTERO_BIBL {"uncited":[],"omitted":[],"custom":[]} CSL_BIBLIOGRAPHY </w:instrText>
      </w:r>
      <w:r>
        <w:rPr>
          <w:lang w:val="en-US"/>
        </w:rPr>
        <w:fldChar w:fldCharType="separate"/>
      </w:r>
      <w:r w:rsidR="0094655F" w:rsidRPr="0094655F">
        <w:rPr>
          <w:rFonts w:ascii="Calibri" w:hAnsi="Calibri"/>
          <w:sz w:val="24"/>
        </w:rPr>
        <w:t>1.</w:t>
      </w:r>
      <w:r w:rsidR="0094655F" w:rsidRPr="0094655F">
        <w:rPr>
          <w:rFonts w:ascii="Calibri" w:hAnsi="Calibri"/>
          <w:sz w:val="24"/>
        </w:rPr>
        <w:tab/>
        <w:t xml:space="preserve">Ratcliff, R. &amp; Rouder, J. N. Modeling Response Times for Two-Choice Decisions. </w:t>
      </w:r>
      <w:r w:rsidR="0094655F" w:rsidRPr="0094655F">
        <w:rPr>
          <w:rFonts w:ascii="Calibri" w:hAnsi="Calibri"/>
          <w:i/>
          <w:iCs/>
          <w:sz w:val="24"/>
        </w:rPr>
        <w:t>Psychol. Sci.</w:t>
      </w:r>
      <w:r w:rsidR="0094655F" w:rsidRPr="0094655F">
        <w:rPr>
          <w:rFonts w:ascii="Calibri" w:hAnsi="Calibri"/>
          <w:sz w:val="24"/>
        </w:rPr>
        <w:t xml:space="preserve"> </w:t>
      </w:r>
      <w:r w:rsidR="0094655F" w:rsidRPr="0094655F">
        <w:rPr>
          <w:rFonts w:ascii="Calibri" w:hAnsi="Calibri"/>
          <w:b/>
          <w:bCs/>
          <w:sz w:val="24"/>
        </w:rPr>
        <w:t>9,</w:t>
      </w:r>
      <w:r w:rsidR="0094655F" w:rsidRPr="0094655F">
        <w:rPr>
          <w:rFonts w:ascii="Calibri" w:hAnsi="Calibri"/>
          <w:sz w:val="24"/>
        </w:rPr>
        <w:t xml:space="preserve"> 347–356 (1998).</w:t>
      </w:r>
    </w:p>
    <w:p w:rsidR="0094655F" w:rsidRPr="0094655F" w:rsidRDefault="0094655F" w:rsidP="0094655F">
      <w:pPr>
        <w:pStyle w:val="Bibliography"/>
        <w:rPr>
          <w:rFonts w:ascii="Calibri" w:hAnsi="Calibri"/>
          <w:sz w:val="24"/>
        </w:rPr>
      </w:pPr>
      <w:r w:rsidRPr="0094655F">
        <w:rPr>
          <w:rFonts w:ascii="Calibri" w:hAnsi="Calibri"/>
          <w:sz w:val="24"/>
        </w:rPr>
        <w:lastRenderedPageBreak/>
        <w:t>2.</w:t>
      </w:r>
      <w:r w:rsidRPr="0094655F">
        <w:rPr>
          <w:rFonts w:ascii="Calibri" w:hAnsi="Calibri"/>
          <w:sz w:val="24"/>
        </w:rPr>
        <w:tab/>
        <w:t xml:space="preserve">Wiecki, T. V., Sofer, I. &amp; Frank, M. J. HDDM: Hierarchical Bayesian estimation of the Drift-Diffusion Model in Python. </w:t>
      </w:r>
      <w:r w:rsidRPr="0094655F">
        <w:rPr>
          <w:rFonts w:ascii="Calibri" w:hAnsi="Calibri"/>
          <w:i/>
          <w:iCs/>
          <w:sz w:val="24"/>
        </w:rPr>
        <w:t>Front. Neuroinformatics</w:t>
      </w:r>
      <w:r w:rsidRPr="0094655F">
        <w:rPr>
          <w:rFonts w:ascii="Calibri" w:hAnsi="Calibri"/>
          <w:sz w:val="24"/>
        </w:rPr>
        <w:t xml:space="preserve"> </w:t>
      </w:r>
      <w:r w:rsidRPr="0094655F">
        <w:rPr>
          <w:rFonts w:ascii="Calibri" w:hAnsi="Calibri"/>
          <w:b/>
          <w:bCs/>
          <w:sz w:val="24"/>
        </w:rPr>
        <w:t>7,</w:t>
      </w:r>
      <w:r w:rsidRPr="0094655F">
        <w:rPr>
          <w:rFonts w:ascii="Calibri" w:hAnsi="Calibri"/>
          <w:sz w:val="24"/>
        </w:rPr>
        <w:t xml:space="preserve"> (2013).</w:t>
      </w:r>
    </w:p>
    <w:p w:rsidR="0094655F" w:rsidRPr="0094655F" w:rsidRDefault="0094655F" w:rsidP="0094655F">
      <w:pPr>
        <w:pStyle w:val="Bibliography"/>
        <w:rPr>
          <w:rFonts w:ascii="Calibri" w:hAnsi="Calibri"/>
          <w:sz w:val="24"/>
        </w:rPr>
      </w:pPr>
      <w:r w:rsidRPr="0094655F">
        <w:rPr>
          <w:rFonts w:ascii="Calibri" w:hAnsi="Calibri"/>
          <w:sz w:val="24"/>
        </w:rPr>
        <w:t>3.</w:t>
      </w:r>
      <w:r w:rsidRPr="0094655F">
        <w:rPr>
          <w:rFonts w:ascii="Calibri" w:hAnsi="Calibri"/>
          <w:sz w:val="24"/>
        </w:rPr>
        <w:tab/>
        <w:t xml:space="preserve">Klin, A., Jones, W., Schultz, R., Volkmar, F. &amp; Cohen, D. Visual Fixation Patterns During Viewing of Naturalistic Social Situations as Predictors of Social Competence in Individuals With Autism. </w:t>
      </w:r>
      <w:r w:rsidRPr="0094655F">
        <w:rPr>
          <w:rFonts w:ascii="Calibri" w:hAnsi="Calibri"/>
          <w:i/>
          <w:iCs/>
          <w:sz w:val="24"/>
        </w:rPr>
        <w:t>Arch. Gen. Psychiatry</w:t>
      </w:r>
      <w:r w:rsidRPr="0094655F">
        <w:rPr>
          <w:rFonts w:ascii="Calibri" w:hAnsi="Calibri"/>
          <w:sz w:val="24"/>
        </w:rPr>
        <w:t xml:space="preserve"> </w:t>
      </w:r>
      <w:r w:rsidRPr="0094655F">
        <w:rPr>
          <w:rFonts w:ascii="Calibri" w:hAnsi="Calibri"/>
          <w:b/>
          <w:bCs/>
          <w:sz w:val="24"/>
        </w:rPr>
        <w:t>59,</w:t>
      </w:r>
      <w:r w:rsidRPr="0094655F">
        <w:rPr>
          <w:rFonts w:ascii="Calibri" w:hAnsi="Calibri"/>
          <w:sz w:val="24"/>
        </w:rPr>
        <w:t xml:space="preserve"> 809 (2002).</w:t>
      </w:r>
    </w:p>
    <w:p w:rsidR="00AC3723" w:rsidRPr="00AC3723" w:rsidRDefault="00AC3723" w:rsidP="00AC372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AC3723" w:rsidRPr="00AC372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82F" w:rsidRDefault="00AD282F" w:rsidP="00BA2D18">
      <w:pPr>
        <w:spacing w:after="0" w:line="240" w:lineRule="auto"/>
      </w:pPr>
      <w:r>
        <w:separator/>
      </w:r>
    </w:p>
  </w:endnote>
  <w:endnote w:type="continuationSeparator" w:id="0">
    <w:p w:rsidR="00AD282F" w:rsidRDefault="00AD282F" w:rsidP="00BA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4575"/>
      <w:docPartObj>
        <w:docPartGallery w:val="Page Numbers (Bottom of Page)"/>
        <w:docPartUnique/>
      </w:docPartObj>
    </w:sdtPr>
    <w:sdtEndPr/>
    <w:sdtContent>
      <w:p w:rsidR="00BA2D18" w:rsidRDefault="00BA2D18">
        <w:pPr>
          <w:pStyle w:val="Footer"/>
          <w:jc w:val="right"/>
        </w:pPr>
        <w:r>
          <w:fldChar w:fldCharType="begin"/>
        </w:r>
        <w:r>
          <w:instrText>PAGE   \* MERGEFORMAT</w:instrText>
        </w:r>
        <w:r>
          <w:fldChar w:fldCharType="separate"/>
        </w:r>
        <w:r w:rsidR="00B91DE7" w:rsidRPr="00B91DE7">
          <w:rPr>
            <w:noProof/>
            <w:lang w:val="fr-FR"/>
          </w:rPr>
          <w:t>1</w:t>
        </w:r>
        <w:r>
          <w:fldChar w:fldCharType="end"/>
        </w:r>
      </w:p>
    </w:sdtContent>
  </w:sdt>
  <w:p w:rsidR="00BA2D18" w:rsidRDefault="00BA2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82F" w:rsidRDefault="00AD282F" w:rsidP="00BA2D18">
      <w:pPr>
        <w:spacing w:after="0" w:line="240" w:lineRule="auto"/>
      </w:pPr>
      <w:r>
        <w:separator/>
      </w:r>
    </w:p>
  </w:footnote>
  <w:footnote w:type="continuationSeparator" w:id="0">
    <w:p w:rsidR="00AD282F" w:rsidRDefault="00AD282F" w:rsidP="00BA2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9"/>
  </w:docVars>
  <w:rsids>
    <w:rsidRoot w:val="00CA6E5C"/>
    <w:rsid w:val="00040BCE"/>
    <w:rsid w:val="001D71B0"/>
    <w:rsid w:val="00290591"/>
    <w:rsid w:val="003C1896"/>
    <w:rsid w:val="005171CE"/>
    <w:rsid w:val="005243D8"/>
    <w:rsid w:val="00583A76"/>
    <w:rsid w:val="005948E0"/>
    <w:rsid w:val="005B7BC5"/>
    <w:rsid w:val="0064266E"/>
    <w:rsid w:val="006B3A8A"/>
    <w:rsid w:val="006B5952"/>
    <w:rsid w:val="007931BE"/>
    <w:rsid w:val="007B35CA"/>
    <w:rsid w:val="00835E5B"/>
    <w:rsid w:val="008F4352"/>
    <w:rsid w:val="0094655F"/>
    <w:rsid w:val="009E1CB9"/>
    <w:rsid w:val="009E649C"/>
    <w:rsid w:val="00A0022A"/>
    <w:rsid w:val="00AC3723"/>
    <w:rsid w:val="00AD282F"/>
    <w:rsid w:val="00B64E28"/>
    <w:rsid w:val="00B91DE7"/>
    <w:rsid w:val="00B93EF9"/>
    <w:rsid w:val="00BA2D18"/>
    <w:rsid w:val="00C15013"/>
    <w:rsid w:val="00CA6E5C"/>
    <w:rsid w:val="00CC653F"/>
    <w:rsid w:val="00CD4509"/>
    <w:rsid w:val="00E43C9C"/>
    <w:rsid w:val="00EE12A3"/>
    <w:rsid w:val="00F209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E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C3723"/>
    <w:pPr>
      <w:tabs>
        <w:tab w:val="left" w:pos="264"/>
      </w:tabs>
      <w:spacing w:after="0" w:line="480" w:lineRule="auto"/>
      <w:ind w:left="264" w:hanging="264"/>
    </w:pPr>
  </w:style>
  <w:style w:type="paragraph" w:styleId="Header">
    <w:name w:val="header"/>
    <w:basedOn w:val="Normal"/>
    <w:link w:val="HeaderChar"/>
    <w:uiPriority w:val="99"/>
    <w:unhideWhenUsed/>
    <w:rsid w:val="00BA2D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2D18"/>
    <w:rPr>
      <w:lang w:val="en-GB"/>
    </w:rPr>
  </w:style>
  <w:style w:type="paragraph" w:styleId="Footer">
    <w:name w:val="footer"/>
    <w:basedOn w:val="Normal"/>
    <w:link w:val="FooterChar"/>
    <w:uiPriority w:val="99"/>
    <w:unhideWhenUsed/>
    <w:rsid w:val="00BA2D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2D18"/>
    <w:rPr>
      <w:lang w:val="en-GB"/>
    </w:rPr>
  </w:style>
  <w:style w:type="paragraph" w:styleId="Caption">
    <w:name w:val="caption"/>
    <w:basedOn w:val="Normal"/>
    <w:next w:val="Normal"/>
    <w:uiPriority w:val="35"/>
    <w:unhideWhenUsed/>
    <w:qFormat/>
    <w:rsid w:val="005948E0"/>
    <w:pPr>
      <w:spacing w:after="200" w:line="240" w:lineRule="auto"/>
    </w:pPr>
    <w:rPr>
      <w:i/>
      <w:iCs/>
      <w:color w:val="44546A" w:themeColor="text2"/>
      <w:sz w:val="18"/>
      <w:szCs w:val="18"/>
    </w:rPr>
  </w:style>
  <w:style w:type="table" w:styleId="TableGrid">
    <w:name w:val="Table Grid"/>
    <w:basedOn w:val="TableNormal"/>
    <w:uiPriority w:val="39"/>
    <w:rsid w:val="00B93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DE7"/>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E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C3723"/>
    <w:pPr>
      <w:tabs>
        <w:tab w:val="left" w:pos="264"/>
      </w:tabs>
      <w:spacing w:after="0" w:line="480" w:lineRule="auto"/>
      <w:ind w:left="264" w:hanging="264"/>
    </w:pPr>
  </w:style>
  <w:style w:type="paragraph" w:styleId="Header">
    <w:name w:val="header"/>
    <w:basedOn w:val="Normal"/>
    <w:link w:val="HeaderChar"/>
    <w:uiPriority w:val="99"/>
    <w:unhideWhenUsed/>
    <w:rsid w:val="00BA2D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2D18"/>
    <w:rPr>
      <w:lang w:val="en-GB"/>
    </w:rPr>
  </w:style>
  <w:style w:type="paragraph" w:styleId="Footer">
    <w:name w:val="footer"/>
    <w:basedOn w:val="Normal"/>
    <w:link w:val="FooterChar"/>
    <w:uiPriority w:val="99"/>
    <w:unhideWhenUsed/>
    <w:rsid w:val="00BA2D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2D18"/>
    <w:rPr>
      <w:lang w:val="en-GB"/>
    </w:rPr>
  </w:style>
  <w:style w:type="paragraph" w:styleId="Caption">
    <w:name w:val="caption"/>
    <w:basedOn w:val="Normal"/>
    <w:next w:val="Normal"/>
    <w:uiPriority w:val="35"/>
    <w:unhideWhenUsed/>
    <w:qFormat/>
    <w:rsid w:val="005948E0"/>
    <w:pPr>
      <w:spacing w:after="200" w:line="240" w:lineRule="auto"/>
    </w:pPr>
    <w:rPr>
      <w:i/>
      <w:iCs/>
      <w:color w:val="44546A" w:themeColor="text2"/>
      <w:sz w:val="18"/>
      <w:szCs w:val="18"/>
    </w:rPr>
  </w:style>
  <w:style w:type="table" w:styleId="TableGrid">
    <w:name w:val="Table Grid"/>
    <w:basedOn w:val="TableNormal"/>
    <w:uiPriority w:val="39"/>
    <w:rsid w:val="00B93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DE7"/>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2375</Words>
  <Characters>12400</Characters>
  <Application>Microsoft Office Word</Application>
  <DocSecurity>0</DocSecurity>
  <Lines>275</Lines>
  <Paragraphs>140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debladis</dc:creator>
  <cp:keywords/>
  <dc:description/>
  <cp:lastModifiedBy>LAMIRA</cp:lastModifiedBy>
  <cp:revision>23</cp:revision>
  <dcterms:created xsi:type="dcterms:W3CDTF">2018-05-30T11:57:00Z</dcterms:created>
  <dcterms:modified xsi:type="dcterms:W3CDTF">2019-10-23T11:59:00Z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id="JJv2GnzV"/&gt;&lt;style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