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7F97590" w14:textId="703735C9" w:rsidR="005A1753" w:rsidRPr="005A1753" w:rsidRDefault="003C0B6C" w:rsidP="005A1753">
      <w:pPr>
        <w:rPr>
          <w:rFonts w:cstheme="minorHAnsi"/>
          <w:b/>
          <w:bCs/>
          <w:sz w:val="24"/>
          <w:szCs w:val="24"/>
        </w:rPr>
      </w:pPr>
      <w:r>
        <w:rPr>
          <w:rFonts w:cstheme="minorHAnsi"/>
          <w:b/>
          <w:bCs/>
          <w:sz w:val="24"/>
          <w:szCs w:val="24"/>
        </w:rPr>
        <w:t xml:space="preserve">Appendix </w:t>
      </w:r>
      <w:r w:rsidR="00E76C5F">
        <w:rPr>
          <w:rFonts w:cstheme="minorHAnsi"/>
          <w:b/>
          <w:bCs/>
          <w:sz w:val="24"/>
          <w:szCs w:val="24"/>
        </w:rPr>
        <w:t xml:space="preserve">3: </w:t>
      </w:r>
      <w:r>
        <w:rPr>
          <w:rFonts w:cstheme="minorHAnsi"/>
          <w:b/>
          <w:bCs/>
          <w:sz w:val="24"/>
          <w:szCs w:val="24"/>
        </w:rPr>
        <w:t xml:space="preserve"> </w:t>
      </w:r>
      <w:r w:rsidR="005A1753" w:rsidRPr="005A1753">
        <w:rPr>
          <w:rFonts w:cstheme="minorHAnsi"/>
          <w:b/>
          <w:bCs/>
          <w:sz w:val="24"/>
          <w:szCs w:val="24"/>
        </w:rPr>
        <w:t>Useful strategies for persistent nausea, vomiting, dyspepsia and indigestion</w:t>
      </w:r>
      <w:r w:rsidR="00E76C5F">
        <w:rPr>
          <w:rFonts w:cstheme="minorHAnsi"/>
          <w:b/>
          <w:bCs/>
          <w:sz w:val="24"/>
          <w:szCs w:val="24"/>
        </w:rPr>
        <w:t xml:space="preserve"> in </w:t>
      </w:r>
      <w:r w:rsidR="00CF4F1B">
        <w:rPr>
          <w:rFonts w:cstheme="minorHAnsi"/>
          <w:b/>
          <w:bCs/>
          <w:sz w:val="24"/>
          <w:szCs w:val="24"/>
        </w:rPr>
        <w:t xml:space="preserve">PKU </w:t>
      </w:r>
      <w:r w:rsidR="00E76C5F">
        <w:rPr>
          <w:rFonts w:cstheme="minorHAnsi"/>
          <w:b/>
          <w:bCs/>
          <w:sz w:val="24"/>
          <w:szCs w:val="24"/>
        </w:rPr>
        <w:t xml:space="preserve">pregnancy </w:t>
      </w:r>
      <w:r w:rsidR="005A1753" w:rsidRPr="005A1753">
        <w:rPr>
          <w:rFonts w:cstheme="minorHAnsi"/>
          <w:b/>
          <w:bCs/>
          <w:sz w:val="24"/>
          <w:szCs w:val="24"/>
        </w:rPr>
        <w:t xml:space="preserve"> </w:t>
      </w:r>
    </w:p>
    <w:p w14:paraId="3AA4265E" w14:textId="1F684064" w:rsidR="005A1753" w:rsidRDefault="005A1753" w:rsidP="005A1753">
      <w:pPr>
        <w:rPr>
          <w:rFonts w:cstheme="minorHAnsi"/>
          <w:b/>
          <w:bCs/>
          <w:sz w:val="24"/>
          <w:szCs w:val="24"/>
        </w:rPr>
      </w:pPr>
    </w:p>
    <w:tbl>
      <w:tblPr>
        <w:tblStyle w:val="Tabelraster"/>
        <w:tblW w:w="0" w:type="auto"/>
        <w:tblLook w:val="04A0" w:firstRow="1" w:lastRow="0" w:firstColumn="1" w:lastColumn="0" w:noHBand="0" w:noVBand="1"/>
      </w:tblPr>
      <w:tblGrid>
        <w:gridCol w:w="9016"/>
      </w:tblGrid>
      <w:tr w:rsidR="005A1753" w:rsidRPr="001C4423" w14:paraId="48BD4EF2" w14:textId="77777777" w:rsidTr="005A1753">
        <w:tc>
          <w:tcPr>
            <w:tcW w:w="9016" w:type="dxa"/>
          </w:tcPr>
          <w:p w14:paraId="26517F59" w14:textId="64FA3349" w:rsidR="005A1753" w:rsidRPr="00D75C16" w:rsidRDefault="005A1753" w:rsidP="00D75C16">
            <w:pPr>
              <w:pStyle w:val="Lijstalinea"/>
              <w:numPr>
                <w:ilvl w:val="0"/>
                <w:numId w:val="2"/>
              </w:numPr>
              <w:rPr>
                <w:rFonts w:cstheme="minorHAnsi"/>
                <w:sz w:val="24"/>
                <w:szCs w:val="24"/>
              </w:rPr>
            </w:pPr>
            <w:r w:rsidRPr="00D75C16">
              <w:rPr>
                <w:rFonts w:cstheme="minorHAnsi"/>
                <w:sz w:val="24"/>
                <w:szCs w:val="24"/>
              </w:rPr>
              <w:t>Snacking on plain, carbohydrate-rich foods such as low protein toast before</w:t>
            </w:r>
            <w:r w:rsidR="00D75C16">
              <w:rPr>
                <w:rFonts w:cstheme="minorHAnsi"/>
                <w:sz w:val="24"/>
                <w:szCs w:val="24"/>
              </w:rPr>
              <w:t xml:space="preserve"> </w:t>
            </w:r>
            <w:r w:rsidRPr="00D75C16">
              <w:rPr>
                <w:rFonts w:cstheme="minorHAnsi"/>
                <w:sz w:val="24"/>
                <w:szCs w:val="24"/>
              </w:rPr>
              <w:t xml:space="preserve">getting out of bed in </w:t>
            </w:r>
            <w:r w:rsidR="00CF4F1B" w:rsidRPr="00D75C16">
              <w:rPr>
                <w:rFonts w:cstheme="minorHAnsi"/>
                <w:sz w:val="24"/>
                <w:szCs w:val="24"/>
              </w:rPr>
              <w:t xml:space="preserve">the </w:t>
            </w:r>
            <w:r w:rsidRPr="00D75C16">
              <w:rPr>
                <w:rFonts w:cstheme="minorHAnsi"/>
                <w:sz w:val="24"/>
                <w:szCs w:val="24"/>
              </w:rPr>
              <w:t>morning might help to reduce nausea.</w:t>
            </w:r>
          </w:p>
          <w:p w14:paraId="1F8F3C8C" w14:textId="61EF1D04" w:rsidR="005A1753" w:rsidRPr="00D75C16" w:rsidRDefault="005A1753" w:rsidP="00D75C16">
            <w:pPr>
              <w:pStyle w:val="Lijstalinea"/>
              <w:numPr>
                <w:ilvl w:val="0"/>
                <w:numId w:val="2"/>
              </w:numPr>
              <w:rPr>
                <w:rFonts w:cstheme="minorHAnsi"/>
                <w:sz w:val="24"/>
                <w:szCs w:val="24"/>
              </w:rPr>
            </w:pPr>
            <w:r w:rsidRPr="00D75C16">
              <w:rPr>
                <w:rFonts w:cstheme="minorHAnsi"/>
                <w:sz w:val="24"/>
                <w:szCs w:val="24"/>
              </w:rPr>
              <w:t xml:space="preserve">Eating small food portions that are high in carbohydrate and low in fat to avoid an empty stomach, feelings of hunger and abdominal distention. </w:t>
            </w:r>
          </w:p>
          <w:p w14:paraId="551277B6" w14:textId="56FB557A" w:rsidR="005A1753" w:rsidRPr="00D75C16" w:rsidRDefault="005A1753" w:rsidP="00D75C16">
            <w:pPr>
              <w:pStyle w:val="Lijstalinea"/>
              <w:numPr>
                <w:ilvl w:val="0"/>
                <w:numId w:val="2"/>
              </w:numPr>
              <w:rPr>
                <w:rFonts w:cstheme="minorHAnsi"/>
                <w:sz w:val="24"/>
                <w:szCs w:val="24"/>
              </w:rPr>
            </w:pPr>
            <w:r w:rsidRPr="00D75C16">
              <w:rPr>
                <w:rFonts w:cstheme="minorHAnsi"/>
                <w:sz w:val="24"/>
                <w:szCs w:val="24"/>
              </w:rPr>
              <w:t xml:space="preserve">Eating a small amount of low protein bread, pasta or crackers prior to the protein substitute may help improve tolerance of the protein substitute. </w:t>
            </w:r>
          </w:p>
          <w:p w14:paraId="40876B71" w14:textId="6D05E639" w:rsidR="005A1753" w:rsidRPr="00D75C16" w:rsidRDefault="005A1753" w:rsidP="00D75C16">
            <w:pPr>
              <w:pStyle w:val="Lijstalinea"/>
              <w:numPr>
                <w:ilvl w:val="0"/>
                <w:numId w:val="2"/>
              </w:numPr>
              <w:rPr>
                <w:rFonts w:cstheme="minorHAnsi"/>
                <w:sz w:val="24"/>
                <w:szCs w:val="24"/>
              </w:rPr>
            </w:pPr>
            <w:r w:rsidRPr="00D75C16">
              <w:rPr>
                <w:rFonts w:cstheme="minorHAnsi"/>
                <w:sz w:val="24"/>
                <w:szCs w:val="24"/>
              </w:rPr>
              <w:t xml:space="preserve">Giving protein substitute chilled and in small doses up to 5 or 6 times during the day may help. It may also be better tolerated if given with extra fluid. </w:t>
            </w:r>
          </w:p>
          <w:p w14:paraId="26319E3A" w14:textId="5C77BE6B" w:rsidR="005A1753" w:rsidRPr="00D75C16" w:rsidRDefault="005A1753" w:rsidP="00D75C16">
            <w:pPr>
              <w:pStyle w:val="Lijstalinea"/>
              <w:numPr>
                <w:ilvl w:val="0"/>
                <w:numId w:val="2"/>
              </w:numPr>
              <w:rPr>
                <w:rFonts w:cstheme="minorHAnsi"/>
                <w:sz w:val="24"/>
                <w:szCs w:val="24"/>
              </w:rPr>
            </w:pPr>
            <w:r w:rsidRPr="00D75C16">
              <w:rPr>
                <w:rFonts w:cstheme="minorHAnsi"/>
                <w:sz w:val="24"/>
                <w:szCs w:val="24"/>
              </w:rPr>
              <w:t xml:space="preserve">If the smell of liquid or powdered protein substitute is not tolerated, protein substitute tablets to replace at least one dose of protein substitute could be tried.  </w:t>
            </w:r>
          </w:p>
          <w:p w14:paraId="588FD82F" w14:textId="11B0075A" w:rsidR="005A1753" w:rsidRPr="00D75C16" w:rsidRDefault="005A1753" w:rsidP="00D75C16">
            <w:pPr>
              <w:pStyle w:val="Lijstalinea"/>
              <w:numPr>
                <w:ilvl w:val="0"/>
                <w:numId w:val="2"/>
              </w:numPr>
              <w:rPr>
                <w:rFonts w:cstheme="minorHAnsi"/>
                <w:sz w:val="24"/>
                <w:szCs w:val="24"/>
              </w:rPr>
            </w:pPr>
            <w:r w:rsidRPr="00D75C16">
              <w:rPr>
                <w:rFonts w:cstheme="minorHAnsi"/>
                <w:sz w:val="24"/>
                <w:szCs w:val="24"/>
              </w:rPr>
              <w:t>Drinking plenty of fluids, especially water (sipping it little and often may help prevent vomiting).</w:t>
            </w:r>
          </w:p>
          <w:p w14:paraId="216556FF" w14:textId="085BE6E7" w:rsidR="005A1753" w:rsidRPr="00D75C16" w:rsidRDefault="005A1753" w:rsidP="00D75C16">
            <w:pPr>
              <w:pStyle w:val="Lijstalinea"/>
              <w:numPr>
                <w:ilvl w:val="0"/>
                <w:numId w:val="2"/>
              </w:numPr>
              <w:rPr>
                <w:rFonts w:cstheme="minorHAnsi"/>
                <w:sz w:val="24"/>
                <w:szCs w:val="24"/>
              </w:rPr>
            </w:pPr>
            <w:r w:rsidRPr="00D75C16">
              <w:rPr>
                <w:rFonts w:cstheme="minorHAnsi"/>
                <w:sz w:val="24"/>
                <w:szCs w:val="24"/>
              </w:rPr>
              <w:t xml:space="preserve">Avoid fried or spicy foods and unpleasant smells. Cold meals may be better if nausea is associated with food smells. Low protein sandwiches, vegetable wraps, rice cakes, pitta breads, and cereal bars may be helpful. </w:t>
            </w:r>
          </w:p>
          <w:p w14:paraId="47C738E5" w14:textId="27C9F8DD" w:rsidR="005A1753" w:rsidRPr="00D75C16" w:rsidRDefault="005A1753" w:rsidP="00D75C16">
            <w:pPr>
              <w:pStyle w:val="Lijstalinea"/>
              <w:numPr>
                <w:ilvl w:val="0"/>
                <w:numId w:val="2"/>
              </w:numPr>
              <w:rPr>
                <w:rFonts w:cstheme="minorHAnsi"/>
                <w:sz w:val="24"/>
                <w:szCs w:val="24"/>
              </w:rPr>
            </w:pPr>
            <w:r w:rsidRPr="00D75C16">
              <w:rPr>
                <w:rFonts w:cstheme="minorHAnsi"/>
                <w:sz w:val="24"/>
                <w:szCs w:val="24"/>
              </w:rPr>
              <w:t xml:space="preserve">Sitting up straight during eating. Avoid lying down after a meal. </w:t>
            </w:r>
          </w:p>
          <w:p w14:paraId="383D2A1F" w14:textId="77777777" w:rsidR="00D75C16" w:rsidRDefault="005A1753" w:rsidP="00D75C16">
            <w:pPr>
              <w:pStyle w:val="Lijstalinea"/>
              <w:numPr>
                <w:ilvl w:val="0"/>
                <w:numId w:val="2"/>
              </w:numPr>
              <w:rPr>
                <w:rFonts w:cstheme="minorHAnsi"/>
                <w:sz w:val="24"/>
                <w:szCs w:val="24"/>
              </w:rPr>
            </w:pPr>
            <w:r w:rsidRPr="00D75C16">
              <w:rPr>
                <w:rFonts w:cstheme="minorHAnsi"/>
                <w:sz w:val="24"/>
                <w:szCs w:val="24"/>
              </w:rPr>
              <w:t xml:space="preserve">Daily exercise and good sleep are important. </w:t>
            </w:r>
          </w:p>
          <w:p w14:paraId="3718AD4E" w14:textId="73AFBEF1" w:rsidR="005A1753" w:rsidRPr="00D75C16" w:rsidRDefault="005A1753" w:rsidP="00D75C16">
            <w:pPr>
              <w:pStyle w:val="Lijstalinea"/>
              <w:numPr>
                <w:ilvl w:val="0"/>
                <w:numId w:val="2"/>
              </w:numPr>
              <w:rPr>
                <w:rFonts w:cstheme="minorHAnsi"/>
                <w:sz w:val="24"/>
                <w:szCs w:val="24"/>
              </w:rPr>
            </w:pPr>
            <w:bookmarkStart w:id="0" w:name="_GoBack"/>
            <w:bookmarkEnd w:id="0"/>
            <w:r w:rsidRPr="00D75C16">
              <w:rPr>
                <w:rFonts w:cstheme="minorHAnsi"/>
                <w:sz w:val="24"/>
                <w:szCs w:val="24"/>
              </w:rPr>
              <w:t>To help with constipation, e</w:t>
            </w:r>
            <w:r w:rsidR="00B55A15" w:rsidRPr="00D75C16">
              <w:rPr>
                <w:rFonts w:cstheme="minorHAnsi"/>
                <w:sz w:val="24"/>
                <w:szCs w:val="24"/>
              </w:rPr>
              <w:t xml:space="preserve">ncourage </w:t>
            </w:r>
            <w:r w:rsidRPr="00D75C16">
              <w:rPr>
                <w:rFonts w:cstheme="minorHAnsi"/>
                <w:sz w:val="24"/>
                <w:szCs w:val="24"/>
              </w:rPr>
              <w:t>a high fibre cereal (as part of the phenylalanine allowance).</w:t>
            </w:r>
          </w:p>
        </w:tc>
      </w:tr>
    </w:tbl>
    <w:p w14:paraId="7D7AFDF6" w14:textId="726DCB10" w:rsidR="005A1753" w:rsidRPr="001C4423" w:rsidRDefault="005A1753" w:rsidP="005A1753">
      <w:pPr>
        <w:rPr>
          <w:rFonts w:cstheme="minorHAnsi"/>
          <w:sz w:val="24"/>
          <w:szCs w:val="24"/>
        </w:rPr>
      </w:pPr>
    </w:p>
    <w:sectPr w:rsidR="005A1753" w:rsidRPr="001C442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Yu Gothic Light">
    <w:altName w:val="游ゴシック Light"/>
    <w:charset w:val="80"/>
    <w:family w:val="swiss"/>
    <w:pitch w:val="variable"/>
    <w:sig w:usb0="E00002FF" w:usb1="2AC7FDFF" w:usb2="00000016" w:usb3="00000000" w:csb0="0002009F" w:csb1="00000000"/>
  </w:font>
  <w:font w:name="Calibri Light">
    <w:panose1 w:val="020F0302020204030204"/>
    <w:charset w:val="00"/>
    <w:family w:val="swiss"/>
    <w:pitch w:val="variable"/>
    <w:sig w:usb0="A00002EF" w:usb1="4000207B" w:usb2="00000000" w:usb3="00000000" w:csb0="0000019F" w:csb1="00000000"/>
  </w:font>
  <w:font w:name="Yu Mincho">
    <w:altName w:val="游明朝"/>
    <w:charset w:val="80"/>
    <w:family w:val="roman"/>
    <w:pitch w:val="variable"/>
    <w:sig w:usb0="800002E7" w:usb1="2AC7FCFF" w:usb2="00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C493603"/>
    <w:multiLevelType w:val="hybridMultilevel"/>
    <w:tmpl w:val="9F3C54A4"/>
    <w:lvl w:ilvl="0" w:tplc="0BB6BA9C">
      <w:numFmt w:val="bullet"/>
      <w:lvlText w:val="•"/>
      <w:lvlJc w:val="left"/>
      <w:pPr>
        <w:ind w:left="1080" w:hanging="720"/>
      </w:pPr>
      <w:rPr>
        <w:rFonts w:ascii="Calibri" w:eastAsiaTheme="minorHAnsi" w:hAnsi="Calibri" w:cstheme="minorHAns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612E7DE3"/>
    <w:multiLevelType w:val="hybridMultilevel"/>
    <w:tmpl w:val="769CD74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5A1753"/>
    <w:rsid w:val="001C4423"/>
    <w:rsid w:val="003C0B6C"/>
    <w:rsid w:val="004730A1"/>
    <w:rsid w:val="00520BC8"/>
    <w:rsid w:val="005A1753"/>
    <w:rsid w:val="007001C0"/>
    <w:rsid w:val="00B55A15"/>
    <w:rsid w:val="00CF4F1B"/>
    <w:rsid w:val="00D75C16"/>
    <w:rsid w:val="00E76C5F"/>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B0A49BB"/>
  <w15:docId w15:val="{729EE46D-046A-4FEC-ADC7-075265FB08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styleId="Tabelraster">
    <w:name w:val="Table Grid"/>
    <w:basedOn w:val="Standaardtabel"/>
    <w:uiPriority w:val="39"/>
    <w:rsid w:val="005A175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jstalinea">
    <w:name w:val="List Paragraph"/>
    <w:basedOn w:val="Standaard"/>
    <w:uiPriority w:val="34"/>
    <w:qFormat/>
    <w:rsid w:val="00D75C1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1</Pages>
  <Words>215</Words>
  <Characters>1185</Characters>
  <Application>Microsoft Office Word</Application>
  <DocSecurity>0</DocSecurity>
  <Lines>9</Lines>
  <Paragraphs>2</Paragraphs>
  <ScaleCrop>false</ScaleCrop>
  <Company/>
  <LinksUpToDate>false</LinksUpToDate>
  <CharactersWithSpaces>1398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John MacDonald</dc:creator>
  <cp:keywords/>
  <dc:description/>
  <cp:lastModifiedBy>Wegberg, Annemiek van</cp:lastModifiedBy>
  <cp:revision>6</cp:revision>
  <dcterms:created xsi:type="dcterms:W3CDTF">2020-01-11T23:49:00Z</dcterms:created>
  <dcterms:modified xsi:type="dcterms:W3CDTF">2020-01-21T11:13:00Z</dcterms:modified>
</cp:coreProperties>
</file>