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1090F" w14:textId="77777777" w:rsidR="005A2D73" w:rsidRPr="00100F5E" w:rsidRDefault="005A2D73" w:rsidP="001A4883">
      <w:pPr>
        <w:pStyle w:val="Heading1"/>
        <w:rPr>
          <w:lang w:val="en-US"/>
        </w:rPr>
      </w:pPr>
      <w:r w:rsidRPr="00100F5E">
        <w:rPr>
          <w:lang w:val="en-US"/>
        </w:rPr>
        <w:t>Supplementary methods</w:t>
      </w:r>
    </w:p>
    <w:p w14:paraId="4215785D" w14:textId="77777777" w:rsidR="005A2D73" w:rsidRPr="00100F5E" w:rsidRDefault="005A2D73" w:rsidP="001A4883">
      <w:pPr>
        <w:pStyle w:val="Heading2"/>
        <w:rPr>
          <w:lang w:val="en-US"/>
        </w:rPr>
      </w:pPr>
      <w:r w:rsidRPr="00100F5E">
        <w:rPr>
          <w:lang w:val="en-US"/>
        </w:rPr>
        <w:t>Eligibility criteria</w:t>
      </w:r>
    </w:p>
    <w:p w14:paraId="4CB7618C" w14:textId="77777777" w:rsidR="005A2D73" w:rsidRPr="00100F5E" w:rsidRDefault="005A2D73" w:rsidP="001A4883">
      <w:pPr>
        <w:pStyle w:val="APPNORMALTEXT"/>
        <w:spacing w:line="480" w:lineRule="auto"/>
        <w:rPr>
          <w:rFonts w:ascii="Arial" w:hAnsi="Arial" w:cs="Arial"/>
          <w:lang w:val="en-US"/>
        </w:rPr>
      </w:pPr>
      <w:r w:rsidRPr="00100F5E">
        <w:rPr>
          <w:rFonts w:ascii="Arial" w:hAnsi="Arial" w:cs="Arial"/>
          <w:lang w:val="en-US"/>
        </w:rPr>
        <w:t xml:space="preserve">For inclusion, patients had </w:t>
      </w:r>
      <w:proofErr w:type="spellStart"/>
      <w:r w:rsidRPr="00100F5E">
        <w:rPr>
          <w:rFonts w:ascii="Arial" w:hAnsi="Arial" w:cs="Arial"/>
          <w:lang w:val="en-US"/>
        </w:rPr>
        <w:t>Karnofsky</w:t>
      </w:r>
      <w:proofErr w:type="spellEnd"/>
      <w:r w:rsidRPr="00100F5E">
        <w:rPr>
          <w:rFonts w:ascii="Arial" w:hAnsi="Arial" w:cs="Arial"/>
          <w:lang w:val="en-US"/>
        </w:rPr>
        <w:t xml:space="preserve"> Performance Status ≥ 60%; adequate liver function (aspartate transaminase and alanine transaminase ≤ 2.5 × upper limit of normal [ULN], total bilirubin within normal limits, albumin &gt; 30 g/l, and international normalized ratio ≤ 1.2); adequate renal function (serum creatinine ≤ 1.5 ULN); absolute neutrophil count ≥ 1500 cells/mm</w:t>
      </w:r>
      <w:r w:rsidRPr="00100F5E">
        <w:rPr>
          <w:rFonts w:ascii="Arial" w:hAnsi="Arial" w:cs="Arial"/>
          <w:vertAlign w:val="superscript"/>
          <w:lang w:val="en-US"/>
        </w:rPr>
        <w:t>3</w:t>
      </w:r>
      <w:r w:rsidRPr="00100F5E">
        <w:rPr>
          <w:rFonts w:ascii="Arial" w:hAnsi="Arial" w:cs="Arial"/>
          <w:lang w:val="en-US"/>
        </w:rPr>
        <w:t>; platelet count ≥ 100,000 cells/mm</w:t>
      </w:r>
      <w:r w:rsidRPr="00100F5E">
        <w:rPr>
          <w:rFonts w:ascii="Arial" w:hAnsi="Arial" w:cs="Arial"/>
          <w:vertAlign w:val="superscript"/>
          <w:lang w:val="en-US"/>
        </w:rPr>
        <w:t>3</w:t>
      </w:r>
      <w:r w:rsidRPr="00100F5E">
        <w:rPr>
          <w:rFonts w:ascii="Arial" w:hAnsi="Arial" w:cs="Arial"/>
          <w:lang w:val="en-US"/>
        </w:rPr>
        <w:t>; and hemoglobin ≥ 100 g/l. Patients enrolling in the cardiac subgroup had left ventricular wall thickness ≥ 13 mm on transthoracic echocardiogram; were normotensive or had hypertension that was well controlled; and had absence of aortic valve disease.</w:t>
      </w:r>
    </w:p>
    <w:p w14:paraId="322628ED" w14:textId="77777777" w:rsidR="005A2D73" w:rsidRPr="00100F5E" w:rsidRDefault="005A2D73" w:rsidP="001A4883">
      <w:pPr>
        <w:pStyle w:val="APPNORMALTEXT"/>
        <w:spacing w:line="480" w:lineRule="auto"/>
        <w:rPr>
          <w:rFonts w:ascii="Arial" w:hAnsi="Arial" w:cs="Arial"/>
          <w:b/>
          <w:lang w:val="en-US"/>
        </w:rPr>
      </w:pPr>
      <w:r w:rsidRPr="00100F5E">
        <w:rPr>
          <w:rFonts w:ascii="Arial" w:hAnsi="Arial" w:cs="Arial"/>
          <w:lang w:val="en-US"/>
        </w:rPr>
        <w:t>Key exclusion criteria included: prior orthostatic liver transplant; unstable angina or uncontrolled cardiac arrhythmia; New York Heart Association heart failure class &gt; II; pregnancy; a known or suspected bacterial, viral, parasitic, or fungal infection. Patients who had received an investigational drug other than tafamidis or diflunisal within 30 days of the patisiran first dose were also excluded from the study.</w:t>
      </w:r>
    </w:p>
    <w:p w14:paraId="7CFCE99B" w14:textId="77777777" w:rsidR="005A2D73" w:rsidRPr="00100F5E" w:rsidRDefault="005A2D73" w:rsidP="001A4883">
      <w:pPr>
        <w:pStyle w:val="Heading2"/>
        <w:rPr>
          <w:lang w:val="en-US"/>
        </w:rPr>
      </w:pPr>
      <w:r w:rsidRPr="00100F5E">
        <w:rPr>
          <w:lang w:val="en-US"/>
        </w:rPr>
        <w:t>Pharmacodynamic assessments</w:t>
      </w:r>
    </w:p>
    <w:p w14:paraId="0D9AD387" w14:textId="77777777" w:rsidR="005A2D73" w:rsidRPr="00100F5E" w:rsidRDefault="005A2D73" w:rsidP="001A4883">
      <w:pPr>
        <w:pStyle w:val="APPNORMALTEXT"/>
        <w:spacing w:line="480" w:lineRule="auto"/>
        <w:rPr>
          <w:rFonts w:ascii="Arial" w:hAnsi="Arial" w:cs="Arial"/>
          <w:lang w:val="en-US"/>
        </w:rPr>
      </w:pPr>
      <w:r w:rsidRPr="00100F5E">
        <w:rPr>
          <w:rFonts w:ascii="Arial" w:hAnsi="Arial" w:cs="Arial"/>
          <w:lang w:val="en-US"/>
        </w:rPr>
        <w:t xml:space="preserve">For all patients, serum levels of transthyretin (TTR), vitamin A, </w:t>
      </w:r>
      <w:r w:rsidRPr="00100F5E">
        <w:rPr>
          <w:rFonts w:ascii="Arial" w:hAnsi="Arial" w:cs="Arial"/>
          <w:color w:val="000000" w:themeColor="text1"/>
          <w:lang w:val="en-US"/>
        </w:rPr>
        <w:t xml:space="preserve">and retinol-binding protein (RBP) were assessed before dosing at baseline, approximately every 3 months thereafter, and at follow-up. Patients included in </w:t>
      </w:r>
      <w:r w:rsidRPr="00100F5E">
        <w:rPr>
          <w:rFonts w:ascii="Arial" w:hAnsi="Arial" w:cs="Arial"/>
          <w:lang w:val="en-US"/>
        </w:rPr>
        <w:t xml:space="preserve">the pharmacodynamics subgroup were also assessed for levels of TTR, vitamin A, and RBP after dosing on multiple days following the first dose and following dosing at 8 and 24 months.  </w:t>
      </w:r>
    </w:p>
    <w:p w14:paraId="07B18B08" w14:textId="77777777" w:rsidR="005A2D73" w:rsidRPr="00100F5E" w:rsidRDefault="005A2D73" w:rsidP="001A4883">
      <w:pPr>
        <w:pStyle w:val="Heading2"/>
        <w:rPr>
          <w:lang w:val="en-US"/>
        </w:rPr>
      </w:pPr>
      <w:r w:rsidRPr="00100F5E">
        <w:rPr>
          <w:lang w:val="en-US"/>
        </w:rPr>
        <w:t xml:space="preserve">Neurologic and motor function assessments </w:t>
      </w:r>
    </w:p>
    <w:p w14:paraId="412F7318" w14:textId="77777777" w:rsidR="005A2D73" w:rsidRPr="00100F5E" w:rsidRDefault="005A2D73" w:rsidP="001A4883">
      <w:pPr>
        <w:pStyle w:val="APPNORMALTEXT"/>
        <w:spacing w:line="480" w:lineRule="auto"/>
        <w:rPr>
          <w:rFonts w:ascii="Arial" w:hAnsi="Arial" w:cs="Arial"/>
          <w:lang w:val="en-US"/>
        </w:rPr>
      </w:pPr>
      <w:r w:rsidRPr="00100F5E">
        <w:rPr>
          <w:rFonts w:ascii="Arial" w:hAnsi="Arial" w:cs="Arial"/>
          <w:lang w:val="en-US"/>
        </w:rPr>
        <w:t>The modified Neuropathy Impairment Score +7 (mNIS+7) assessment tool is a 304-point composite measure of neurologic impairment which includes: neurologic examination of lower limbs, upper limbs, and cranial nerves (Neuropathy Impairment Score [NIS]-Weakness and NIS-Reflexes); electrophysiologic measures of small and large nerve-fib</w:t>
      </w:r>
      <w:r>
        <w:rPr>
          <w:rFonts w:ascii="Arial" w:hAnsi="Arial" w:cs="Arial"/>
          <w:lang w:val="en-US"/>
        </w:rPr>
        <w:t>er</w:t>
      </w:r>
      <w:r w:rsidRPr="00100F5E">
        <w:rPr>
          <w:rFonts w:ascii="Arial" w:hAnsi="Arial" w:cs="Arial"/>
          <w:lang w:val="en-US"/>
        </w:rPr>
        <w:t xml:space="preserve"> function (including nerve conduction studies [NCS] ∑5, ulnar compound muscle action potential [CMAP], ulnar sensory nerve action potential [SNAP], sural SNAP, </w:t>
      </w:r>
      <w:r w:rsidRPr="00100F5E">
        <w:rPr>
          <w:rFonts w:ascii="Arial" w:hAnsi="Arial" w:cs="Arial"/>
          <w:lang w:val="en-US"/>
        </w:rPr>
        <w:lastRenderedPageBreak/>
        <w:t>tibial CMAP, peroneal CMAP, and quantitative sensory testing [QST] by body surface area [including touch pressure and heat pain]); and autonomic function (postural blood pressure). Neurologic impairment was further assessed by the full composite NIS that tests weakness, reflexes, sensation, and cranial nerves. In addition, neurologic impairment was assessed by NIS+7, another composite neurologic impairment score that differs from mNIS+7 in that it uses the full NIS (including NIS-</w:t>
      </w:r>
      <w:r>
        <w:rPr>
          <w:rFonts w:ascii="Arial" w:hAnsi="Arial" w:cs="Arial"/>
          <w:lang w:val="en-US"/>
        </w:rPr>
        <w:t>S</w:t>
      </w:r>
      <w:r w:rsidRPr="00100F5E">
        <w:rPr>
          <w:rFonts w:ascii="Arial" w:hAnsi="Arial" w:cs="Arial"/>
          <w:lang w:val="en-US"/>
        </w:rPr>
        <w:t>ensation), does not include QST, has a different NCS Σ5 (sural SNAP, tibial motor distal latency, peroneal CMAP, peroneal motor nerve conduction velocity, and peroneal motor nerve distal latency), includes vibration detection threshold, and uses heart rate response to deep breathing rather than postural blood pressure to monitor autonomic symptoms. Motor function was assessed by timed 10-met</w:t>
      </w:r>
      <w:r>
        <w:rPr>
          <w:rFonts w:ascii="Arial" w:hAnsi="Arial" w:cs="Arial"/>
          <w:lang w:val="en-US"/>
        </w:rPr>
        <w:t>er</w:t>
      </w:r>
      <w:r w:rsidRPr="00100F5E">
        <w:rPr>
          <w:rFonts w:ascii="Arial" w:hAnsi="Arial" w:cs="Arial"/>
          <w:lang w:val="en-US"/>
        </w:rPr>
        <w:t xml:space="preserve"> walk and dynamometric hand grip strength, measured at baseline and every 6 months thereafter. Measurements were based on 2 independent readings, and where possible performed by the same investigator. Assessments were performed at least 24 hours (but no greater than 7 days) apart. Patients completed the </w:t>
      </w:r>
      <w:proofErr w:type="spellStart"/>
      <w:r w:rsidRPr="00100F5E">
        <w:rPr>
          <w:rFonts w:ascii="Arial" w:hAnsi="Arial" w:cs="Arial"/>
          <w:lang w:val="en-US"/>
        </w:rPr>
        <w:t>EuroQo</w:t>
      </w:r>
      <w:r>
        <w:rPr>
          <w:rFonts w:ascii="Arial" w:hAnsi="Arial" w:cs="Arial"/>
          <w:lang w:val="en-US"/>
        </w:rPr>
        <w:t>L</w:t>
      </w:r>
      <w:proofErr w:type="spellEnd"/>
      <w:r w:rsidRPr="00100F5E">
        <w:rPr>
          <w:rFonts w:ascii="Arial" w:hAnsi="Arial" w:cs="Arial"/>
          <w:lang w:val="en-US"/>
        </w:rPr>
        <w:t xml:space="preserve"> 5-</w:t>
      </w:r>
      <w:r>
        <w:rPr>
          <w:rFonts w:ascii="Arial" w:hAnsi="Arial" w:cs="Arial"/>
          <w:lang w:val="en-US"/>
        </w:rPr>
        <w:t>d</w:t>
      </w:r>
      <w:r w:rsidRPr="00100F5E">
        <w:rPr>
          <w:rFonts w:ascii="Arial" w:hAnsi="Arial" w:cs="Arial"/>
          <w:lang w:val="en-US"/>
        </w:rPr>
        <w:t>imensions questionnaire</w:t>
      </w:r>
      <w:r w:rsidRPr="00100F5E" w:rsidDel="005F4EC3">
        <w:rPr>
          <w:rFonts w:ascii="Arial" w:hAnsi="Arial" w:cs="Arial"/>
          <w:lang w:val="en-US"/>
        </w:rPr>
        <w:t xml:space="preserve"> </w:t>
      </w:r>
      <w:r w:rsidRPr="00100F5E">
        <w:rPr>
          <w:rFonts w:ascii="Arial" w:hAnsi="Arial" w:cs="Arial"/>
          <w:lang w:val="en-US"/>
        </w:rPr>
        <w:t>for quality of life and Rasch-built Overall Disability Score</w:t>
      </w:r>
      <w:r w:rsidRPr="00100F5E" w:rsidDel="005F4EC3">
        <w:rPr>
          <w:rFonts w:ascii="Arial" w:hAnsi="Arial" w:cs="Arial"/>
          <w:lang w:val="en-US"/>
        </w:rPr>
        <w:t xml:space="preserve"> </w:t>
      </w:r>
      <w:r w:rsidRPr="00100F5E">
        <w:rPr>
          <w:rFonts w:ascii="Arial" w:hAnsi="Arial" w:cs="Arial"/>
          <w:lang w:val="en-US"/>
        </w:rPr>
        <w:t>for activity and social function</w:t>
      </w:r>
      <w:r w:rsidRPr="00100F5E">
        <w:rPr>
          <w:rFonts w:ascii="Arial" w:hAnsi="Arial" w:cs="Arial"/>
          <w:vertAlign w:val="superscript"/>
          <w:lang w:val="en-US"/>
        </w:rPr>
        <w:t>1</w:t>
      </w:r>
      <w:r w:rsidRPr="00100F5E">
        <w:rPr>
          <w:rFonts w:ascii="Arial" w:hAnsi="Arial" w:cs="Arial"/>
          <w:lang w:val="en-US"/>
        </w:rPr>
        <w:t xml:space="preserve"> at baseline and every 6 months thereafter. Nutritional status and autonomic symptoms were also measured every 6 months using modified body mass index (BMI × albumin) and the Composite Autonomic Symptom Score-31 questionnaire,</w:t>
      </w:r>
      <w:r w:rsidRPr="00100F5E">
        <w:rPr>
          <w:rFonts w:ascii="Arial" w:hAnsi="Arial" w:cs="Arial"/>
          <w:vertAlign w:val="superscript"/>
          <w:lang w:val="en-US"/>
        </w:rPr>
        <w:t>2</w:t>
      </w:r>
      <w:r w:rsidRPr="00100F5E">
        <w:rPr>
          <w:rFonts w:ascii="Arial" w:hAnsi="Arial" w:cs="Arial"/>
          <w:lang w:val="en-US"/>
        </w:rPr>
        <w:t xml:space="preserve"> respectively.</w:t>
      </w:r>
    </w:p>
    <w:p w14:paraId="545F3A9B" w14:textId="77777777" w:rsidR="005A2D73" w:rsidRPr="00100F5E" w:rsidRDefault="005A2D73" w:rsidP="001A4883">
      <w:pPr>
        <w:pStyle w:val="Heading1"/>
        <w:spacing w:before="0" w:after="240"/>
        <w:rPr>
          <w:rFonts w:cs="Arial"/>
          <w:lang w:val="en-US"/>
        </w:rPr>
      </w:pPr>
      <w:r w:rsidRPr="00100F5E">
        <w:rPr>
          <w:rFonts w:cs="Arial"/>
          <w:lang w:val="en-US"/>
        </w:rPr>
        <w:t>References</w:t>
      </w:r>
    </w:p>
    <w:p w14:paraId="645832CF" w14:textId="77777777" w:rsidR="005A2D73" w:rsidRPr="00100F5E" w:rsidRDefault="005A2D73" w:rsidP="001A4883">
      <w:pPr>
        <w:pStyle w:val="APPNORMALTEXT"/>
        <w:numPr>
          <w:ilvl w:val="0"/>
          <w:numId w:val="26"/>
        </w:numPr>
        <w:spacing w:line="480" w:lineRule="auto"/>
        <w:rPr>
          <w:rFonts w:ascii="Arial" w:hAnsi="Arial" w:cs="Arial"/>
          <w:lang w:val="en-US"/>
        </w:rPr>
      </w:pPr>
      <w:r w:rsidRPr="00100F5E">
        <w:rPr>
          <w:rFonts w:ascii="Arial" w:hAnsi="Arial" w:cs="Arial"/>
          <w:lang w:val="en-US"/>
        </w:rPr>
        <w:t xml:space="preserve">van </w:t>
      </w:r>
      <w:proofErr w:type="spellStart"/>
      <w:r w:rsidRPr="00100F5E">
        <w:rPr>
          <w:rFonts w:ascii="Arial" w:hAnsi="Arial" w:cs="Arial"/>
          <w:lang w:val="en-US"/>
        </w:rPr>
        <w:t>Nes</w:t>
      </w:r>
      <w:proofErr w:type="spellEnd"/>
      <w:r w:rsidRPr="00100F5E">
        <w:rPr>
          <w:rFonts w:ascii="Arial" w:hAnsi="Arial" w:cs="Arial"/>
          <w:lang w:val="en-US"/>
        </w:rPr>
        <w:t xml:space="preserve"> SI, </w:t>
      </w:r>
      <w:proofErr w:type="spellStart"/>
      <w:r w:rsidRPr="00100F5E">
        <w:rPr>
          <w:rFonts w:ascii="Arial" w:hAnsi="Arial" w:cs="Arial"/>
          <w:lang w:val="en-US"/>
        </w:rPr>
        <w:t>Vanhoutte</w:t>
      </w:r>
      <w:proofErr w:type="spellEnd"/>
      <w:r w:rsidRPr="00100F5E">
        <w:rPr>
          <w:rFonts w:ascii="Arial" w:hAnsi="Arial" w:cs="Arial"/>
          <w:lang w:val="en-US"/>
        </w:rPr>
        <w:t xml:space="preserve"> EK, van </w:t>
      </w:r>
      <w:proofErr w:type="spellStart"/>
      <w:r w:rsidRPr="00100F5E">
        <w:rPr>
          <w:rFonts w:ascii="Arial" w:hAnsi="Arial" w:cs="Arial"/>
          <w:lang w:val="en-US"/>
        </w:rPr>
        <w:t>Doorn</w:t>
      </w:r>
      <w:proofErr w:type="spellEnd"/>
      <w:r w:rsidRPr="00100F5E">
        <w:rPr>
          <w:rFonts w:ascii="Arial" w:hAnsi="Arial" w:cs="Arial"/>
          <w:lang w:val="en-US"/>
        </w:rPr>
        <w:t xml:space="preserve"> PA, </w:t>
      </w:r>
      <w:proofErr w:type="spellStart"/>
      <w:r w:rsidRPr="00100F5E">
        <w:rPr>
          <w:rFonts w:ascii="Arial" w:hAnsi="Arial" w:cs="Arial"/>
          <w:lang w:val="en-US"/>
        </w:rPr>
        <w:t>Hermans</w:t>
      </w:r>
      <w:proofErr w:type="spellEnd"/>
      <w:r w:rsidRPr="00100F5E">
        <w:rPr>
          <w:rFonts w:ascii="Arial" w:hAnsi="Arial" w:cs="Arial"/>
          <w:lang w:val="en-US"/>
        </w:rPr>
        <w:t xml:space="preserve"> M, </w:t>
      </w:r>
      <w:proofErr w:type="spellStart"/>
      <w:r w:rsidRPr="00100F5E">
        <w:rPr>
          <w:rFonts w:ascii="Arial" w:hAnsi="Arial" w:cs="Arial"/>
          <w:lang w:val="en-US"/>
        </w:rPr>
        <w:t>Bakkers</w:t>
      </w:r>
      <w:proofErr w:type="spellEnd"/>
      <w:r w:rsidRPr="00100F5E">
        <w:rPr>
          <w:rFonts w:ascii="Arial" w:hAnsi="Arial" w:cs="Arial"/>
          <w:lang w:val="en-US"/>
        </w:rPr>
        <w:t xml:space="preserve"> M, </w:t>
      </w:r>
      <w:proofErr w:type="spellStart"/>
      <w:r w:rsidRPr="00100F5E">
        <w:rPr>
          <w:rFonts w:ascii="Arial" w:hAnsi="Arial" w:cs="Arial"/>
          <w:lang w:val="en-US"/>
        </w:rPr>
        <w:t>Kuitwaard</w:t>
      </w:r>
      <w:proofErr w:type="spellEnd"/>
      <w:r w:rsidRPr="00100F5E">
        <w:rPr>
          <w:rFonts w:ascii="Arial" w:hAnsi="Arial" w:cs="Arial"/>
          <w:lang w:val="en-US"/>
        </w:rPr>
        <w:t xml:space="preserve"> K, et al. Rasch-built Overall Disability Scale (R-ODS) for immune-mediated peripheral neuropathies. Neurology. 2011;76(4):337–45.</w:t>
      </w:r>
    </w:p>
    <w:p w14:paraId="26A21B9F" w14:textId="11484FE6" w:rsidR="005A2D73" w:rsidRPr="00100F5E" w:rsidRDefault="005A2D73" w:rsidP="001A4883">
      <w:pPr>
        <w:pStyle w:val="APPNORMALTEXT"/>
        <w:numPr>
          <w:ilvl w:val="0"/>
          <w:numId w:val="26"/>
        </w:numPr>
        <w:spacing w:line="480" w:lineRule="auto"/>
        <w:ind w:left="426" w:hanging="426"/>
        <w:rPr>
          <w:rFonts w:ascii="Arial" w:hAnsi="Arial" w:cs="Arial"/>
          <w:lang w:val="en-US"/>
        </w:rPr>
      </w:pPr>
      <w:r w:rsidRPr="00100F5E">
        <w:rPr>
          <w:rFonts w:ascii="Arial" w:hAnsi="Arial" w:cs="Arial"/>
          <w:lang w:val="en-US"/>
        </w:rPr>
        <w:t xml:space="preserve">Sletten DM, Suarez GA, Low PA, </w:t>
      </w:r>
      <w:proofErr w:type="spellStart"/>
      <w:r w:rsidRPr="00100F5E">
        <w:rPr>
          <w:rFonts w:ascii="Arial" w:hAnsi="Arial" w:cs="Arial"/>
          <w:lang w:val="en-US"/>
        </w:rPr>
        <w:t>Mandrekar</w:t>
      </w:r>
      <w:proofErr w:type="spellEnd"/>
      <w:r w:rsidRPr="00100F5E">
        <w:rPr>
          <w:rFonts w:ascii="Arial" w:hAnsi="Arial" w:cs="Arial"/>
          <w:lang w:val="en-US"/>
        </w:rPr>
        <w:t xml:space="preserve"> J, Singer W. COMPASS 31: a refined and abbreviated Composite Autonomic Symptom Score. Mayo Clin Proc. 2012;87(12):1196–201.</w:t>
      </w:r>
      <w:bookmarkStart w:id="0" w:name="_GoBack"/>
      <w:bookmarkEnd w:id="0"/>
    </w:p>
    <w:sectPr w:rsidR="005A2D73" w:rsidRPr="00100F5E" w:rsidSect="003F68A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68801" w14:textId="77777777" w:rsidR="00416BC3" w:rsidRDefault="00416BC3">
      <w:pPr>
        <w:spacing w:after="0" w:line="240" w:lineRule="auto"/>
      </w:pPr>
      <w:r>
        <w:separator/>
      </w:r>
    </w:p>
  </w:endnote>
  <w:endnote w:type="continuationSeparator" w:id="0">
    <w:p w14:paraId="6D376DDF" w14:textId="77777777" w:rsidR="00416BC3" w:rsidRDefault="00416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ahom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2291825"/>
      <w:docPartObj>
        <w:docPartGallery w:val="Page Numbers (Bottom of Page)"/>
        <w:docPartUnique/>
      </w:docPartObj>
    </w:sdtPr>
    <w:sdtEndPr>
      <w:rPr>
        <w:noProof/>
      </w:rPr>
    </w:sdtEndPr>
    <w:sdtContent>
      <w:p w14:paraId="70D5ADAA" w14:textId="77777777" w:rsidR="001A4883" w:rsidRDefault="001A4883" w:rsidP="001A4883">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11E159" w14:textId="77777777" w:rsidR="00416BC3" w:rsidRDefault="00416BC3">
      <w:pPr>
        <w:spacing w:after="0" w:line="240" w:lineRule="auto"/>
      </w:pPr>
      <w:r>
        <w:separator/>
      </w:r>
    </w:p>
  </w:footnote>
  <w:footnote w:type="continuationSeparator" w:id="0">
    <w:p w14:paraId="5872FBEE" w14:textId="77777777" w:rsidR="00416BC3" w:rsidRDefault="00416B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73035"/>
    <w:multiLevelType w:val="hybridMultilevel"/>
    <w:tmpl w:val="875E873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57E2B"/>
    <w:multiLevelType w:val="hybridMultilevel"/>
    <w:tmpl w:val="21CC1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6872"/>
    <w:multiLevelType w:val="multilevel"/>
    <w:tmpl w:val="63B8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E0707"/>
    <w:multiLevelType w:val="hybridMultilevel"/>
    <w:tmpl w:val="7888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E310A"/>
    <w:multiLevelType w:val="hybridMultilevel"/>
    <w:tmpl w:val="126E62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2455C"/>
    <w:multiLevelType w:val="hybridMultilevel"/>
    <w:tmpl w:val="28A0F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26C1E"/>
    <w:multiLevelType w:val="hybridMultilevel"/>
    <w:tmpl w:val="2668E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5D0809"/>
    <w:multiLevelType w:val="hybridMultilevel"/>
    <w:tmpl w:val="0662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802C04"/>
    <w:multiLevelType w:val="hybridMultilevel"/>
    <w:tmpl w:val="BB0C3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540542"/>
    <w:multiLevelType w:val="hybridMultilevel"/>
    <w:tmpl w:val="D3469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AD5FEF"/>
    <w:multiLevelType w:val="hybridMultilevel"/>
    <w:tmpl w:val="1D849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260B31"/>
    <w:multiLevelType w:val="hybridMultilevel"/>
    <w:tmpl w:val="1F569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DD3D78"/>
    <w:multiLevelType w:val="hybridMultilevel"/>
    <w:tmpl w:val="101A2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210E7"/>
    <w:multiLevelType w:val="hybridMultilevel"/>
    <w:tmpl w:val="4FE22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3F4957"/>
    <w:multiLevelType w:val="hybridMultilevel"/>
    <w:tmpl w:val="98104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BA3063"/>
    <w:multiLevelType w:val="hybridMultilevel"/>
    <w:tmpl w:val="E9EA7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623EB"/>
    <w:multiLevelType w:val="hybridMultilevel"/>
    <w:tmpl w:val="44A24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828E4"/>
    <w:multiLevelType w:val="hybridMultilevel"/>
    <w:tmpl w:val="2BFE032C"/>
    <w:lvl w:ilvl="0" w:tplc="C8E2249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B40A00"/>
    <w:multiLevelType w:val="hybridMultilevel"/>
    <w:tmpl w:val="2A80F8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802F6"/>
    <w:multiLevelType w:val="hybridMultilevel"/>
    <w:tmpl w:val="AF106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305019"/>
    <w:multiLevelType w:val="hybridMultilevel"/>
    <w:tmpl w:val="4AFC1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2A5498C"/>
    <w:multiLevelType w:val="hybridMultilevel"/>
    <w:tmpl w:val="7F1A7F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BB02670"/>
    <w:multiLevelType w:val="hybridMultilevel"/>
    <w:tmpl w:val="866C4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5F0711"/>
    <w:multiLevelType w:val="hybridMultilevel"/>
    <w:tmpl w:val="8E968D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94A136F"/>
    <w:multiLevelType w:val="hybridMultilevel"/>
    <w:tmpl w:val="6F3E3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B877FF"/>
    <w:multiLevelType w:val="multilevel"/>
    <w:tmpl w:val="BE42665A"/>
    <w:lvl w:ilvl="0">
      <w:start w:val="1"/>
      <w:numFmt w:val="bullet"/>
      <w:pStyle w:val="C-Bullet"/>
      <w:lvlText w:val=""/>
      <w:lvlJc w:val="left"/>
      <w:pPr>
        <w:tabs>
          <w:tab w:val="num" w:pos="360"/>
        </w:tabs>
        <w:ind w:left="360" w:hanging="360"/>
      </w:pPr>
      <w:rPr>
        <w:rFonts w:ascii="Symbol" w:hAnsi="Symbol" w:hint="default"/>
        <w:sz w:val="24"/>
      </w:rPr>
    </w:lvl>
    <w:lvl w:ilvl="1">
      <w:start w:val="1"/>
      <w:numFmt w:val="bullet"/>
      <w:pStyle w:val="C-BulletIndented"/>
      <w:lvlText w:val=""/>
      <w:lvlJc w:val="left"/>
      <w:pPr>
        <w:tabs>
          <w:tab w:val="num" w:pos="720"/>
        </w:tabs>
        <w:ind w:left="720" w:hanging="360"/>
      </w:pPr>
      <w:rPr>
        <w:rFonts w:ascii="Symbol" w:hAnsi="Symbol" w:hint="default"/>
      </w:rPr>
    </w:lvl>
    <w:lvl w:ilvl="2">
      <w:start w:val="1"/>
      <w:numFmt w:val="bullet"/>
      <w:pStyle w:val="C-BulletIndented2"/>
      <w:lvlText w:val=""/>
      <w:lvlJc w:val="left"/>
      <w:pPr>
        <w:ind w:left="360" w:firstLine="0"/>
      </w:pPr>
      <w:rPr>
        <w:rFonts w:ascii="Symbol" w:hAnsi="Symbol" w:hint="default"/>
      </w:rPr>
    </w:lvl>
    <w:lvl w:ilvl="3">
      <w:start w:val="1"/>
      <w:numFmt w:val="bullet"/>
      <w:pStyle w:val="C-BulletIndented3"/>
      <w:lvlText w:val=""/>
      <w:lvlJc w:val="left"/>
      <w:pPr>
        <w:ind w:left="360" w:firstLine="0"/>
      </w:pPr>
      <w:rPr>
        <w:rFonts w:ascii="Symbol" w:hAnsi="Symbol" w:hint="default"/>
      </w:rPr>
    </w:lvl>
    <w:lvl w:ilvl="4">
      <w:start w:val="1"/>
      <w:numFmt w:val="bullet"/>
      <w:lvlText w:val=""/>
      <w:lvlJc w:val="left"/>
      <w:pPr>
        <w:ind w:left="360" w:firstLine="0"/>
      </w:pPr>
      <w:rPr>
        <w:rFonts w:ascii="Symbol" w:hAnsi="Symbol" w:hint="default"/>
      </w:rPr>
    </w:lvl>
    <w:lvl w:ilvl="5">
      <w:start w:val="1"/>
      <w:numFmt w:val="bullet"/>
      <w:lvlText w:val=""/>
      <w:lvlJc w:val="left"/>
      <w:pPr>
        <w:ind w:left="360" w:firstLine="0"/>
      </w:pPr>
      <w:rPr>
        <w:rFonts w:ascii="Symbol" w:hAnsi="Symbol" w:hint="default"/>
      </w:rPr>
    </w:lvl>
    <w:lvl w:ilvl="6">
      <w:start w:val="1"/>
      <w:numFmt w:val="bullet"/>
      <w:lvlText w:val=""/>
      <w:lvlJc w:val="left"/>
      <w:pPr>
        <w:ind w:left="360" w:firstLine="0"/>
      </w:pPr>
      <w:rPr>
        <w:rFonts w:ascii="Symbol" w:hAnsi="Symbol" w:hint="default"/>
      </w:rPr>
    </w:lvl>
    <w:lvl w:ilvl="7">
      <w:start w:val="1"/>
      <w:numFmt w:val="bullet"/>
      <w:lvlText w:val=""/>
      <w:lvlJc w:val="left"/>
      <w:pPr>
        <w:ind w:left="360" w:firstLine="0"/>
      </w:pPr>
      <w:rPr>
        <w:rFonts w:ascii="Symbol" w:hAnsi="Symbol" w:hint="default"/>
      </w:rPr>
    </w:lvl>
    <w:lvl w:ilvl="8">
      <w:start w:val="1"/>
      <w:numFmt w:val="bullet"/>
      <w:lvlText w:val=""/>
      <w:lvlJc w:val="left"/>
      <w:pPr>
        <w:ind w:left="360" w:firstLine="0"/>
      </w:pPr>
      <w:rPr>
        <w:rFonts w:ascii="Symbol" w:hAnsi="Symbol" w:hint="default"/>
      </w:rPr>
    </w:lvl>
  </w:abstractNum>
  <w:abstractNum w:abstractNumId="26" w15:restartNumberingAfterBreak="0">
    <w:nsid w:val="6B6F5A05"/>
    <w:multiLevelType w:val="hybridMultilevel"/>
    <w:tmpl w:val="78BC374E"/>
    <w:lvl w:ilvl="0" w:tplc="25B03488">
      <w:start w:val="1"/>
      <w:numFmt w:val="bullet"/>
      <w:lvlText w:val="•"/>
      <w:lvlJc w:val="left"/>
      <w:pPr>
        <w:tabs>
          <w:tab w:val="num" w:pos="720"/>
        </w:tabs>
        <w:ind w:left="720" w:hanging="360"/>
      </w:pPr>
      <w:rPr>
        <w:rFonts w:ascii="Arial" w:hAnsi="Arial" w:hint="default"/>
      </w:rPr>
    </w:lvl>
    <w:lvl w:ilvl="1" w:tplc="B8726846" w:tentative="1">
      <w:start w:val="1"/>
      <w:numFmt w:val="bullet"/>
      <w:lvlText w:val="•"/>
      <w:lvlJc w:val="left"/>
      <w:pPr>
        <w:tabs>
          <w:tab w:val="num" w:pos="1440"/>
        </w:tabs>
        <w:ind w:left="1440" w:hanging="360"/>
      </w:pPr>
      <w:rPr>
        <w:rFonts w:ascii="Arial" w:hAnsi="Arial" w:hint="default"/>
      </w:rPr>
    </w:lvl>
    <w:lvl w:ilvl="2" w:tplc="A5ECD556" w:tentative="1">
      <w:start w:val="1"/>
      <w:numFmt w:val="bullet"/>
      <w:lvlText w:val="•"/>
      <w:lvlJc w:val="left"/>
      <w:pPr>
        <w:tabs>
          <w:tab w:val="num" w:pos="2160"/>
        </w:tabs>
        <w:ind w:left="2160" w:hanging="360"/>
      </w:pPr>
      <w:rPr>
        <w:rFonts w:ascii="Arial" w:hAnsi="Arial" w:hint="default"/>
      </w:rPr>
    </w:lvl>
    <w:lvl w:ilvl="3" w:tplc="F1588538" w:tentative="1">
      <w:start w:val="1"/>
      <w:numFmt w:val="bullet"/>
      <w:lvlText w:val="•"/>
      <w:lvlJc w:val="left"/>
      <w:pPr>
        <w:tabs>
          <w:tab w:val="num" w:pos="2880"/>
        </w:tabs>
        <w:ind w:left="2880" w:hanging="360"/>
      </w:pPr>
      <w:rPr>
        <w:rFonts w:ascii="Arial" w:hAnsi="Arial" w:hint="default"/>
      </w:rPr>
    </w:lvl>
    <w:lvl w:ilvl="4" w:tplc="22429F10" w:tentative="1">
      <w:start w:val="1"/>
      <w:numFmt w:val="bullet"/>
      <w:lvlText w:val="•"/>
      <w:lvlJc w:val="left"/>
      <w:pPr>
        <w:tabs>
          <w:tab w:val="num" w:pos="3600"/>
        </w:tabs>
        <w:ind w:left="3600" w:hanging="360"/>
      </w:pPr>
      <w:rPr>
        <w:rFonts w:ascii="Arial" w:hAnsi="Arial" w:hint="default"/>
      </w:rPr>
    </w:lvl>
    <w:lvl w:ilvl="5" w:tplc="D6CAB55E" w:tentative="1">
      <w:start w:val="1"/>
      <w:numFmt w:val="bullet"/>
      <w:lvlText w:val="•"/>
      <w:lvlJc w:val="left"/>
      <w:pPr>
        <w:tabs>
          <w:tab w:val="num" w:pos="4320"/>
        </w:tabs>
        <w:ind w:left="4320" w:hanging="360"/>
      </w:pPr>
      <w:rPr>
        <w:rFonts w:ascii="Arial" w:hAnsi="Arial" w:hint="default"/>
      </w:rPr>
    </w:lvl>
    <w:lvl w:ilvl="6" w:tplc="78F25B76" w:tentative="1">
      <w:start w:val="1"/>
      <w:numFmt w:val="bullet"/>
      <w:lvlText w:val="•"/>
      <w:lvlJc w:val="left"/>
      <w:pPr>
        <w:tabs>
          <w:tab w:val="num" w:pos="5040"/>
        </w:tabs>
        <w:ind w:left="5040" w:hanging="360"/>
      </w:pPr>
      <w:rPr>
        <w:rFonts w:ascii="Arial" w:hAnsi="Arial" w:hint="default"/>
      </w:rPr>
    </w:lvl>
    <w:lvl w:ilvl="7" w:tplc="4984E184" w:tentative="1">
      <w:start w:val="1"/>
      <w:numFmt w:val="bullet"/>
      <w:lvlText w:val="•"/>
      <w:lvlJc w:val="left"/>
      <w:pPr>
        <w:tabs>
          <w:tab w:val="num" w:pos="5760"/>
        </w:tabs>
        <w:ind w:left="5760" w:hanging="360"/>
      </w:pPr>
      <w:rPr>
        <w:rFonts w:ascii="Arial" w:hAnsi="Arial" w:hint="default"/>
      </w:rPr>
    </w:lvl>
    <w:lvl w:ilvl="8" w:tplc="34F8564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EDA7E34"/>
    <w:multiLevelType w:val="hybridMultilevel"/>
    <w:tmpl w:val="FF2A7A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18970EC"/>
    <w:multiLevelType w:val="hybridMultilevel"/>
    <w:tmpl w:val="8822F5B4"/>
    <w:lvl w:ilvl="0" w:tplc="08090001">
      <w:start w:val="1"/>
      <w:numFmt w:val="bullet"/>
      <w:lvlText w:val=""/>
      <w:lvlJc w:val="left"/>
      <w:pPr>
        <w:ind w:left="1800" w:hanging="360"/>
      </w:pPr>
      <w:rPr>
        <w:rFonts w:ascii="Symbol" w:hAnsi="Symbol" w:hint="default"/>
        <w:color w:val="auto"/>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6D93C03"/>
    <w:multiLevelType w:val="hybridMultilevel"/>
    <w:tmpl w:val="1688B1AC"/>
    <w:lvl w:ilvl="0" w:tplc="C542F738">
      <w:start w:val="1"/>
      <w:numFmt w:val="bullet"/>
      <w:lvlText w:val="•"/>
      <w:lvlJc w:val="left"/>
      <w:pPr>
        <w:tabs>
          <w:tab w:val="num" w:pos="720"/>
        </w:tabs>
        <w:ind w:left="720" w:hanging="360"/>
      </w:pPr>
      <w:rPr>
        <w:rFonts w:ascii="Arial" w:hAnsi="Arial" w:hint="default"/>
      </w:rPr>
    </w:lvl>
    <w:lvl w:ilvl="1" w:tplc="E6C0D054" w:tentative="1">
      <w:start w:val="1"/>
      <w:numFmt w:val="bullet"/>
      <w:lvlText w:val="•"/>
      <w:lvlJc w:val="left"/>
      <w:pPr>
        <w:tabs>
          <w:tab w:val="num" w:pos="1440"/>
        </w:tabs>
        <w:ind w:left="1440" w:hanging="360"/>
      </w:pPr>
      <w:rPr>
        <w:rFonts w:ascii="Arial" w:hAnsi="Arial" w:hint="default"/>
      </w:rPr>
    </w:lvl>
    <w:lvl w:ilvl="2" w:tplc="CEFAFCA6" w:tentative="1">
      <w:start w:val="1"/>
      <w:numFmt w:val="bullet"/>
      <w:lvlText w:val="•"/>
      <w:lvlJc w:val="left"/>
      <w:pPr>
        <w:tabs>
          <w:tab w:val="num" w:pos="2160"/>
        </w:tabs>
        <w:ind w:left="2160" w:hanging="360"/>
      </w:pPr>
      <w:rPr>
        <w:rFonts w:ascii="Arial" w:hAnsi="Arial" w:hint="default"/>
      </w:rPr>
    </w:lvl>
    <w:lvl w:ilvl="3" w:tplc="EF82D29A" w:tentative="1">
      <w:start w:val="1"/>
      <w:numFmt w:val="bullet"/>
      <w:lvlText w:val="•"/>
      <w:lvlJc w:val="left"/>
      <w:pPr>
        <w:tabs>
          <w:tab w:val="num" w:pos="2880"/>
        </w:tabs>
        <w:ind w:left="2880" w:hanging="360"/>
      </w:pPr>
      <w:rPr>
        <w:rFonts w:ascii="Arial" w:hAnsi="Arial" w:hint="default"/>
      </w:rPr>
    </w:lvl>
    <w:lvl w:ilvl="4" w:tplc="E11A55CA" w:tentative="1">
      <w:start w:val="1"/>
      <w:numFmt w:val="bullet"/>
      <w:lvlText w:val="•"/>
      <w:lvlJc w:val="left"/>
      <w:pPr>
        <w:tabs>
          <w:tab w:val="num" w:pos="3600"/>
        </w:tabs>
        <w:ind w:left="3600" w:hanging="360"/>
      </w:pPr>
      <w:rPr>
        <w:rFonts w:ascii="Arial" w:hAnsi="Arial" w:hint="default"/>
      </w:rPr>
    </w:lvl>
    <w:lvl w:ilvl="5" w:tplc="C07C02AA" w:tentative="1">
      <w:start w:val="1"/>
      <w:numFmt w:val="bullet"/>
      <w:lvlText w:val="•"/>
      <w:lvlJc w:val="left"/>
      <w:pPr>
        <w:tabs>
          <w:tab w:val="num" w:pos="4320"/>
        </w:tabs>
        <w:ind w:left="4320" w:hanging="360"/>
      </w:pPr>
      <w:rPr>
        <w:rFonts w:ascii="Arial" w:hAnsi="Arial" w:hint="default"/>
      </w:rPr>
    </w:lvl>
    <w:lvl w:ilvl="6" w:tplc="9E582E54" w:tentative="1">
      <w:start w:val="1"/>
      <w:numFmt w:val="bullet"/>
      <w:lvlText w:val="•"/>
      <w:lvlJc w:val="left"/>
      <w:pPr>
        <w:tabs>
          <w:tab w:val="num" w:pos="5040"/>
        </w:tabs>
        <w:ind w:left="5040" w:hanging="360"/>
      </w:pPr>
      <w:rPr>
        <w:rFonts w:ascii="Arial" w:hAnsi="Arial" w:hint="default"/>
      </w:rPr>
    </w:lvl>
    <w:lvl w:ilvl="7" w:tplc="A2866F54" w:tentative="1">
      <w:start w:val="1"/>
      <w:numFmt w:val="bullet"/>
      <w:lvlText w:val="•"/>
      <w:lvlJc w:val="left"/>
      <w:pPr>
        <w:tabs>
          <w:tab w:val="num" w:pos="5760"/>
        </w:tabs>
        <w:ind w:left="5760" w:hanging="360"/>
      </w:pPr>
      <w:rPr>
        <w:rFonts w:ascii="Arial" w:hAnsi="Arial" w:hint="default"/>
      </w:rPr>
    </w:lvl>
    <w:lvl w:ilvl="8" w:tplc="6084143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EFE3AEF"/>
    <w:multiLevelType w:val="hybridMultilevel"/>
    <w:tmpl w:val="BB7AC2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4"/>
  </w:num>
  <w:num w:numId="3">
    <w:abstractNumId w:val="15"/>
  </w:num>
  <w:num w:numId="4">
    <w:abstractNumId w:val="14"/>
  </w:num>
  <w:num w:numId="5">
    <w:abstractNumId w:val="7"/>
  </w:num>
  <w:num w:numId="6">
    <w:abstractNumId w:val="11"/>
  </w:num>
  <w:num w:numId="7">
    <w:abstractNumId w:val="16"/>
  </w:num>
  <w:num w:numId="8">
    <w:abstractNumId w:val="1"/>
  </w:num>
  <w:num w:numId="9">
    <w:abstractNumId w:val="12"/>
  </w:num>
  <w:num w:numId="10">
    <w:abstractNumId w:val="10"/>
  </w:num>
  <w:num w:numId="11">
    <w:abstractNumId w:val="3"/>
  </w:num>
  <w:num w:numId="12">
    <w:abstractNumId w:val="6"/>
  </w:num>
  <w:num w:numId="13">
    <w:abstractNumId w:val="24"/>
  </w:num>
  <w:num w:numId="14">
    <w:abstractNumId w:val="22"/>
  </w:num>
  <w:num w:numId="15">
    <w:abstractNumId w:val="5"/>
  </w:num>
  <w:num w:numId="16">
    <w:abstractNumId w:val="27"/>
  </w:num>
  <w:num w:numId="17">
    <w:abstractNumId w:val="13"/>
  </w:num>
  <w:num w:numId="18">
    <w:abstractNumId w:val="9"/>
  </w:num>
  <w:num w:numId="19">
    <w:abstractNumId w:val="28"/>
  </w:num>
  <w:num w:numId="20">
    <w:abstractNumId w:val="0"/>
  </w:num>
  <w:num w:numId="21">
    <w:abstractNumId w:val="8"/>
  </w:num>
  <w:num w:numId="22">
    <w:abstractNumId w:val="25"/>
  </w:num>
  <w:num w:numId="23">
    <w:abstractNumId w:val="19"/>
  </w:num>
  <w:num w:numId="24">
    <w:abstractNumId w:val="17"/>
  </w:num>
  <w:num w:numId="25">
    <w:abstractNumId w:val="23"/>
  </w:num>
  <w:num w:numId="26">
    <w:abstractNumId w:val="21"/>
  </w:num>
  <w:num w:numId="27">
    <w:abstractNumId w:val="30"/>
  </w:num>
  <w:num w:numId="28">
    <w:abstractNumId w:val="26"/>
  </w:num>
  <w:num w:numId="29">
    <w:abstractNumId w:val="29"/>
  </w:num>
  <w:num w:numId="30">
    <w:abstractNumId w:val="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A2D73"/>
    <w:rsid w:val="001A4883"/>
    <w:rsid w:val="00315A30"/>
    <w:rsid w:val="00383782"/>
    <w:rsid w:val="003F68AA"/>
    <w:rsid w:val="00416BC3"/>
    <w:rsid w:val="005A2D73"/>
    <w:rsid w:val="00B634A4"/>
    <w:rsid w:val="00CB0E0A"/>
    <w:rsid w:val="00DC70B0"/>
    <w:rsid w:val="00E90BBB"/>
    <w:rsid w:val="00FA32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0FCC"/>
  <w15:chartTrackingRefBased/>
  <w15:docId w15:val="{CD9A22B9-52BC-4494-8049-0EA9F205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2D73"/>
    <w:pPr>
      <w:spacing w:after="200" w:line="480" w:lineRule="auto"/>
    </w:pPr>
    <w:rPr>
      <w:rFonts w:ascii="Arial" w:eastAsiaTheme="minorEastAsia" w:hAnsi="Arial"/>
      <w:sz w:val="24"/>
      <w:lang w:eastAsia="ja-JP"/>
    </w:rPr>
  </w:style>
  <w:style w:type="paragraph" w:styleId="Heading1">
    <w:name w:val="heading 1"/>
    <w:basedOn w:val="Normal"/>
    <w:next w:val="Normal"/>
    <w:link w:val="Heading1Char"/>
    <w:uiPriority w:val="9"/>
    <w:qFormat/>
    <w:rsid w:val="005A2D73"/>
    <w:pPr>
      <w:keepNext/>
      <w:spacing w:before="60" w:after="12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A2D73"/>
    <w:pPr>
      <w:keepNext/>
      <w:spacing w:before="60" w:after="120"/>
      <w:outlineLvl w:val="1"/>
    </w:pPr>
    <w:rPr>
      <w:rFonts w:eastAsiaTheme="majorEastAsia" w:cstheme="majorBidi"/>
      <w:b/>
      <w:bCs/>
      <w:sz w:val="26"/>
      <w:szCs w:val="26"/>
    </w:rPr>
  </w:style>
  <w:style w:type="paragraph" w:styleId="Heading3">
    <w:name w:val="heading 3"/>
    <w:basedOn w:val="Heading1"/>
    <w:next w:val="Normal"/>
    <w:link w:val="Heading3Char"/>
    <w:uiPriority w:val="9"/>
    <w:unhideWhenUsed/>
    <w:qFormat/>
    <w:rsid w:val="005A2D73"/>
    <w:pPr>
      <w:outlineLvl w:val="2"/>
    </w:pPr>
    <w:rPr>
      <w:b w:val="0"/>
      <w:bCs w:val="0"/>
      <w:sz w:val="24"/>
    </w:rPr>
  </w:style>
  <w:style w:type="paragraph" w:styleId="Heading4">
    <w:name w:val="heading 4"/>
    <w:basedOn w:val="Heading1"/>
    <w:next w:val="Normal"/>
    <w:link w:val="Heading4Char"/>
    <w:uiPriority w:val="9"/>
    <w:semiHidden/>
    <w:unhideWhenUsed/>
    <w:qFormat/>
    <w:rsid w:val="005A2D73"/>
    <w:pPr>
      <w:outlineLvl w:val="3"/>
    </w:pPr>
    <w:rPr>
      <w:b w:val="0"/>
      <w:bCs w:val="0"/>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D73"/>
    <w:rPr>
      <w:rFonts w:ascii="Arial" w:eastAsiaTheme="majorEastAsia" w:hAnsi="Arial" w:cstheme="majorBidi"/>
      <w:b/>
      <w:bCs/>
      <w:sz w:val="28"/>
      <w:szCs w:val="28"/>
      <w:lang w:eastAsia="ja-JP"/>
    </w:rPr>
  </w:style>
  <w:style w:type="character" w:customStyle="1" w:styleId="Heading2Char">
    <w:name w:val="Heading 2 Char"/>
    <w:link w:val="Heading2"/>
    <w:uiPriority w:val="9"/>
    <w:rsid w:val="005A2D73"/>
    <w:rPr>
      <w:rFonts w:ascii="Arial" w:eastAsiaTheme="majorEastAsia" w:hAnsi="Arial" w:cstheme="majorBidi"/>
      <w:b/>
      <w:bCs/>
      <w:sz w:val="26"/>
      <w:szCs w:val="26"/>
      <w:lang w:eastAsia="ja-JP"/>
    </w:rPr>
  </w:style>
  <w:style w:type="character" w:customStyle="1" w:styleId="Heading3Char">
    <w:name w:val="Heading 3 Char"/>
    <w:basedOn w:val="DefaultParagraphFont"/>
    <w:link w:val="Heading3"/>
    <w:uiPriority w:val="9"/>
    <w:rsid w:val="005A2D73"/>
    <w:rPr>
      <w:rFonts w:ascii="Arial" w:eastAsiaTheme="majorEastAsia" w:hAnsi="Arial" w:cstheme="majorBidi"/>
      <w:sz w:val="24"/>
      <w:szCs w:val="28"/>
      <w:lang w:eastAsia="ja-JP"/>
    </w:rPr>
  </w:style>
  <w:style w:type="character" w:customStyle="1" w:styleId="Heading4Char">
    <w:name w:val="Heading 4 Char"/>
    <w:basedOn w:val="DefaultParagraphFont"/>
    <w:link w:val="Heading4"/>
    <w:uiPriority w:val="9"/>
    <w:semiHidden/>
    <w:rsid w:val="005A2D73"/>
    <w:rPr>
      <w:rFonts w:ascii="Arial" w:eastAsiaTheme="majorEastAsia" w:hAnsi="Arial" w:cstheme="majorBidi"/>
      <w:i/>
      <w:iCs/>
      <w:sz w:val="24"/>
      <w:szCs w:val="28"/>
      <w:lang w:eastAsia="ja-JP"/>
    </w:rPr>
  </w:style>
  <w:style w:type="character" w:styleId="CommentReference">
    <w:name w:val="annotation reference"/>
    <w:basedOn w:val="DefaultParagraphFont"/>
    <w:uiPriority w:val="99"/>
    <w:semiHidden/>
    <w:unhideWhenUsed/>
    <w:rsid w:val="005A2D73"/>
    <w:rPr>
      <w:sz w:val="16"/>
      <w:szCs w:val="16"/>
    </w:rPr>
  </w:style>
  <w:style w:type="paragraph" w:styleId="CommentText">
    <w:name w:val="annotation text"/>
    <w:basedOn w:val="Normal"/>
    <w:link w:val="CommentTextChar"/>
    <w:uiPriority w:val="99"/>
    <w:unhideWhenUsed/>
    <w:rsid w:val="005A2D73"/>
    <w:pPr>
      <w:spacing w:line="240" w:lineRule="auto"/>
    </w:pPr>
    <w:rPr>
      <w:sz w:val="20"/>
      <w:szCs w:val="20"/>
    </w:rPr>
  </w:style>
  <w:style w:type="character" w:customStyle="1" w:styleId="CommentTextChar">
    <w:name w:val="Comment Text Char"/>
    <w:basedOn w:val="DefaultParagraphFont"/>
    <w:link w:val="CommentText"/>
    <w:uiPriority w:val="99"/>
    <w:rsid w:val="005A2D73"/>
    <w:rPr>
      <w:rFonts w:ascii="Arial" w:eastAsiaTheme="minorEastAsia" w:hAnsi="Arial"/>
      <w:sz w:val="20"/>
      <w:szCs w:val="20"/>
      <w:lang w:eastAsia="ja-JP"/>
    </w:rPr>
  </w:style>
  <w:style w:type="paragraph" w:styleId="CommentSubject">
    <w:name w:val="annotation subject"/>
    <w:basedOn w:val="CommentText"/>
    <w:next w:val="CommentText"/>
    <w:link w:val="CommentSubjectChar"/>
    <w:uiPriority w:val="99"/>
    <w:semiHidden/>
    <w:unhideWhenUsed/>
    <w:rsid w:val="005A2D73"/>
    <w:rPr>
      <w:b/>
      <w:bCs/>
    </w:rPr>
  </w:style>
  <w:style w:type="character" w:customStyle="1" w:styleId="CommentSubjectChar">
    <w:name w:val="Comment Subject Char"/>
    <w:basedOn w:val="CommentTextChar"/>
    <w:link w:val="CommentSubject"/>
    <w:uiPriority w:val="99"/>
    <w:semiHidden/>
    <w:rsid w:val="005A2D73"/>
    <w:rPr>
      <w:rFonts w:ascii="Arial" w:eastAsiaTheme="minorEastAsia" w:hAnsi="Arial"/>
      <w:b/>
      <w:bCs/>
      <w:sz w:val="20"/>
      <w:szCs w:val="20"/>
      <w:lang w:eastAsia="ja-JP"/>
    </w:rPr>
  </w:style>
  <w:style w:type="paragraph" w:styleId="BalloonText">
    <w:name w:val="Balloon Text"/>
    <w:basedOn w:val="Normal"/>
    <w:link w:val="BalloonTextChar"/>
    <w:uiPriority w:val="99"/>
    <w:semiHidden/>
    <w:unhideWhenUsed/>
    <w:rsid w:val="005A2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D73"/>
    <w:rPr>
      <w:rFonts w:ascii="Tahoma" w:eastAsiaTheme="minorEastAsia" w:hAnsi="Tahoma" w:cs="Tahoma"/>
      <w:sz w:val="16"/>
      <w:szCs w:val="16"/>
      <w:lang w:eastAsia="ja-JP"/>
    </w:rPr>
  </w:style>
  <w:style w:type="paragraph" w:styleId="ListParagraph">
    <w:name w:val="List Paragraph"/>
    <w:basedOn w:val="Normal"/>
    <w:uiPriority w:val="34"/>
    <w:qFormat/>
    <w:rsid w:val="005A2D73"/>
    <w:pPr>
      <w:ind w:left="720"/>
      <w:contextualSpacing/>
    </w:pPr>
  </w:style>
  <w:style w:type="character" w:styleId="Hyperlink">
    <w:name w:val="Hyperlink"/>
    <w:basedOn w:val="DefaultParagraphFont"/>
    <w:uiPriority w:val="99"/>
    <w:unhideWhenUsed/>
    <w:rsid w:val="005A2D73"/>
    <w:rPr>
      <w:color w:val="0563C1" w:themeColor="hyperlink"/>
      <w:u w:val="single"/>
    </w:rPr>
  </w:style>
  <w:style w:type="paragraph" w:styleId="NormalWeb">
    <w:name w:val="Normal (Web)"/>
    <w:basedOn w:val="Normal"/>
    <w:uiPriority w:val="99"/>
    <w:unhideWhenUsed/>
    <w:rsid w:val="005A2D73"/>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5A2D73"/>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A2D73"/>
  </w:style>
  <w:style w:type="character" w:customStyle="1" w:styleId="apple-converted-space">
    <w:name w:val="apple-converted-space"/>
    <w:basedOn w:val="DefaultParagraphFont"/>
    <w:rsid w:val="005A2D73"/>
  </w:style>
  <w:style w:type="paragraph" w:customStyle="1" w:styleId="tablebody">
    <w:name w:val="table:body"/>
    <w:basedOn w:val="Normal"/>
    <w:rsid w:val="005A2D73"/>
    <w:pPr>
      <w:keepNext/>
      <w:spacing w:before="20" w:after="20"/>
    </w:pPr>
    <w:rPr>
      <w:sz w:val="20"/>
      <w:szCs w:val="24"/>
    </w:rPr>
  </w:style>
  <w:style w:type="paragraph" w:customStyle="1" w:styleId="C-BodyText">
    <w:name w:val="C-Body Text"/>
    <w:link w:val="C-BodyTextChar"/>
    <w:rsid w:val="005A2D73"/>
    <w:pPr>
      <w:spacing w:before="120" w:after="120" w:line="280" w:lineRule="atLeast"/>
    </w:pPr>
    <w:rPr>
      <w:rFonts w:ascii="Times New Roman" w:eastAsia="Times New Roman" w:hAnsi="Times New Roman" w:cs="Times New Roman"/>
      <w:sz w:val="24"/>
      <w:szCs w:val="20"/>
      <w:lang w:val="en-US"/>
    </w:rPr>
  </w:style>
  <w:style w:type="character" w:customStyle="1" w:styleId="C-BodyTextChar">
    <w:name w:val="C-Body Text Char"/>
    <w:link w:val="C-BodyText"/>
    <w:rsid w:val="005A2D73"/>
    <w:rPr>
      <w:rFonts w:ascii="Times New Roman" w:eastAsia="Times New Roman" w:hAnsi="Times New Roman" w:cs="Times New Roman"/>
      <w:sz w:val="24"/>
      <w:szCs w:val="20"/>
      <w:lang w:val="en-US"/>
    </w:rPr>
  </w:style>
  <w:style w:type="character" w:customStyle="1" w:styleId="C-Hyperlink">
    <w:name w:val="C-Hyperlink"/>
    <w:rsid w:val="005A2D73"/>
    <w:rPr>
      <w:color w:val="0000FF"/>
    </w:rPr>
  </w:style>
  <w:style w:type="paragraph" w:customStyle="1" w:styleId="Paragraph">
    <w:name w:val="Paragraph"/>
    <w:link w:val="ParagraphChar"/>
    <w:uiPriority w:val="99"/>
    <w:rsid w:val="005A2D73"/>
    <w:pPr>
      <w:numPr>
        <w:ilvl w:val="12"/>
      </w:numPr>
      <w:suppressAutoHyphens/>
      <w:spacing w:before="120" w:after="120" w:line="260" w:lineRule="exact"/>
    </w:pPr>
    <w:rPr>
      <w:rFonts w:ascii="Times New Roman" w:eastAsia="Times New Roman" w:hAnsi="Times New Roman" w:cs="Times New Roman"/>
      <w:sz w:val="24"/>
      <w:szCs w:val="20"/>
      <w:lang w:val="en-US"/>
    </w:rPr>
  </w:style>
  <w:style w:type="character" w:customStyle="1" w:styleId="ParagraphChar">
    <w:name w:val="Paragraph Char"/>
    <w:basedOn w:val="DefaultParagraphFont"/>
    <w:link w:val="Paragraph"/>
    <w:uiPriority w:val="99"/>
    <w:rsid w:val="005A2D73"/>
    <w:rPr>
      <w:rFonts w:ascii="Times New Roman" w:eastAsia="Times New Roman" w:hAnsi="Times New Roman" w:cs="Times New Roman"/>
      <w:sz w:val="24"/>
      <w:szCs w:val="20"/>
      <w:lang w:val="en-US"/>
    </w:rPr>
  </w:style>
  <w:style w:type="paragraph" w:customStyle="1" w:styleId="C-Bullet">
    <w:name w:val="C-Bullet"/>
    <w:rsid w:val="005A2D73"/>
    <w:pPr>
      <w:numPr>
        <w:numId w:val="22"/>
      </w:numPr>
      <w:spacing w:before="120" w:after="120" w:line="280" w:lineRule="atLeast"/>
    </w:pPr>
    <w:rPr>
      <w:rFonts w:ascii="Times New Roman" w:eastAsia="Times New Roman" w:hAnsi="Times New Roman" w:cs="Times New Roman"/>
      <w:sz w:val="24"/>
      <w:szCs w:val="20"/>
      <w:lang w:val="en-US"/>
    </w:rPr>
  </w:style>
  <w:style w:type="paragraph" w:customStyle="1" w:styleId="C-BulletIndented">
    <w:name w:val="C-Bullet Indented"/>
    <w:rsid w:val="005A2D73"/>
    <w:pPr>
      <w:numPr>
        <w:ilvl w:val="1"/>
        <w:numId w:val="22"/>
      </w:numPr>
      <w:spacing w:before="120" w:after="120" w:line="280" w:lineRule="atLeast"/>
    </w:pPr>
    <w:rPr>
      <w:rFonts w:ascii="Times New Roman" w:eastAsia="Times New Roman" w:hAnsi="Times New Roman" w:cs="Arial"/>
      <w:sz w:val="24"/>
      <w:szCs w:val="20"/>
      <w:lang w:val="en-US"/>
    </w:rPr>
  </w:style>
  <w:style w:type="paragraph" w:customStyle="1" w:styleId="C-BulletIndented2">
    <w:name w:val="C-Bullet Indented 2"/>
    <w:basedOn w:val="C-BulletIndented"/>
    <w:qFormat/>
    <w:rsid w:val="005A2D73"/>
    <w:pPr>
      <w:numPr>
        <w:ilvl w:val="2"/>
      </w:numPr>
    </w:pPr>
  </w:style>
  <w:style w:type="paragraph" w:customStyle="1" w:styleId="C-BulletIndented3">
    <w:name w:val="C-Bullet Indented 3"/>
    <w:basedOn w:val="C-BulletIndented2"/>
    <w:qFormat/>
    <w:rsid w:val="005A2D73"/>
    <w:pPr>
      <w:numPr>
        <w:ilvl w:val="3"/>
      </w:numPr>
    </w:pPr>
  </w:style>
  <w:style w:type="paragraph" w:styleId="Revision">
    <w:name w:val="Revision"/>
    <w:hidden/>
    <w:uiPriority w:val="99"/>
    <w:semiHidden/>
    <w:rsid w:val="005A2D73"/>
    <w:pPr>
      <w:spacing w:after="0" w:line="240" w:lineRule="auto"/>
    </w:pPr>
    <w:rPr>
      <w:rFonts w:eastAsia="MS Mincho"/>
      <w:lang w:val="en-US"/>
    </w:rPr>
  </w:style>
  <w:style w:type="paragraph" w:styleId="Caption">
    <w:name w:val="caption"/>
    <w:aliases w:val="Caption 3,c,appendix,Caption_m,- H17"/>
    <w:next w:val="C-BodyText"/>
    <w:link w:val="CaptionChar"/>
    <w:qFormat/>
    <w:rsid w:val="005A2D73"/>
    <w:pPr>
      <w:keepNext/>
      <w:spacing w:before="120" w:after="120" w:line="280" w:lineRule="atLeast"/>
      <w:ind w:left="1440" w:hanging="1440"/>
    </w:pPr>
    <w:rPr>
      <w:rFonts w:ascii="Times New Roman" w:eastAsia="Times New Roman" w:hAnsi="Times New Roman" w:cs="Times New Roman"/>
      <w:b/>
      <w:bCs/>
      <w:sz w:val="24"/>
      <w:szCs w:val="24"/>
      <w:lang w:val="en-US"/>
    </w:rPr>
  </w:style>
  <w:style w:type="paragraph" w:customStyle="1" w:styleId="C-TableHeader">
    <w:name w:val="C-Table Header"/>
    <w:next w:val="C-TableText"/>
    <w:rsid w:val="005A2D73"/>
    <w:pPr>
      <w:keepNext/>
      <w:spacing w:before="60" w:after="60" w:line="240" w:lineRule="auto"/>
    </w:pPr>
    <w:rPr>
      <w:rFonts w:ascii="Times New Roman" w:eastAsia="Times New Roman" w:hAnsi="Times New Roman" w:cs="Times New Roman"/>
      <w:b/>
      <w:szCs w:val="20"/>
      <w:lang w:val="en-US"/>
    </w:rPr>
  </w:style>
  <w:style w:type="paragraph" w:customStyle="1" w:styleId="C-TableText">
    <w:name w:val="C-Table Text"/>
    <w:rsid w:val="005A2D73"/>
    <w:pPr>
      <w:spacing w:before="60" w:after="60" w:line="240" w:lineRule="auto"/>
    </w:pPr>
    <w:rPr>
      <w:rFonts w:ascii="Times New Roman" w:eastAsia="Times New Roman" w:hAnsi="Times New Roman" w:cs="Times New Roman"/>
      <w:szCs w:val="20"/>
      <w:lang w:val="en-US"/>
    </w:rPr>
  </w:style>
  <w:style w:type="table" w:customStyle="1" w:styleId="C-Table">
    <w:name w:val="C-Table"/>
    <w:basedOn w:val="TableNormal"/>
    <w:rsid w:val="005A2D73"/>
    <w:pPr>
      <w:spacing w:after="0" w:line="240" w:lineRule="auto"/>
    </w:pPr>
    <w:rPr>
      <w:rFonts w:ascii="Times New Roman" w:eastAsia="Times New Roman" w:hAnsi="Times New Roman" w:cs="Times New Roman"/>
      <w:sz w:val="20"/>
      <w:szCs w:val="20"/>
      <w:lang w:val="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aptionChar">
    <w:name w:val="Caption Char"/>
    <w:aliases w:val="Caption 3 Char,c Char,appendix Char,Caption_m Char,- H17 Char"/>
    <w:basedOn w:val="DefaultParagraphFont"/>
    <w:link w:val="Caption"/>
    <w:locked/>
    <w:rsid w:val="005A2D73"/>
    <w:rPr>
      <w:rFonts w:ascii="Times New Roman" w:eastAsia="Times New Roman" w:hAnsi="Times New Roman" w:cs="Times New Roman"/>
      <w:b/>
      <w:bCs/>
      <w:sz w:val="24"/>
      <w:szCs w:val="24"/>
      <w:lang w:val="en-US"/>
    </w:rPr>
  </w:style>
  <w:style w:type="paragraph" w:styleId="Header">
    <w:name w:val="header"/>
    <w:basedOn w:val="Normal"/>
    <w:link w:val="HeaderChar"/>
    <w:uiPriority w:val="99"/>
    <w:unhideWhenUsed/>
    <w:rsid w:val="005A2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D73"/>
    <w:rPr>
      <w:rFonts w:ascii="Arial" w:eastAsiaTheme="minorEastAsia" w:hAnsi="Arial"/>
      <w:sz w:val="24"/>
      <w:lang w:eastAsia="ja-JP"/>
    </w:rPr>
  </w:style>
  <w:style w:type="paragraph" w:styleId="Footer">
    <w:name w:val="footer"/>
    <w:basedOn w:val="Normal"/>
    <w:link w:val="FooterChar"/>
    <w:uiPriority w:val="99"/>
    <w:unhideWhenUsed/>
    <w:rsid w:val="005A2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D73"/>
    <w:rPr>
      <w:rFonts w:ascii="Arial" w:eastAsiaTheme="minorEastAsia" w:hAnsi="Arial"/>
      <w:sz w:val="24"/>
      <w:lang w:eastAsia="ja-JP"/>
    </w:rPr>
  </w:style>
  <w:style w:type="paragraph" w:customStyle="1" w:styleId="p1">
    <w:name w:val="p1"/>
    <w:basedOn w:val="Normal"/>
    <w:rsid w:val="005A2D73"/>
    <w:pPr>
      <w:spacing w:after="0" w:line="240" w:lineRule="auto"/>
    </w:pPr>
    <w:rPr>
      <w:rFonts w:cs="Arial"/>
      <w:sz w:val="21"/>
      <w:szCs w:val="21"/>
      <w:lang w:val="fr-FR" w:eastAsia="fr-FR"/>
    </w:rPr>
  </w:style>
  <w:style w:type="character" w:customStyle="1" w:styleId="s1">
    <w:name w:val="s1"/>
    <w:basedOn w:val="DefaultParagraphFont"/>
    <w:rsid w:val="005A2D73"/>
  </w:style>
  <w:style w:type="paragraph" w:customStyle="1" w:styleId="EndNoteBibliographyTitle">
    <w:name w:val="EndNote Bibliography Title"/>
    <w:basedOn w:val="Normal"/>
    <w:link w:val="EndNoteBibliographyTitleChar"/>
    <w:rsid w:val="005A2D73"/>
    <w:pPr>
      <w:spacing w:after="0"/>
      <w:jc w:val="center"/>
    </w:pPr>
    <w:rPr>
      <w:rFonts w:cs="Arial"/>
      <w:noProof/>
      <w:sz w:val="22"/>
    </w:rPr>
  </w:style>
  <w:style w:type="character" w:customStyle="1" w:styleId="EndNoteBibliographyTitleChar">
    <w:name w:val="EndNote Bibliography Title Char"/>
    <w:basedOn w:val="DefaultParagraphFont"/>
    <w:link w:val="EndNoteBibliographyTitle"/>
    <w:rsid w:val="005A2D73"/>
    <w:rPr>
      <w:rFonts w:ascii="Arial" w:eastAsiaTheme="minorEastAsia" w:hAnsi="Arial" w:cs="Arial"/>
      <w:noProof/>
      <w:lang w:eastAsia="ja-JP"/>
    </w:rPr>
  </w:style>
  <w:style w:type="paragraph" w:customStyle="1" w:styleId="EndNoteBibliography">
    <w:name w:val="EndNote Bibliography"/>
    <w:basedOn w:val="Normal"/>
    <w:link w:val="EndNoteBibliographyChar"/>
    <w:rsid w:val="005A2D73"/>
    <w:rPr>
      <w:rFonts w:cs="Arial"/>
      <w:noProof/>
      <w:sz w:val="22"/>
    </w:rPr>
  </w:style>
  <w:style w:type="character" w:customStyle="1" w:styleId="EndNoteBibliographyChar">
    <w:name w:val="EndNote Bibliography Char"/>
    <w:basedOn w:val="DefaultParagraphFont"/>
    <w:link w:val="EndNoteBibliography"/>
    <w:rsid w:val="005A2D73"/>
    <w:rPr>
      <w:rFonts w:ascii="Arial" w:eastAsiaTheme="minorEastAsia" w:hAnsi="Arial" w:cs="Arial"/>
      <w:noProof/>
      <w:lang w:eastAsia="ja-JP"/>
    </w:rPr>
  </w:style>
  <w:style w:type="paragraph" w:customStyle="1" w:styleId="C-TableFootnote">
    <w:name w:val="C-Table Footnote"/>
    <w:next w:val="C-BodyText"/>
    <w:rsid w:val="005A2D73"/>
    <w:pPr>
      <w:tabs>
        <w:tab w:val="left" w:pos="144"/>
      </w:tabs>
      <w:spacing w:after="0" w:line="240" w:lineRule="auto"/>
      <w:ind w:left="144" w:hanging="144"/>
    </w:pPr>
    <w:rPr>
      <w:rFonts w:ascii="Times New Roman" w:eastAsia="Times New Roman" w:hAnsi="Times New Roman" w:cs="Arial"/>
      <w:sz w:val="20"/>
      <w:szCs w:val="20"/>
      <w:lang w:val="en-US"/>
    </w:rPr>
  </w:style>
  <w:style w:type="character" w:customStyle="1" w:styleId="C-TableCallout">
    <w:name w:val="C-Table Callout"/>
    <w:rsid w:val="005A2D73"/>
    <w:rPr>
      <w:rFonts w:ascii="Times New Roman" w:hAnsi="Times New Roman"/>
      <w:dstrike w:val="0"/>
      <w:color w:val="auto"/>
      <w:spacing w:val="0"/>
      <w:w w:val="100"/>
      <w:position w:val="-1"/>
      <w:sz w:val="22"/>
      <w:szCs w:val="22"/>
      <w:u w:val="none"/>
      <w:effect w:val="none"/>
      <w:vertAlign w:val="superscript"/>
      <w:em w:val="none"/>
    </w:rPr>
  </w:style>
  <w:style w:type="paragraph" w:customStyle="1" w:styleId="C-Footnote">
    <w:name w:val="C-Footnote"/>
    <w:basedOn w:val="C-TableFootnote"/>
    <w:qFormat/>
    <w:rsid w:val="005A2D73"/>
    <w:pPr>
      <w:ind w:left="0" w:firstLine="0"/>
    </w:pPr>
  </w:style>
  <w:style w:type="character" w:styleId="Strong">
    <w:name w:val="Strong"/>
    <w:basedOn w:val="DefaultParagraphFont"/>
    <w:uiPriority w:val="22"/>
    <w:qFormat/>
    <w:rsid w:val="005A2D73"/>
    <w:rPr>
      <w:b/>
      <w:bCs/>
    </w:rPr>
  </w:style>
  <w:style w:type="character" w:styleId="Emphasis">
    <w:name w:val="Emphasis"/>
    <w:basedOn w:val="DefaultParagraphFont"/>
    <w:uiPriority w:val="20"/>
    <w:qFormat/>
    <w:rsid w:val="005A2D73"/>
    <w:rPr>
      <w:i/>
      <w:iCs/>
    </w:rPr>
  </w:style>
  <w:style w:type="paragraph" w:styleId="Title">
    <w:name w:val="Title"/>
    <w:basedOn w:val="Normal"/>
    <w:next w:val="Normal"/>
    <w:link w:val="TitleChar"/>
    <w:uiPriority w:val="10"/>
    <w:qFormat/>
    <w:rsid w:val="005A2D73"/>
    <w:pPr>
      <w:spacing w:after="480"/>
      <w:contextualSpacing/>
    </w:pPr>
    <w:rPr>
      <w:rFonts w:eastAsiaTheme="majorEastAsia" w:cstheme="majorBidi"/>
      <w:spacing w:val="5"/>
      <w:kern w:val="28"/>
      <w:sz w:val="32"/>
      <w:szCs w:val="52"/>
    </w:rPr>
  </w:style>
  <w:style w:type="character" w:customStyle="1" w:styleId="TitleChar">
    <w:name w:val="Title Char"/>
    <w:basedOn w:val="DefaultParagraphFont"/>
    <w:link w:val="Title"/>
    <w:uiPriority w:val="10"/>
    <w:rsid w:val="005A2D73"/>
    <w:rPr>
      <w:rFonts w:ascii="Arial" w:eastAsiaTheme="majorEastAsia" w:hAnsi="Arial" w:cstheme="majorBidi"/>
      <w:spacing w:val="5"/>
      <w:kern w:val="28"/>
      <w:sz w:val="32"/>
      <w:szCs w:val="52"/>
      <w:lang w:eastAsia="ja-JP"/>
    </w:rPr>
  </w:style>
  <w:style w:type="character" w:styleId="IntenseEmphasis">
    <w:name w:val="Intense Emphasis"/>
    <w:basedOn w:val="Emphasis"/>
    <w:uiPriority w:val="21"/>
    <w:qFormat/>
    <w:rsid w:val="005A2D73"/>
    <w:rPr>
      <w:b/>
      <w:bCs/>
      <w:i/>
      <w:iCs/>
      <w:color w:val="auto"/>
    </w:rPr>
  </w:style>
  <w:style w:type="paragraph" w:customStyle="1" w:styleId="APPTABLELEGEND">
    <w:name w:val="APP TABLE LEGEND"/>
    <w:basedOn w:val="Normal"/>
    <w:qFormat/>
    <w:rsid w:val="005A2D73"/>
    <w:pPr>
      <w:spacing w:before="240" w:line="240" w:lineRule="auto"/>
    </w:pPr>
    <w:rPr>
      <w:rFonts w:ascii="Times New Roman" w:hAnsi="Times New Roman"/>
      <w:sz w:val="20"/>
    </w:rPr>
  </w:style>
  <w:style w:type="paragraph" w:customStyle="1" w:styleId="APPHEADING1">
    <w:name w:val="APP HEADING 1"/>
    <w:basedOn w:val="APPNORMALTEXT"/>
    <w:next w:val="APPNORMALTEXT"/>
    <w:qFormat/>
    <w:rsid w:val="005A2D73"/>
    <w:pPr>
      <w:keepNext/>
      <w:spacing w:after="120"/>
    </w:pPr>
    <w:rPr>
      <w:rFonts w:ascii="Times New Roman Bold" w:hAnsi="Times New Roman Bold"/>
      <w:b/>
    </w:rPr>
  </w:style>
  <w:style w:type="paragraph" w:customStyle="1" w:styleId="APPNORMALTEXT">
    <w:name w:val="APP NORMAL TEXT"/>
    <w:basedOn w:val="Normal"/>
    <w:qFormat/>
    <w:rsid w:val="005A2D73"/>
    <w:pPr>
      <w:spacing w:after="240" w:line="240" w:lineRule="auto"/>
    </w:pPr>
    <w:rPr>
      <w:rFonts w:ascii="Times New Roman" w:hAnsi="Times New Roman"/>
      <w:sz w:val="20"/>
    </w:rPr>
  </w:style>
  <w:style w:type="paragraph" w:customStyle="1" w:styleId="APPTABLEHEADING">
    <w:name w:val="APP TABLE HEADING"/>
    <w:basedOn w:val="Normal"/>
    <w:next w:val="APPTABLELEGEND"/>
    <w:qFormat/>
    <w:rsid w:val="005A2D73"/>
    <w:rPr>
      <w:rFonts w:ascii="Times New Roman" w:hAnsi="Times New Roman"/>
      <w:b/>
      <w:sz w:val="20"/>
    </w:rPr>
  </w:style>
  <w:style w:type="paragraph" w:customStyle="1" w:styleId="APPTABLETEXT">
    <w:name w:val="APP TABLE TEXT"/>
    <w:basedOn w:val="APPTABLEHEADING"/>
    <w:qFormat/>
    <w:rsid w:val="005A2D73"/>
    <w:pPr>
      <w:spacing w:after="0" w:line="240" w:lineRule="auto"/>
    </w:pPr>
    <w:rPr>
      <w:b w:val="0"/>
      <w:sz w:val="16"/>
    </w:rPr>
  </w:style>
  <w:style w:type="paragraph" w:customStyle="1" w:styleId="APPMAINHEADING">
    <w:name w:val="APP MAIN HEADING"/>
    <w:basedOn w:val="Heading1"/>
    <w:qFormat/>
    <w:rsid w:val="005A2D73"/>
    <w:pPr>
      <w:spacing w:before="0" w:after="240"/>
    </w:pPr>
    <w:rPr>
      <w:rFonts w:ascii="Times New Roman" w:hAnsi="Times New Roman"/>
      <w:sz w:val="20"/>
    </w:rPr>
  </w:style>
  <w:style w:type="paragraph" w:customStyle="1" w:styleId="APPTABLEFIGHEADING">
    <w:name w:val="APP TABLE/FIG HEADING"/>
    <w:basedOn w:val="Normal"/>
    <w:next w:val="APPTABLEFIGLEGEND"/>
    <w:qFormat/>
    <w:rsid w:val="005A2D73"/>
    <w:pPr>
      <w:spacing w:line="240" w:lineRule="auto"/>
    </w:pPr>
    <w:rPr>
      <w:rFonts w:ascii="Times New Roman Bold" w:hAnsi="Times New Roman Bold"/>
      <w:b/>
      <w:sz w:val="20"/>
    </w:rPr>
  </w:style>
  <w:style w:type="paragraph" w:customStyle="1" w:styleId="APPTABLEFIGLEGEND">
    <w:name w:val="APP TABLE/FIG LEGEND"/>
    <w:basedOn w:val="Normal"/>
    <w:next w:val="APPTABLETEXT"/>
    <w:qFormat/>
    <w:rsid w:val="005A2D73"/>
    <w:pPr>
      <w:spacing w:before="240" w:line="240" w:lineRule="auto"/>
    </w:pPr>
    <w:rPr>
      <w:rFonts w:ascii="Times New Roman" w:hAnsi="Times New Roman"/>
      <w:sz w:val="20"/>
    </w:rPr>
  </w:style>
  <w:style w:type="character" w:customStyle="1" w:styleId="UnresolvedMention1">
    <w:name w:val="Unresolved Mention1"/>
    <w:basedOn w:val="DefaultParagraphFont"/>
    <w:uiPriority w:val="99"/>
    <w:rsid w:val="005A2D73"/>
    <w:rPr>
      <w:color w:val="605E5C"/>
      <w:shd w:val="clear" w:color="auto" w:fill="E1DFDD"/>
    </w:rPr>
  </w:style>
  <w:style w:type="paragraph" w:customStyle="1" w:styleId="f-body">
    <w:name w:val="f-body"/>
    <w:basedOn w:val="Normal"/>
    <w:rsid w:val="005A2D73"/>
    <w:pPr>
      <w:spacing w:before="100" w:beforeAutospacing="1" w:after="100" w:afterAutospacing="1" w:line="240" w:lineRule="auto"/>
    </w:pPr>
    <w:rPr>
      <w:rFonts w:ascii="Times New Roman" w:eastAsia="Times New Roman" w:hAnsi="Times New Roman" w:cs="Times New Roman"/>
      <w:szCs w:val="24"/>
      <w:lang w:val="en-US" w:eastAsia="en-US"/>
    </w:rPr>
  </w:style>
  <w:style w:type="character" w:customStyle="1" w:styleId="xgmail-il">
    <w:name w:val="x_gmail-il"/>
    <w:basedOn w:val="DefaultParagraphFont"/>
    <w:rsid w:val="005A2D73"/>
  </w:style>
  <w:style w:type="character" w:customStyle="1" w:styleId="UnresolvedMention2">
    <w:name w:val="Unresolved Mention2"/>
    <w:basedOn w:val="DefaultParagraphFont"/>
    <w:uiPriority w:val="99"/>
    <w:semiHidden/>
    <w:unhideWhenUsed/>
    <w:rsid w:val="005A2D73"/>
    <w:rPr>
      <w:color w:val="605E5C"/>
      <w:shd w:val="clear" w:color="auto" w:fill="E1DFDD"/>
    </w:rPr>
  </w:style>
  <w:style w:type="character" w:styleId="UnresolvedMention">
    <w:name w:val="Unresolved Mention"/>
    <w:basedOn w:val="DefaultParagraphFont"/>
    <w:uiPriority w:val="99"/>
    <w:semiHidden/>
    <w:unhideWhenUsed/>
    <w:rsid w:val="005A2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Ball (Adelphi Communications)</dc:creator>
  <cp:keywords/>
  <dc:description/>
  <cp:lastModifiedBy>Charlotte Ball (Adelphi Communications)</cp:lastModifiedBy>
  <cp:revision>4</cp:revision>
  <dcterms:created xsi:type="dcterms:W3CDTF">2020-03-27T11:19:00Z</dcterms:created>
  <dcterms:modified xsi:type="dcterms:W3CDTF">2020-03-27T11:41:00Z</dcterms:modified>
</cp:coreProperties>
</file>