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8E8D2" w14:textId="77777777" w:rsidR="005A2D73" w:rsidRPr="00100F5E" w:rsidRDefault="005A2D73" w:rsidP="001A4883">
      <w:pPr>
        <w:pStyle w:val="APPTABLEFIGHEADING"/>
        <w:spacing w:after="240" w:line="480" w:lineRule="auto"/>
        <w:rPr>
          <w:rFonts w:ascii="Arial" w:hAnsi="Arial" w:cs="Arial"/>
          <w:b w:val="0"/>
          <w:lang w:val="en-US"/>
        </w:rPr>
      </w:pPr>
      <w:r w:rsidRPr="00100F5E">
        <w:rPr>
          <w:rFonts w:ascii="Arial" w:hAnsi="Arial" w:cs="Arial"/>
          <w:lang w:val="en-US"/>
        </w:rPr>
        <w:t xml:space="preserve">Table S3 </w:t>
      </w:r>
      <w:r w:rsidRPr="00100F5E">
        <w:rPr>
          <w:rFonts w:ascii="Arial" w:hAnsi="Arial" w:cs="Arial"/>
          <w:b w:val="0"/>
          <w:lang w:val="en-US"/>
        </w:rPr>
        <w:t>Summary of mean serum TTR percent reduction by subgroup analysis</w:t>
      </w:r>
    </w:p>
    <w:tbl>
      <w:tblPr>
        <w:tblStyle w:val="TableGrid"/>
        <w:tblW w:w="1333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2"/>
        <w:gridCol w:w="1418"/>
        <w:gridCol w:w="1701"/>
        <w:gridCol w:w="1417"/>
        <w:gridCol w:w="1701"/>
        <w:gridCol w:w="992"/>
        <w:gridCol w:w="993"/>
        <w:gridCol w:w="992"/>
        <w:gridCol w:w="1135"/>
      </w:tblGrid>
      <w:tr w:rsidR="005A2D73" w:rsidRPr="00100F5E" w14:paraId="7CA7A541" w14:textId="77777777" w:rsidTr="001A4883">
        <w:trPr>
          <w:trHeight w:val="17"/>
        </w:trPr>
        <w:tc>
          <w:tcPr>
            <w:tcW w:w="2982" w:type="dxa"/>
            <w:vMerge w:val="restart"/>
            <w:tcBorders>
              <w:top w:val="single" w:sz="8" w:space="0" w:color="auto"/>
            </w:tcBorders>
          </w:tcPr>
          <w:p w14:paraId="27E87B56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Individual mean (SEM)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CD04AD1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TTR stabilizer use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DD303B9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  <w:i/>
              </w:rPr>
              <w:t>TTR</w:t>
            </w:r>
            <w:r w:rsidRPr="00100F5E">
              <w:rPr>
                <w:rFonts w:ascii="Arial" w:hAnsi="Arial" w:cs="Arial"/>
              </w:rPr>
              <w:t xml:space="preserve"> genotype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342BB35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Sex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214A26A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Age group</w:t>
            </w:r>
          </w:p>
        </w:tc>
      </w:tr>
      <w:tr w:rsidR="005A2D73" w:rsidRPr="00100F5E" w14:paraId="0981D691" w14:textId="77777777" w:rsidTr="001A4883">
        <w:trPr>
          <w:trHeight w:val="248"/>
        </w:trPr>
        <w:tc>
          <w:tcPr>
            <w:tcW w:w="2982" w:type="dxa"/>
            <w:vMerge/>
            <w:tcBorders>
              <w:bottom w:val="single" w:sz="8" w:space="0" w:color="auto"/>
            </w:tcBorders>
          </w:tcPr>
          <w:p w14:paraId="467BAC45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14:paraId="118C9E13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 xml:space="preserve">TTR stabilizer use </w:t>
            </w:r>
            <w:r w:rsidRPr="00100F5E">
              <w:rPr>
                <w:rFonts w:ascii="Arial" w:hAnsi="Arial" w:cs="Arial"/>
              </w:rPr>
              <w:br/>
              <w:t>(</w:t>
            </w:r>
            <w:r w:rsidRPr="00B049F7">
              <w:rPr>
                <w:rFonts w:ascii="Arial" w:hAnsi="Arial" w:cs="Arial"/>
                <w:iCs/>
              </w:rPr>
              <w:t>n</w:t>
            </w:r>
            <w:r w:rsidRPr="00100F5E">
              <w:rPr>
                <w:rFonts w:ascii="Arial" w:hAnsi="Arial" w:cs="Arial"/>
                <w:i/>
              </w:rPr>
              <w:t xml:space="preserve"> = </w:t>
            </w:r>
            <w:r w:rsidRPr="00100F5E">
              <w:rPr>
                <w:rFonts w:ascii="Arial" w:hAnsi="Arial" w:cs="Arial"/>
              </w:rPr>
              <w:t>20)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5A98EB8F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No TTR stabilizer use</w:t>
            </w:r>
            <w:r w:rsidRPr="00100F5E">
              <w:rPr>
                <w:rFonts w:ascii="Arial" w:hAnsi="Arial" w:cs="Arial"/>
              </w:rPr>
              <w:br/>
              <w:t>(</w:t>
            </w:r>
            <w:r w:rsidRPr="00B049F7">
              <w:rPr>
                <w:rFonts w:ascii="Arial" w:hAnsi="Arial" w:cs="Arial"/>
                <w:iCs/>
              </w:rPr>
              <w:t xml:space="preserve">n </w:t>
            </w:r>
            <w:r w:rsidRPr="00100F5E">
              <w:rPr>
                <w:rFonts w:ascii="Arial" w:hAnsi="Arial" w:cs="Arial"/>
                <w:i/>
              </w:rPr>
              <w:t xml:space="preserve">= </w:t>
            </w:r>
            <w:r w:rsidRPr="00100F5E">
              <w:rPr>
                <w:rFonts w:ascii="Arial" w:hAnsi="Arial" w:cs="Arial"/>
              </w:rPr>
              <w:t>7)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</w:tcPr>
          <w:p w14:paraId="3791B0AE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V30M genotype</w:t>
            </w:r>
            <w:r w:rsidRPr="00100F5E">
              <w:rPr>
                <w:rFonts w:ascii="Arial" w:hAnsi="Arial" w:cs="Arial"/>
              </w:rPr>
              <w:br/>
              <w:t>(</w:t>
            </w:r>
            <w:r w:rsidRPr="00B049F7">
              <w:rPr>
                <w:rFonts w:ascii="Arial" w:hAnsi="Arial" w:cs="Arial"/>
                <w:iCs/>
              </w:rPr>
              <w:t xml:space="preserve">n </w:t>
            </w:r>
            <w:r w:rsidRPr="00100F5E">
              <w:rPr>
                <w:rFonts w:ascii="Arial" w:hAnsi="Arial" w:cs="Arial"/>
                <w:i/>
              </w:rPr>
              <w:t xml:space="preserve">= </w:t>
            </w:r>
            <w:r w:rsidRPr="00100F5E">
              <w:rPr>
                <w:rFonts w:ascii="Arial" w:hAnsi="Arial" w:cs="Arial"/>
              </w:rPr>
              <w:t>20)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6B33D3FB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Non-V30M genotype</w:t>
            </w:r>
            <w:r w:rsidRPr="00100F5E">
              <w:rPr>
                <w:rFonts w:ascii="Arial" w:hAnsi="Arial" w:cs="Arial"/>
              </w:rPr>
              <w:br/>
              <w:t>(</w:t>
            </w:r>
            <w:r w:rsidRPr="00B049F7">
              <w:rPr>
                <w:rFonts w:ascii="Arial" w:hAnsi="Arial" w:cs="Arial"/>
                <w:iCs/>
              </w:rPr>
              <w:t>n</w:t>
            </w:r>
            <w:r w:rsidRPr="00100F5E">
              <w:rPr>
                <w:rFonts w:ascii="Arial" w:hAnsi="Arial" w:cs="Arial"/>
                <w:i/>
              </w:rPr>
              <w:t xml:space="preserve"> = </w:t>
            </w:r>
            <w:r w:rsidRPr="00100F5E">
              <w:rPr>
                <w:rFonts w:ascii="Arial" w:hAnsi="Arial" w:cs="Arial"/>
              </w:rPr>
              <w:t>7)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</w:tcPr>
          <w:p w14:paraId="3E583D0B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Male</w:t>
            </w:r>
            <w:r w:rsidRPr="00100F5E">
              <w:rPr>
                <w:rFonts w:ascii="Arial" w:hAnsi="Arial" w:cs="Arial"/>
              </w:rPr>
              <w:br/>
              <w:t>(</w:t>
            </w:r>
            <w:r w:rsidRPr="00B049F7">
              <w:rPr>
                <w:rFonts w:ascii="Arial" w:hAnsi="Arial" w:cs="Arial"/>
                <w:iCs/>
              </w:rPr>
              <w:t>n</w:t>
            </w:r>
            <w:r w:rsidRPr="00100F5E">
              <w:rPr>
                <w:rFonts w:ascii="Arial" w:hAnsi="Arial" w:cs="Arial"/>
                <w:i/>
              </w:rPr>
              <w:t xml:space="preserve"> = </w:t>
            </w:r>
            <w:r w:rsidRPr="00100F5E">
              <w:rPr>
                <w:rFonts w:ascii="Arial" w:hAnsi="Arial" w:cs="Arial"/>
              </w:rPr>
              <w:t>18)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</w:tcPr>
          <w:p w14:paraId="5A2AA862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Female</w:t>
            </w:r>
            <w:r w:rsidRPr="00100F5E">
              <w:rPr>
                <w:rFonts w:ascii="Arial" w:hAnsi="Arial" w:cs="Arial"/>
              </w:rPr>
              <w:br/>
              <w:t>(</w:t>
            </w:r>
            <w:r w:rsidRPr="00B049F7">
              <w:rPr>
                <w:rFonts w:ascii="Arial" w:hAnsi="Arial" w:cs="Arial"/>
                <w:iCs/>
              </w:rPr>
              <w:t>n</w:t>
            </w:r>
            <w:r w:rsidRPr="00100F5E">
              <w:rPr>
                <w:rFonts w:ascii="Arial" w:hAnsi="Arial" w:cs="Arial"/>
                <w:i/>
              </w:rPr>
              <w:t xml:space="preserve"> = </w:t>
            </w:r>
            <w:r w:rsidRPr="00100F5E">
              <w:rPr>
                <w:rFonts w:ascii="Arial" w:hAnsi="Arial" w:cs="Arial"/>
              </w:rPr>
              <w:t>9)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</w:tcPr>
          <w:p w14:paraId="318AAC31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&lt; 65 years</w:t>
            </w:r>
            <w:r w:rsidRPr="00100F5E">
              <w:rPr>
                <w:rFonts w:ascii="Arial" w:hAnsi="Arial" w:cs="Arial"/>
              </w:rPr>
              <w:br/>
              <w:t>(</w:t>
            </w:r>
            <w:r w:rsidRPr="00B049F7">
              <w:rPr>
                <w:rFonts w:ascii="Arial" w:hAnsi="Arial" w:cs="Arial"/>
                <w:iCs/>
              </w:rPr>
              <w:t>n</w:t>
            </w:r>
            <w:r w:rsidRPr="00100F5E">
              <w:rPr>
                <w:rFonts w:ascii="Arial" w:hAnsi="Arial" w:cs="Arial"/>
                <w:i/>
              </w:rPr>
              <w:t xml:space="preserve"> = </w:t>
            </w:r>
            <w:r w:rsidRPr="00100F5E">
              <w:rPr>
                <w:rFonts w:ascii="Arial" w:hAnsi="Arial" w:cs="Arial"/>
              </w:rPr>
              <w:t>14)</w:t>
            </w:r>
          </w:p>
        </w:tc>
        <w:tc>
          <w:tcPr>
            <w:tcW w:w="1135" w:type="dxa"/>
            <w:tcBorders>
              <w:top w:val="single" w:sz="8" w:space="0" w:color="auto"/>
              <w:bottom w:val="single" w:sz="8" w:space="0" w:color="auto"/>
            </w:tcBorders>
          </w:tcPr>
          <w:p w14:paraId="2FFC9F8E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≥ 65 years</w:t>
            </w:r>
            <w:r w:rsidRPr="00100F5E">
              <w:rPr>
                <w:rFonts w:ascii="Arial" w:hAnsi="Arial" w:cs="Arial"/>
              </w:rPr>
              <w:br/>
              <w:t>(</w:t>
            </w:r>
            <w:r w:rsidRPr="00B049F7">
              <w:rPr>
                <w:rFonts w:ascii="Arial" w:hAnsi="Arial" w:cs="Arial"/>
                <w:iCs/>
              </w:rPr>
              <w:t>n</w:t>
            </w:r>
            <w:r w:rsidRPr="00100F5E">
              <w:rPr>
                <w:rFonts w:ascii="Arial" w:hAnsi="Arial" w:cs="Arial"/>
                <w:i/>
              </w:rPr>
              <w:t xml:space="preserve"> = </w:t>
            </w:r>
            <w:r w:rsidRPr="00100F5E">
              <w:rPr>
                <w:rFonts w:ascii="Arial" w:hAnsi="Arial" w:cs="Arial"/>
              </w:rPr>
              <w:t>13)</w:t>
            </w:r>
          </w:p>
        </w:tc>
      </w:tr>
      <w:tr w:rsidR="005A2D73" w:rsidRPr="00100F5E" w14:paraId="5726B1B8" w14:textId="77777777" w:rsidTr="001A4883">
        <w:trPr>
          <w:trHeight w:val="428"/>
        </w:trPr>
        <w:tc>
          <w:tcPr>
            <w:tcW w:w="2982" w:type="dxa"/>
            <w:tcBorders>
              <w:top w:val="single" w:sz="8" w:space="0" w:color="auto"/>
            </w:tcBorders>
          </w:tcPr>
          <w:p w14:paraId="55113332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TTR percent reduction from baseline over 24 </w:t>
            </w:r>
            <w:proofErr w:type="spellStart"/>
            <w:r w:rsidRPr="00100F5E">
              <w:rPr>
                <w:rFonts w:ascii="Arial" w:hAnsi="Arial" w:cs="Arial"/>
              </w:rPr>
              <w:t>months</w:t>
            </w:r>
            <w:r w:rsidRPr="00100F5E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</w:tcBorders>
          </w:tcPr>
          <w:p w14:paraId="0FE5D9B0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81.59</w:t>
            </w:r>
            <w:r w:rsidRPr="00100F5E">
              <w:rPr>
                <w:rFonts w:ascii="Arial" w:hAnsi="Arial" w:cs="Arial"/>
              </w:rPr>
              <w:br/>
              <w:t>(1.36)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7FDCE437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83.41</w:t>
            </w:r>
            <w:r w:rsidRPr="00100F5E">
              <w:rPr>
                <w:rFonts w:ascii="Arial" w:hAnsi="Arial" w:cs="Arial"/>
              </w:rPr>
              <w:br/>
              <w:t>(3.53)</w:t>
            </w:r>
          </w:p>
        </w:tc>
        <w:tc>
          <w:tcPr>
            <w:tcW w:w="1417" w:type="dxa"/>
            <w:tcBorders>
              <w:top w:val="single" w:sz="8" w:space="0" w:color="auto"/>
            </w:tcBorders>
          </w:tcPr>
          <w:p w14:paraId="582C036C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81.82</w:t>
            </w:r>
            <w:r w:rsidRPr="00100F5E">
              <w:rPr>
                <w:rFonts w:ascii="Arial" w:hAnsi="Arial" w:cs="Arial"/>
              </w:rPr>
              <w:br/>
              <w:t>(1.28)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2B8C2060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82.73</w:t>
            </w:r>
            <w:r w:rsidRPr="00100F5E">
              <w:rPr>
                <w:rFonts w:ascii="Arial" w:hAnsi="Arial" w:cs="Arial"/>
              </w:rPr>
              <w:br/>
              <w:t>(3.84)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39C2CA0F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82.05</w:t>
            </w:r>
            <w:r w:rsidRPr="00100F5E">
              <w:rPr>
                <w:rFonts w:ascii="Arial" w:hAnsi="Arial" w:cs="Arial"/>
              </w:rPr>
              <w:br/>
              <w:t>(1.71)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00CE6A5C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82.07</w:t>
            </w:r>
            <w:r w:rsidRPr="00100F5E">
              <w:rPr>
                <w:rFonts w:ascii="Arial" w:hAnsi="Arial" w:cs="Arial"/>
              </w:rPr>
              <w:br/>
              <w:t>(2.21)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09D2F4C9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80.89</w:t>
            </w:r>
            <w:r w:rsidRPr="00100F5E">
              <w:rPr>
                <w:rFonts w:ascii="Arial" w:hAnsi="Arial" w:cs="Arial"/>
              </w:rPr>
              <w:br/>
              <w:t>(1.67)</w:t>
            </w:r>
          </w:p>
        </w:tc>
        <w:tc>
          <w:tcPr>
            <w:tcW w:w="1135" w:type="dxa"/>
            <w:tcBorders>
              <w:top w:val="single" w:sz="8" w:space="0" w:color="auto"/>
            </w:tcBorders>
          </w:tcPr>
          <w:p w14:paraId="7D0580AF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83.31</w:t>
            </w:r>
            <w:r w:rsidRPr="00100F5E">
              <w:rPr>
                <w:rFonts w:ascii="Arial" w:hAnsi="Arial" w:cs="Arial"/>
              </w:rPr>
              <w:br/>
              <w:t>(2.11)</w:t>
            </w:r>
          </w:p>
        </w:tc>
      </w:tr>
      <w:tr w:rsidR="005A2D73" w:rsidRPr="00100F5E" w14:paraId="183CE6D9" w14:textId="77777777" w:rsidTr="001A4883">
        <w:trPr>
          <w:trHeight w:val="741"/>
        </w:trPr>
        <w:tc>
          <w:tcPr>
            <w:tcW w:w="2982" w:type="dxa"/>
          </w:tcPr>
          <w:p w14:paraId="027CD6E9" w14:textId="77777777" w:rsidR="005A2D73" w:rsidRPr="00100F5E" w:rsidRDefault="005A2D73" w:rsidP="001A4883">
            <w:pPr>
              <w:spacing w:before="120" w:after="0"/>
              <w:rPr>
                <w:rFonts w:cs="Arial"/>
                <w:sz w:val="16"/>
              </w:rPr>
            </w:pPr>
            <w:proofErr w:type="spellStart"/>
            <w:r w:rsidRPr="00100F5E">
              <w:rPr>
                <w:rFonts w:cs="Arial"/>
                <w:sz w:val="16"/>
              </w:rPr>
              <w:t>Predose</w:t>
            </w:r>
            <w:proofErr w:type="spellEnd"/>
            <w:r w:rsidRPr="00100F5E">
              <w:rPr>
                <w:rFonts w:cs="Arial"/>
                <w:sz w:val="16"/>
              </w:rPr>
              <w:t xml:space="preserve"> TTR percent reduction from baseline over 24 </w:t>
            </w:r>
            <w:proofErr w:type="spellStart"/>
            <w:r w:rsidRPr="00100F5E">
              <w:rPr>
                <w:rFonts w:cs="Arial"/>
                <w:sz w:val="16"/>
              </w:rPr>
              <w:t>months</w:t>
            </w:r>
            <w:r w:rsidRPr="00100F5E">
              <w:rPr>
                <w:rFonts w:cs="Arial"/>
                <w:sz w:val="16"/>
                <w:vertAlign w:val="superscript"/>
              </w:rPr>
              <w:t>b</w:t>
            </w:r>
            <w:proofErr w:type="spellEnd"/>
          </w:p>
        </w:tc>
        <w:tc>
          <w:tcPr>
            <w:tcW w:w="1418" w:type="dxa"/>
          </w:tcPr>
          <w:p w14:paraId="0A4D4DD0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78.86</w:t>
            </w:r>
            <w:r w:rsidRPr="00100F5E">
              <w:rPr>
                <w:rFonts w:ascii="Arial" w:hAnsi="Arial" w:cs="Arial"/>
              </w:rPr>
              <w:br/>
              <w:t>(1.48)</w:t>
            </w:r>
          </w:p>
        </w:tc>
        <w:tc>
          <w:tcPr>
            <w:tcW w:w="1701" w:type="dxa"/>
          </w:tcPr>
          <w:p w14:paraId="52AEDBA3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82.20</w:t>
            </w:r>
            <w:r w:rsidRPr="00100F5E">
              <w:rPr>
                <w:rFonts w:ascii="Arial" w:hAnsi="Arial" w:cs="Arial"/>
              </w:rPr>
              <w:br/>
              <w:t>(3.75)</w:t>
            </w:r>
          </w:p>
        </w:tc>
        <w:tc>
          <w:tcPr>
            <w:tcW w:w="1417" w:type="dxa"/>
          </w:tcPr>
          <w:p w14:paraId="192CDA18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79.39</w:t>
            </w:r>
            <w:r w:rsidRPr="00100F5E">
              <w:rPr>
                <w:rFonts w:ascii="Arial" w:hAnsi="Arial" w:cs="Arial"/>
              </w:rPr>
              <w:br/>
              <w:t>(1.29)</w:t>
            </w:r>
          </w:p>
        </w:tc>
        <w:tc>
          <w:tcPr>
            <w:tcW w:w="1701" w:type="dxa"/>
          </w:tcPr>
          <w:p w14:paraId="68B785C3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80.69</w:t>
            </w:r>
            <w:r w:rsidRPr="00100F5E">
              <w:rPr>
                <w:rFonts w:ascii="Arial" w:hAnsi="Arial" w:cs="Arial"/>
              </w:rPr>
              <w:br/>
              <w:t>(4.48)</w:t>
            </w:r>
          </w:p>
        </w:tc>
        <w:tc>
          <w:tcPr>
            <w:tcW w:w="992" w:type="dxa"/>
          </w:tcPr>
          <w:p w14:paraId="639368C6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79.48</w:t>
            </w:r>
            <w:r w:rsidRPr="00100F5E">
              <w:rPr>
                <w:rFonts w:ascii="Arial" w:hAnsi="Arial" w:cs="Arial"/>
              </w:rPr>
              <w:br/>
              <w:t>(1.89)</w:t>
            </w:r>
          </w:p>
        </w:tc>
        <w:tc>
          <w:tcPr>
            <w:tcW w:w="993" w:type="dxa"/>
          </w:tcPr>
          <w:p w14:paraId="29275317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80.22</w:t>
            </w:r>
            <w:r w:rsidRPr="00100F5E">
              <w:rPr>
                <w:rFonts w:ascii="Arial" w:hAnsi="Arial" w:cs="Arial"/>
              </w:rPr>
              <w:br/>
              <w:t>(2.32)</w:t>
            </w:r>
          </w:p>
        </w:tc>
        <w:tc>
          <w:tcPr>
            <w:tcW w:w="992" w:type="dxa"/>
          </w:tcPr>
          <w:p w14:paraId="64AB670E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78.30</w:t>
            </w:r>
            <w:r w:rsidRPr="00100F5E">
              <w:rPr>
                <w:rFonts w:ascii="Arial" w:hAnsi="Arial" w:cs="Arial"/>
              </w:rPr>
              <w:br/>
              <w:t>(1.68)</w:t>
            </w:r>
          </w:p>
        </w:tc>
        <w:tc>
          <w:tcPr>
            <w:tcW w:w="1135" w:type="dxa"/>
          </w:tcPr>
          <w:p w14:paraId="1E9D6BCA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81.26</w:t>
            </w:r>
            <w:r w:rsidRPr="00100F5E">
              <w:rPr>
                <w:rFonts w:ascii="Arial" w:hAnsi="Arial" w:cs="Arial"/>
              </w:rPr>
              <w:br/>
              <w:t>(2.42)</w:t>
            </w:r>
          </w:p>
        </w:tc>
      </w:tr>
      <w:tr w:rsidR="005A2D73" w:rsidRPr="00100F5E" w14:paraId="684ADE39" w14:textId="77777777" w:rsidTr="001A4883">
        <w:trPr>
          <w:trHeight w:val="17"/>
        </w:trPr>
        <w:tc>
          <w:tcPr>
            <w:tcW w:w="2982" w:type="dxa"/>
            <w:tcBorders>
              <w:bottom w:val="single" w:sz="8" w:space="0" w:color="auto"/>
            </w:tcBorders>
          </w:tcPr>
          <w:p w14:paraId="7370CABA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Maximum TTR percent reduction from baseline over 24 </w:t>
            </w:r>
            <w:proofErr w:type="spellStart"/>
            <w:r w:rsidRPr="00100F5E">
              <w:rPr>
                <w:rFonts w:ascii="Arial" w:hAnsi="Arial" w:cs="Arial"/>
              </w:rPr>
              <w:t>months</w:t>
            </w:r>
            <w:r w:rsidRPr="00100F5E">
              <w:rPr>
                <w:rFonts w:ascii="Arial" w:hAnsi="Arial" w:cs="Arial"/>
                <w:vertAlign w:val="superscript"/>
              </w:rPr>
              <w:t>c</w:t>
            </w:r>
            <w:proofErr w:type="spellEnd"/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14:paraId="491E2EBE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92.01</w:t>
            </w:r>
            <w:r w:rsidRPr="00100F5E">
              <w:rPr>
                <w:rFonts w:ascii="Arial" w:hAnsi="Arial" w:cs="Arial"/>
              </w:rPr>
              <w:br/>
              <w:t>(0.77)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25F3FB87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94.05</w:t>
            </w:r>
            <w:r w:rsidRPr="00100F5E">
              <w:rPr>
                <w:rFonts w:ascii="Arial" w:hAnsi="Arial" w:cs="Arial"/>
              </w:rPr>
              <w:br/>
              <w:t>(1.25)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1C052EFB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92.34</w:t>
            </w:r>
            <w:r w:rsidRPr="00100F5E">
              <w:rPr>
                <w:rFonts w:ascii="Arial" w:hAnsi="Arial" w:cs="Arial"/>
              </w:rPr>
              <w:br/>
              <w:t>(0.80)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0DE80ADC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93.11</w:t>
            </w:r>
            <w:r w:rsidRPr="00100F5E">
              <w:rPr>
                <w:rFonts w:ascii="Arial" w:hAnsi="Arial" w:cs="Arial"/>
              </w:rPr>
              <w:br/>
              <w:t>(1.23)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19F54BD4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92.85</w:t>
            </w:r>
            <w:r w:rsidRPr="00100F5E">
              <w:rPr>
                <w:rFonts w:ascii="Arial" w:hAnsi="Arial" w:cs="Arial"/>
              </w:rPr>
              <w:br/>
              <w:t>(0.70)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726AB671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91.92</w:t>
            </w:r>
            <w:r w:rsidRPr="00100F5E">
              <w:rPr>
                <w:rFonts w:ascii="Arial" w:hAnsi="Arial" w:cs="Arial"/>
              </w:rPr>
              <w:br/>
              <w:t>(1.47)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02E5F043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92.30</w:t>
            </w:r>
            <w:r w:rsidRPr="00100F5E">
              <w:rPr>
                <w:rFonts w:ascii="Arial" w:hAnsi="Arial" w:cs="Arial"/>
              </w:rPr>
              <w:br/>
              <w:t>(0.70)</w:t>
            </w:r>
          </w:p>
        </w:tc>
        <w:tc>
          <w:tcPr>
            <w:tcW w:w="1135" w:type="dxa"/>
            <w:tcBorders>
              <w:bottom w:val="single" w:sz="8" w:space="0" w:color="auto"/>
            </w:tcBorders>
          </w:tcPr>
          <w:p w14:paraId="4A3EDA55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</w:rPr>
            </w:pPr>
            <w:r w:rsidRPr="00100F5E">
              <w:rPr>
                <w:rFonts w:ascii="Arial" w:hAnsi="Arial" w:cs="Arial"/>
              </w:rPr>
              <w:t>92.80</w:t>
            </w:r>
            <w:r w:rsidRPr="00100F5E">
              <w:rPr>
                <w:rFonts w:ascii="Arial" w:hAnsi="Arial" w:cs="Arial"/>
              </w:rPr>
              <w:br/>
              <w:t>(1.19)</w:t>
            </w:r>
          </w:p>
        </w:tc>
      </w:tr>
    </w:tbl>
    <w:p w14:paraId="1B3C1E68" w14:textId="77777777" w:rsidR="005A2D73" w:rsidRPr="00100F5E" w:rsidRDefault="005A2D73" w:rsidP="001A4883">
      <w:pPr>
        <w:tabs>
          <w:tab w:val="center" w:pos="6480"/>
        </w:tabs>
        <w:spacing w:after="240"/>
        <w:rPr>
          <w:rFonts w:cs="Arial"/>
          <w:sz w:val="16"/>
          <w:lang w:val="en-US"/>
        </w:rPr>
      </w:pPr>
      <w:r w:rsidRPr="00100F5E">
        <w:rPr>
          <w:rFonts w:cs="Arial"/>
          <w:i/>
          <w:sz w:val="16"/>
          <w:lang w:val="en-US"/>
        </w:rPr>
        <w:t>Abbreviations</w:t>
      </w:r>
      <w:r w:rsidRPr="00100F5E">
        <w:rPr>
          <w:rFonts w:cs="Arial"/>
          <w:sz w:val="16"/>
          <w:lang w:val="en-US"/>
        </w:rPr>
        <w:t xml:space="preserve">: </w:t>
      </w:r>
      <w:r w:rsidRPr="00100F5E">
        <w:rPr>
          <w:rFonts w:cs="Arial"/>
          <w:i/>
          <w:sz w:val="16"/>
          <w:lang w:val="en-US"/>
        </w:rPr>
        <w:t>SEM</w:t>
      </w:r>
      <w:r w:rsidRPr="00100F5E">
        <w:rPr>
          <w:rFonts w:cs="Arial"/>
          <w:sz w:val="16"/>
          <w:lang w:val="en-US"/>
        </w:rPr>
        <w:t xml:space="preserve"> standard error of the mean, </w:t>
      </w:r>
      <w:r w:rsidRPr="00100F5E">
        <w:rPr>
          <w:rFonts w:cs="Arial"/>
          <w:i/>
          <w:sz w:val="16"/>
          <w:lang w:val="en-US"/>
        </w:rPr>
        <w:t>TTR</w:t>
      </w:r>
      <w:r w:rsidRPr="00100F5E">
        <w:rPr>
          <w:rFonts w:cs="Arial"/>
          <w:sz w:val="16"/>
          <w:lang w:val="en-US"/>
        </w:rPr>
        <w:t xml:space="preserve"> transthyretin</w:t>
      </w:r>
    </w:p>
    <w:p w14:paraId="6C672C42" w14:textId="77777777" w:rsidR="005A2D73" w:rsidRPr="00100F5E" w:rsidRDefault="005A2D73" w:rsidP="001A4883">
      <w:pPr>
        <w:spacing w:after="240"/>
        <w:rPr>
          <w:rFonts w:cs="Arial"/>
          <w:sz w:val="16"/>
          <w:szCs w:val="16"/>
          <w:lang w:val="en-US"/>
        </w:rPr>
      </w:pPr>
      <w:proofErr w:type="spellStart"/>
      <w:r w:rsidRPr="00100F5E">
        <w:rPr>
          <w:rFonts w:cs="Arial"/>
          <w:sz w:val="16"/>
          <w:szCs w:val="16"/>
          <w:vertAlign w:val="superscript"/>
          <w:lang w:val="en-US"/>
        </w:rPr>
        <w:t>a</w:t>
      </w:r>
      <w:r w:rsidRPr="00100F5E">
        <w:rPr>
          <w:rFonts w:cs="Arial"/>
          <w:sz w:val="16"/>
          <w:szCs w:val="16"/>
          <w:lang w:val="en-US"/>
        </w:rPr>
        <w:t>For</w:t>
      </w:r>
      <w:proofErr w:type="spellEnd"/>
      <w:r w:rsidRPr="00100F5E">
        <w:rPr>
          <w:rFonts w:cs="Arial"/>
          <w:sz w:val="16"/>
          <w:szCs w:val="16"/>
          <w:lang w:val="en-US"/>
        </w:rPr>
        <w:t xml:space="preserve"> each individual patient the mean TTR % reduction was calculated using all TTR values collected on or after Day 8</w:t>
      </w:r>
      <w:r w:rsidRPr="00100F5E">
        <w:rPr>
          <w:rFonts w:cs="Arial"/>
          <w:sz w:val="16"/>
          <w:szCs w:val="16"/>
          <w:lang w:val="en-US"/>
        </w:rPr>
        <w:br/>
      </w:r>
      <w:proofErr w:type="spellStart"/>
      <w:r w:rsidRPr="00100F5E">
        <w:rPr>
          <w:rFonts w:cs="Arial"/>
          <w:sz w:val="16"/>
          <w:szCs w:val="16"/>
          <w:vertAlign w:val="superscript"/>
          <w:lang w:val="en-US"/>
        </w:rPr>
        <w:t>b</w:t>
      </w:r>
      <w:r w:rsidRPr="00100F5E">
        <w:rPr>
          <w:rFonts w:cs="Arial"/>
          <w:sz w:val="16"/>
          <w:szCs w:val="16"/>
          <w:lang w:val="en-US"/>
        </w:rPr>
        <w:t>For</w:t>
      </w:r>
      <w:proofErr w:type="spellEnd"/>
      <w:r w:rsidRPr="00100F5E">
        <w:rPr>
          <w:rFonts w:cs="Arial"/>
          <w:sz w:val="16"/>
          <w:szCs w:val="16"/>
          <w:lang w:val="en-US"/>
        </w:rPr>
        <w:t xml:space="preserve"> each individual patient the mean </w:t>
      </w:r>
      <w:proofErr w:type="spellStart"/>
      <w:r w:rsidRPr="00100F5E">
        <w:rPr>
          <w:rFonts w:cs="Arial"/>
          <w:sz w:val="16"/>
          <w:szCs w:val="16"/>
          <w:lang w:val="en-US"/>
        </w:rPr>
        <w:t>predose</w:t>
      </w:r>
      <w:proofErr w:type="spellEnd"/>
      <w:r w:rsidRPr="00100F5E">
        <w:rPr>
          <w:rFonts w:cs="Arial"/>
          <w:sz w:val="16"/>
          <w:szCs w:val="16"/>
          <w:lang w:val="en-US"/>
        </w:rPr>
        <w:t xml:space="preserve"> TTR % reduction was calculated using all TTR values collected </w:t>
      </w:r>
      <w:proofErr w:type="spellStart"/>
      <w:r w:rsidRPr="00100F5E">
        <w:rPr>
          <w:rFonts w:cs="Arial"/>
          <w:sz w:val="16"/>
          <w:szCs w:val="16"/>
          <w:lang w:val="en-US"/>
        </w:rPr>
        <w:t>predose</w:t>
      </w:r>
      <w:proofErr w:type="spellEnd"/>
      <w:r w:rsidRPr="00100F5E">
        <w:rPr>
          <w:rFonts w:cs="Arial"/>
          <w:sz w:val="16"/>
          <w:szCs w:val="16"/>
          <w:lang w:val="en-US"/>
        </w:rPr>
        <w:t xml:space="preserve"> (within 1 hour prior to planned dosing start) at dosing visits after Day 1</w:t>
      </w:r>
      <w:r w:rsidRPr="00100F5E">
        <w:rPr>
          <w:rFonts w:cs="Arial"/>
          <w:sz w:val="16"/>
          <w:szCs w:val="16"/>
          <w:lang w:val="en-US"/>
        </w:rPr>
        <w:br/>
      </w:r>
      <w:proofErr w:type="spellStart"/>
      <w:r w:rsidRPr="00100F5E">
        <w:rPr>
          <w:rFonts w:cs="Arial"/>
          <w:sz w:val="16"/>
          <w:szCs w:val="16"/>
          <w:vertAlign w:val="superscript"/>
          <w:lang w:val="en-US"/>
        </w:rPr>
        <w:t>c</w:t>
      </w:r>
      <w:r w:rsidRPr="00100F5E">
        <w:rPr>
          <w:rFonts w:cs="Arial"/>
          <w:sz w:val="16"/>
          <w:szCs w:val="16"/>
          <w:lang w:val="en-US"/>
        </w:rPr>
        <w:t>For</w:t>
      </w:r>
      <w:proofErr w:type="spellEnd"/>
      <w:r w:rsidRPr="00100F5E">
        <w:rPr>
          <w:rFonts w:cs="Arial"/>
          <w:sz w:val="16"/>
          <w:szCs w:val="16"/>
          <w:lang w:val="en-US"/>
        </w:rPr>
        <w:t xml:space="preserve"> each individual patient the maximum TTR % reduction was identified</w:t>
      </w:r>
      <w:bookmarkStart w:id="0" w:name="_GoBack"/>
      <w:bookmarkEnd w:id="0"/>
    </w:p>
    <w:sectPr w:rsidR="005A2D73" w:rsidRPr="00100F5E" w:rsidSect="00A51999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BD29A" w14:textId="77777777" w:rsidR="00D51AC4" w:rsidRDefault="00D51AC4">
      <w:pPr>
        <w:spacing w:after="0" w:line="240" w:lineRule="auto"/>
      </w:pPr>
      <w:r>
        <w:separator/>
      </w:r>
    </w:p>
  </w:endnote>
  <w:endnote w:type="continuationSeparator" w:id="0">
    <w:p w14:paraId="01355E98" w14:textId="77777777" w:rsidR="00D51AC4" w:rsidRDefault="00D51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ahom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2291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5ADAA" w14:textId="77777777" w:rsidR="001A4883" w:rsidRDefault="001A4883" w:rsidP="001A48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40776" w14:textId="77777777" w:rsidR="00D51AC4" w:rsidRDefault="00D51AC4">
      <w:pPr>
        <w:spacing w:after="0" w:line="240" w:lineRule="auto"/>
      </w:pPr>
      <w:r>
        <w:separator/>
      </w:r>
    </w:p>
  </w:footnote>
  <w:footnote w:type="continuationSeparator" w:id="0">
    <w:p w14:paraId="7BA8FC94" w14:textId="77777777" w:rsidR="00D51AC4" w:rsidRDefault="00D51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3035"/>
    <w:multiLevelType w:val="hybridMultilevel"/>
    <w:tmpl w:val="875E8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7E2B"/>
    <w:multiLevelType w:val="hybridMultilevel"/>
    <w:tmpl w:val="21CC1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76872"/>
    <w:multiLevelType w:val="multilevel"/>
    <w:tmpl w:val="63B80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E0707"/>
    <w:multiLevelType w:val="hybridMultilevel"/>
    <w:tmpl w:val="78887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E310A"/>
    <w:multiLevelType w:val="hybridMultilevel"/>
    <w:tmpl w:val="126E6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2455C"/>
    <w:multiLevelType w:val="hybridMultilevel"/>
    <w:tmpl w:val="28A0F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26C1E"/>
    <w:multiLevelType w:val="hybridMultilevel"/>
    <w:tmpl w:val="2668E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D0809"/>
    <w:multiLevelType w:val="hybridMultilevel"/>
    <w:tmpl w:val="06623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02C04"/>
    <w:multiLevelType w:val="hybridMultilevel"/>
    <w:tmpl w:val="BB0C3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540542"/>
    <w:multiLevelType w:val="hybridMultilevel"/>
    <w:tmpl w:val="D3469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AD5FEF"/>
    <w:multiLevelType w:val="hybridMultilevel"/>
    <w:tmpl w:val="1D849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60B31"/>
    <w:multiLevelType w:val="hybridMultilevel"/>
    <w:tmpl w:val="1F569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D3D78"/>
    <w:multiLevelType w:val="hybridMultilevel"/>
    <w:tmpl w:val="101A2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210E7"/>
    <w:multiLevelType w:val="hybridMultilevel"/>
    <w:tmpl w:val="4FE22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F4957"/>
    <w:multiLevelType w:val="hybridMultilevel"/>
    <w:tmpl w:val="98104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A3063"/>
    <w:multiLevelType w:val="hybridMultilevel"/>
    <w:tmpl w:val="E9EA7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623EB"/>
    <w:multiLevelType w:val="hybridMultilevel"/>
    <w:tmpl w:val="44A24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828E4"/>
    <w:multiLevelType w:val="hybridMultilevel"/>
    <w:tmpl w:val="2BFE032C"/>
    <w:lvl w:ilvl="0" w:tplc="C8E224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40A00"/>
    <w:multiLevelType w:val="hybridMultilevel"/>
    <w:tmpl w:val="2A80F8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802F6"/>
    <w:multiLevelType w:val="hybridMultilevel"/>
    <w:tmpl w:val="AF106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05019"/>
    <w:multiLevelType w:val="hybridMultilevel"/>
    <w:tmpl w:val="4AFC1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5498C"/>
    <w:multiLevelType w:val="hybridMultilevel"/>
    <w:tmpl w:val="7F1A7F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B02670"/>
    <w:multiLevelType w:val="hybridMultilevel"/>
    <w:tmpl w:val="866C4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5F0711"/>
    <w:multiLevelType w:val="hybridMultilevel"/>
    <w:tmpl w:val="8E968D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4A136F"/>
    <w:multiLevelType w:val="hybridMultilevel"/>
    <w:tmpl w:val="6F3E3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B877FF"/>
    <w:multiLevelType w:val="multilevel"/>
    <w:tmpl w:val="BE42665A"/>
    <w:lvl w:ilvl="0">
      <w:start w:val="1"/>
      <w:numFmt w:val="bullet"/>
      <w:pStyle w:val="C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>
      <w:start w:val="1"/>
      <w:numFmt w:val="bullet"/>
      <w:pStyle w:val="C-BulletIndented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pStyle w:val="C-BulletIndented2"/>
      <w:lvlText w:val=""/>
      <w:lvlJc w:val="left"/>
      <w:pPr>
        <w:ind w:left="360" w:firstLine="0"/>
      </w:pPr>
      <w:rPr>
        <w:rFonts w:ascii="Symbol" w:hAnsi="Symbol" w:hint="default"/>
      </w:rPr>
    </w:lvl>
    <w:lvl w:ilvl="3">
      <w:start w:val="1"/>
      <w:numFmt w:val="bullet"/>
      <w:pStyle w:val="C-BulletIndented3"/>
      <w:lvlText w:val=""/>
      <w:lvlJc w:val="left"/>
      <w:pPr>
        <w:ind w:left="360" w:firstLine="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</w:abstractNum>
  <w:abstractNum w:abstractNumId="26" w15:restartNumberingAfterBreak="0">
    <w:nsid w:val="6B6F5A05"/>
    <w:multiLevelType w:val="hybridMultilevel"/>
    <w:tmpl w:val="78BC374E"/>
    <w:lvl w:ilvl="0" w:tplc="25B03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726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ECD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5885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429F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CAB5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F25B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84E1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85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EDA7E34"/>
    <w:multiLevelType w:val="hybridMultilevel"/>
    <w:tmpl w:val="FF2A7A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8970EC"/>
    <w:multiLevelType w:val="hybridMultilevel"/>
    <w:tmpl w:val="8822F5B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6D93C03"/>
    <w:multiLevelType w:val="hybridMultilevel"/>
    <w:tmpl w:val="1688B1AC"/>
    <w:lvl w:ilvl="0" w:tplc="C542F7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C0D0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FAF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82D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1A55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7C0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582E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866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841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EFE3AEF"/>
    <w:multiLevelType w:val="hybridMultilevel"/>
    <w:tmpl w:val="BB7AC2D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5"/>
  </w:num>
  <w:num w:numId="4">
    <w:abstractNumId w:val="14"/>
  </w:num>
  <w:num w:numId="5">
    <w:abstractNumId w:val="7"/>
  </w:num>
  <w:num w:numId="6">
    <w:abstractNumId w:val="11"/>
  </w:num>
  <w:num w:numId="7">
    <w:abstractNumId w:val="16"/>
  </w:num>
  <w:num w:numId="8">
    <w:abstractNumId w:val="1"/>
  </w:num>
  <w:num w:numId="9">
    <w:abstractNumId w:val="12"/>
  </w:num>
  <w:num w:numId="10">
    <w:abstractNumId w:val="10"/>
  </w:num>
  <w:num w:numId="11">
    <w:abstractNumId w:val="3"/>
  </w:num>
  <w:num w:numId="12">
    <w:abstractNumId w:val="6"/>
  </w:num>
  <w:num w:numId="13">
    <w:abstractNumId w:val="24"/>
  </w:num>
  <w:num w:numId="14">
    <w:abstractNumId w:val="22"/>
  </w:num>
  <w:num w:numId="15">
    <w:abstractNumId w:val="5"/>
  </w:num>
  <w:num w:numId="16">
    <w:abstractNumId w:val="27"/>
  </w:num>
  <w:num w:numId="17">
    <w:abstractNumId w:val="13"/>
  </w:num>
  <w:num w:numId="18">
    <w:abstractNumId w:val="9"/>
  </w:num>
  <w:num w:numId="19">
    <w:abstractNumId w:val="28"/>
  </w:num>
  <w:num w:numId="20">
    <w:abstractNumId w:val="0"/>
  </w:num>
  <w:num w:numId="21">
    <w:abstractNumId w:val="8"/>
  </w:num>
  <w:num w:numId="22">
    <w:abstractNumId w:val="25"/>
  </w:num>
  <w:num w:numId="23">
    <w:abstractNumId w:val="19"/>
  </w:num>
  <w:num w:numId="24">
    <w:abstractNumId w:val="17"/>
  </w:num>
  <w:num w:numId="25">
    <w:abstractNumId w:val="23"/>
  </w:num>
  <w:num w:numId="26">
    <w:abstractNumId w:val="21"/>
  </w:num>
  <w:num w:numId="27">
    <w:abstractNumId w:val="30"/>
  </w:num>
  <w:num w:numId="28">
    <w:abstractNumId w:val="26"/>
  </w:num>
  <w:num w:numId="29">
    <w:abstractNumId w:val="29"/>
  </w:num>
  <w:num w:numId="30">
    <w:abstractNumId w:val="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A2D73"/>
    <w:rsid w:val="001A4883"/>
    <w:rsid w:val="00315A30"/>
    <w:rsid w:val="00383782"/>
    <w:rsid w:val="003F68AA"/>
    <w:rsid w:val="005A2D73"/>
    <w:rsid w:val="00A51999"/>
    <w:rsid w:val="00B634A4"/>
    <w:rsid w:val="00CB0E0A"/>
    <w:rsid w:val="00D51AC4"/>
    <w:rsid w:val="00DC70B0"/>
    <w:rsid w:val="00E9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30FCC"/>
  <w15:chartTrackingRefBased/>
  <w15:docId w15:val="{CD9A22B9-52BC-4494-8049-0EA9F20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2D73"/>
    <w:pPr>
      <w:spacing w:after="200" w:line="480" w:lineRule="auto"/>
    </w:pPr>
    <w:rPr>
      <w:rFonts w:ascii="Arial" w:eastAsiaTheme="minorEastAsia" w:hAnsi="Arial"/>
      <w:sz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D73"/>
    <w:pPr>
      <w:keepNext/>
      <w:spacing w:before="6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2D73"/>
    <w:pPr>
      <w:keepNext/>
      <w:spacing w:before="60" w:after="12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5A2D73"/>
    <w:pPr>
      <w:outlineLvl w:val="2"/>
    </w:pPr>
    <w:rPr>
      <w:b w:val="0"/>
      <w:bCs w:val="0"/>
      <w:sz w:val="24"/>
    </w:rPr>
  </w:style>
  <w:style w:type="paragraph" w:styleId="Heading4">
    <w:name w:val="heading 4"/>
    <w:basedOn w:val="Heading1"/>
    <w:next w:val="Normal"/>
    <w:link w:val="Heading4Char"/>
    <w:uiPriority w:val="9"/>
    <w:semiHidden/>
    <w:unhideWhenUsed/>
    <w:qFormat/>
    <w:rsid w:val="005A2D73"/>
    <w:pPr>
      <w:outlineLvl w:val="3"/>
    </w:pPr>
    <w:rPr>
      <w:b w:val="0"/>
      <w:bCs w:val="0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D73"/>
    <w:rPr>
      <w:rFonts w:ascii="Arial" w:eastAsiaTheme="majorEastAsia" w:hAnsi="Arial" w:cstheme="majorBidi"/>
      <w:b/>
      <w:bCs/>
      <w:sz w:val="28"/>
      <w:szCs w:val="28"/>
      <w:lang w:eastAsia="ja-JP"/>
    </w:rPr>
  </w:style>
  <w:style w:type="character" w:customStyle="1" w:styleId="Heading2Char">
    <w:name w:val="Heading 2 Char"/>
    <w:link w:val="Heading2"/>
    <w:uiPriority w:val="9"/>
    <w:rsid w:val="005A2D73"/>
    <w:rPr>
      <w:rFonts w:ascii="Arial" w:eastAsiaTheme="majorEastAsia" w:hAnsi="Arial" w:cstheme="majorBidi"/>
      <w:b/>
      <w:bCs/>
      <w:sz w:val="26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5A2D73"/>
    <w:rPr>
      <w:rFonts w:ascii="Arial" w:eastAsiaTheme="majorEastAsia" w:hAnsi="Arial" w:cstheme="majorBidi"/>
      <w:sz w:val="24"/>
      <w:szCs w:val="28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D73"/>
    <w:rPr>
      <w:rFonts w:ascii="Arial" w:eastAsiaTheme="majorEastAsia" w:hAnsi="Arial" w:cstheme="majorBidi"/>
      <w:i/>
      <w:iCs/>
      <w:sz w:val="24"/>
      <w:szCs w:val="2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5A2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D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D73"/>
    <w:rPr>
      <w:rFonts w:ascii="Arial" w:eastAsiaTheme="minorEastAsia" w:hAnsi="Arial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D73"/>
    <w:rPr>
      <w:rFonts w:ascii="Arial" w:eastAsiaTheme="minorEastAsia" w:hAnsi="Arial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D73"/>
    <w:rPr>
      <w:rFonts w:ascii="Tahoma" w:eastAsiaTheme="minorEastAsi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5A2D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2D7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A2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5A2D73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A2D73"/>
  </w:style>
  <w:style w:type="character" w:customStyle="1" w:styleId="apple-converted-space">
    <w:name w:val="apple-converted-space"/>
    <w:basedOn w:val="DefaultParagraphFont"/>
    <w:rsid w:val="005A2D73"/>
  </w:style>
  <w:style w:type="paragraph" w:customStyle="1" w:styleId="tablebody">
    <w:name w:val="table:body"/>
    <w:basedOn w:val="Normal"/>
    <w:rsid w:val="005A2D73"/>
    <w:pPr>
      <w:keepNext/>
      <w:spacing w:before="20" w:after="20"/>
    </w:pPr>
    <w:rPr>
      <w:sz w:val="20"/>
      <w:szCs w:val="24"/>
    </w:rPr>
  </w:style>
  <w:style w:type="paragraph" w:customStyle="1" w:styleId="C-BodyText">
    <w:name w:val="C-Body Text"/>
    <w:link w:val="C-BodyTextChar"/>
    <w:rsid w:val="005A2D73"/>
    <w:p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-BodyTextChar">
    <w:name w:val="C-Body Text Char"/>
    <w:link w:val="C-BodyText"/>
    <w:rsid w:val="005A2D73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-Hyperlink">
    <w:name w:val="C-Hyperlink"/>
    <w:rsid w:val="005A2D73"/>
    <w:rPr>
      <w:color w:val="0000FF"/>
    </w:rPr>
  </w:style>
  <w:style w:type="paragraph" w:customStyle="1" w:styleId="Paragraph">
    <w:name w:val="Paragraph"/>
    <w:link w:val="ParagraphChar"/>
    <w:uiPriority w:val="99"/>
    <w:rsid w:val="005A2D73"/>
    <w:pPr>
      <w:numPr>
        <w:ilvl w:val="12"/>
      </w:numPr>
      <w:suppressAutoHyphens/>
      <w:spacing w:before="120" w:after="120" w:line="26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aragraphChar">
    <w:name w:val="Paragraph Char"/>
    <w:basedOn w:val="DefaultParagraphFont"/>
    <w:link w:val="Paragraph"/>
    <w:uiPriority w:val="99"/>
    <w:rsid w:val="005A2D73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-Bullet">
    <w:name w:val="C-Bullet"/>
    <w:rsid w:val="005A2D73"/>
    <w:pPr>
      <w:numPr>
        <w:numId w:val="22"/>
      </w:num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-BulletIndented">
    <w:name w:val="C-Bullet Indented"/>
    <w:rsid w:val="005A2D73"/>
    <w:pPr>
      <w:numPr>
        <w:ilvl w:val="1"/>
        <w:numId w:val="22"/>
      </w:numPr>
      <w:spacing w:before="120" w:after="120" w:line="280" w:lineRule="atLeas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C-BulletIndented2">
    <w:name w:val="C-Bullet Indented 2"/>
    <w:basedOn w:val="C-BulletIndented"/>
    <w:qFormat/>
    <w:rsid w:val="005A2D73"/>
    <w:pPr>
      <w:numPr>
        <w:ilvl w:val="2"/>
      </w:numPr>
    </w:pPr>
  </w:style>
  <w:style w:type="paragraph" w:customStyle="1" w:styleId="C-BulletIndented3">
    <w:name w:val="C-Bullet Indented 3"/>
    <w:basedOn w:val="C-BulletIndented2"/>
    <w:qFormat/>
    <w:rsid w:val="005A2D73"/>
    <w:pPr>
      <w:numPr>
        <w:ilvl w:val="3"/>
      </w:numPr>
    </w:pPr>
  </w:style>
  <w:style w:type="paragraph" w:styleId="Revision">
    <w:name w:val="Revision"/>
    <w:hidden/>
    <w:uiPriority w:val="99"/>
    <w:semiHidden/>
    <w:rsid w:val="005A2D73"/>
    <w:pPr>
      <w:spacing w:after="0" w:line="240" w:lineRule="auto"/>
    </w:pPr>
    <w:rPr>
      <w:rFonts w:eastAsia="MS Mincho"/>
      <w:lang w:val="en-US"/>
    </w:rPr>
  </w:style>
  <w:style w:type="paragraph" w:styleId="Caption">
    <w:name w:val="caption"/>
    <w:aliases w:val="Caption 3,c,appendix,Caption_m,- H17"/>
    <w:next w:val="C-BodyText"/>
    <w:link w:val="CaptionChar"/>
    <w:qFormat/>
    <w:rsid w:val="005A2D73"/>
    <w:pPr>
      <w:keepNext/>
      <w:spacing w:before="120" w:after="120" w:line="280" w:lineRule="atLeast"/>
      <w:ind w:left="1440" w:hanging="144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C-TableHeader">
    <w:name w:val="C-Table Header"/>
    <w:next w:val="C-TableText"/>
    <w:rsid w:val="005A2D73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-TableText">
    <w:name w:val="C-Table Text"/>
    <w:rsid w:val="005A2D73"/>
    <w:pPr>
      <w:spacing w:before="60" w:after="60" w:line="240" w:lineRule="auto"/>
    </w:pPr>
    <w:rPr>
      <w:rFonts w:ascii="Times New Roman" w:eastAsia="Times New Roman" w:hAnsi="Times New Roman" w:cs="Times New Roman"/>
      <w:szCs w:val="20"/>
      <w:lang w:val="en-US"/>
    </w:rPr>
  </w:style>
  <w:style w:type="table" w:customStyle="1" w:styleId="C-Table">
    <w:name w:val="C-Table"/>
    <w:basedOn w:val="TableNormal"/>
    <w:rsid w:val="005A2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character" w:customStyle="1" w:styleId="CaptionChar">
    <w:name w:val="Caption Char"/>
    <w:aliases w:val="Caption 3 Char,c Char,appendix Char,Caption_m Char,- H17 Char"/>
    <w:basedOn w:val="DefaultParagraphFont"/>
    <w:link w:val="Caption"/>
    <w:locked/>
    <w:rsid w:val="005A2D7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2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D73"/>
    <w:rPr>
      <w:rFonts w:ascii="Arial" w:eastAsiaTheme="minorEastAsia" w:hAnsi="Arial"/>
      <w:sz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A2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D73"/>
    <w:rPr>
      <w:rFonts w:ascii="Arial" w:eastAsiaTheme="minorEastAsia" w:hAnsi="Arial"/>
      <w:sz w:val="24"/>
      <w:lang w:eastAsia="ja-JP"/>
    </w:rPr>
  </w:style>
  <w:style w:type="paragraph" w:customStyle="1" w:styleId="p1">
    <w:name w:val="p1"/>
    <w:basedOn w:val="Normal"/>
    <w:rsid w:val="005A2D73"/>
    <w:pPr>
      <w:spacing w:after="0" w:line="240" w:lineRule="auto"/>
    </w:pPr>
    <w:rPr>
      <w:rFonts w:cs="Arial"/>
      <w:sz w:val="21"/>
      <w:szCs w:val="21"/>
      <w:lang w:val="fr-FR" w:eastAsia="fr-FR"/>
    </w:rPr>
  </w:style>
  <w:style w:type="character" w:customStyle="1" w:styleId="s1">
    <w:name w:val="s1"/>
    <w:basedOn w:val="DefaultParagraphFont"/>
    <w:rsid w:val="005A2D73"/>
  </w:style>
  <w:style w:type="paragraph" w:customStyle="1" w:styleId="EndNoteBibliographyTitle">
    <w:name w:val="EndNote Bibliography Title"/>
    <w:basedOn w:val="Normal"/>
    <w:link w:val="EndNoteBibliographyTitleChar"/>
    <w:rsid w:val="005A2D73"/>
    <w:pPr>
      <w:spacing w:after="0"/>
      <w:jc w:val="center"/>
    </w:pPr>
    <w:rPr>
      <w:rFonts w:cs="Arial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2D73"/>
    <w:rPr>
      <w:rFonts w:ascii="Arial" w:eastAsiaTheme="minorEastAsia" w:hAnsi="Arial" w:cs="Arial"/>
      <w:noProof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5A2D73"/>
    <w:rPr>
      <w:rFonts w:cs="Arial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5A2D73"/>
    <w:rPr>
      <w:rFonts w:ascii="Arial" w:eastAsiaTheme="minorEastAsia" w:hAnsi="Arial" w:cs="Arial"/>
      <w:noProof/>
      <w:lang w:eastAsia="ja-JP"/>
    </w:rPr>
  </w:style>
  <w:style w:type="paragraph" w:customStyle="1" w:styleId="C-TableFootnote">
    <w:name w:val="C-Table Footnote"/>
    <w:next w:val="C-BodyText"/>
    <w:rsid w:val="005A2D73"/>
    <w:pPr>
      <w:tabs>
        <w:tab w:val="left" w:pos="144"/>
      </w:tabs>
      <w:spacing w:after="0" w:line="240" w:lineRule="auto"/>
      <w:ind w:left="144" w:hanging="144"/>
    </w:pPr>
    <w:rPr>
      <w:rFonts w:ascii="Times New Roman" w:eastAsia="Times New Roman" w:hAnsi="Times New Roman" w:cs="Arial"/>
      <w:sz w:val="20"/>
      <w:szCs w:val="20"/>
      <w:lang w:val="en-US"/>
    </w:rPr>
  </w:style>
  <w:style w:type="character" w:customStyle="1" w:styleId="C-TableCallout">
    <w:name w:val="C-Table Callout"/>
    <w:rsid w:val="005A2D73"/>
    <w:rPr>
      <w:rFonts w:ascii="Times New Roman" w:hAnsi="Times New Roman"/>
      <w:dstrike w:val="0"/>
      <w:color w:val="auto"/>
      <w:spacing w:val="0"/>
      <w:w w:val="100"/>
      <w:position w:val="-1"/>
      <w:sz w:val="22"/>
      <w:szCs w:val="22"/>
      <w:u w:val="none"/>
      <w:effect w:val="none"/>
      <w:vertAlign w:val="superscript"/>
      <w:em w:val="none"/>
    </w:rPr>
  </w:style>
  <w:style w:type="paragraph" w:customStyle="1" w:styleId="C-Footnote">
    <w:name w:val="C-Footnote"/>
    <w:basedOn w:val="C-TableFootnote"/>
    <w:qFormat/>
    <w:rsid w:val="005A2D73"/>
    <w:pPr>
      <w:ind w:left="0" w:firstLine="0"/>
    </w:pPr>
  </w:style>
  <w:style w:type="character" w:styleId="Strong">
    <w:name w:val="Strong"/>
    <w:basedOn w:val="DefaultParagraphFont"/>
    <w:uiPriority w:val="22"/>
    <w:qFormat/>
    <w:rsid w:val="005A2D73"/>
    <w:rPr>
      <w:b/>
      <w:bCs/>
    </w:rPr>
  </w:style>
  <w:style w:type="character" w:styleId="Emphasis">
    <w:name w:val="Emphasis"/>
    <w:basedOn w:val="DefaultParagraphFont"/>
    <w:uiPriority w:val="20"/>
    <w:qFormat/>
    <w:rsid w:val="005A2D7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5A2D73"/>
    <w:pPr>
      <w:spacing w:after="480"/>
      <w:contextualSpacing/>
    </w:pPr>
    <w:rPr>
      <w:rFonts w:eastAsiaTheme="majorEastAsia" w:cstheme="majorBidi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A2D73"/>
    <w:rPr>
      <w:rFonts w:ascii="Arial" w:eastAsiaTheme="majorEastAsia" w:hAnsi="Arial" w:cstheme="majorBidi"/>
      <w:spacing w:val="5"/>
      <w:kern w:val="28"/>
      <w:sz w:val="32"/>
      <w:szCs w:val="52"/>
      <w:lang w:eastAsia="ja-JP"/>
    </w:rPr>
  </w:style>
  <w:style w:type="character" w:styleId="IntenseEmphasis">
    <w:name w:val="Intense Emphasis"/>
    <w:basedOn w:val="Emphasis"/>
    <w:uiPriority w:val="21"/>
    <w:qFormat/>
    <w:rsid w:val="005A2D73"/>
    <w:rPr>
      <w:b/>
      <w:bCs/>
      <w:i/>
      <w:iCs/>
      <w:color w:val="auto"/>
    </w:rPr>
  </w:style>
  <w:style w:type="paragraph" w:customStyle="1" w:styleId="APPTABLELEGEND">
    <w:name w:val="APP TABLE LEGEND"/>
    <w:basedOn w:val="Normal"/>
    <w:qFormat/>
    <w:rsid w:val="005A2D73"/>
    <w:pPr>
      <w:spacing w:before="240" w:line="240" w:lineRule="auto"/>
    </w:pPr>
    <w:rPr>
      <w:rFonts w:ascii="Times New Roman" w:hAnsi="Times New Roman"/>
      <w:sz w:val="20"/>
    </w:rPr>
  </w:style>
  <w:style w:type="paragraph" w:customStyle="1" w:styleId="APPHEADING1">
    <w:name w:val="APP HEADING 1"/>
    <w:basedOn w:val="APPNORMALTEXT"/>
    <w:next w:val="APPNORMALTEXT"/>
    <w:qFormat/>
    <w:rsid w:val="005A2D73"/>
    <w:pPr>
      <w:keepNext/>
      <w:spacing w:after="120"/>
    </w:pPr>
    <w:rPr>
      <w:rFonts w:ascii="Times New Roman Bold" w:hAnsi="Times New Roman Bold"/>
      <w:b/>
    </w:rPr>
  </w:style>
  <w:style w:type="paragraph" w:customStyle="1" w:styleId="APPNORMALTEXT">
    <w:name w:val="APP NORMAL TEXT"/>
    <w:basedOn w:val="Normal"/>
    <w:qFormat/>
    <w:rsid w:val="005A2D73"/>
    <w:pPr>
      <w:spacing w:after="240" w:line="240" w:lineRule="auto"/>
    </w:pPr>
    <w:rPr>
      <w:rFonts w:ascii="Times New Roman" w:hAnsi="Times New Roman"/>
      <w:sz w:val="20"/>
    </w:rPr>
  </w:style>
  <w:style w:type="paragraph" w:customStyle="1" w:styleId="APPTABLEHEADING">
    <w:name w:val="APP TABLE HEADING"/>
    <w:basedOn w:val="Normal"/>
    <w:next w:val="APPTABLELEGEND"/>
    <w:qFormat/>
    <w:rsid w:val="005A2D73"/>
    <w:rPr>
      <w:rFonts w:ascii="Times New Roman" w:hAnsi="Times New Roman"/>
      <w:b/>
      <w:sz w:val="20"/>
    </w:rPr>
  </w:style>
  <w:style w:type="paragraph" w:customStyle="1" w:styleId="APPTABLETEXT">
    <w:name w:val="APP TABLE TEXT"/>
    <w:basedOn w:val="APPTABLEHEADING"/>
    <w:qFormat/>
    <w:rsid w:val="005A2D73"/>
    <w:pPr>
      <w:spacing w:after="0" w:line="240" w:lineRule="auto"/>
    </w:pPr>
    <w:rPr>
      <w:b w:val="0"/>
      <w:sz w:val="16"/>
    </w:rPr>
  </w:style>
  <w:style w:type="paragraph" w:customStyle="1" w:styleId="APPMAINHEADING">
    <w:name w:val="APP MAIN HEADING"/>
    <w:basedOn w:val="Heading1"/>
    <w:qFormat/>
    <w:rsid w:val="005A2D73"/>
    <w:pPr>
      <w:spacing w:before="0" w:after="240"/>
    </w:pPr>
    <w:rPr>
      <w:rFonts w:ascii="Times New Roman" w:hAnsi="Times New Roman"/>
      <w:sz w:val="20"/>
    </w:rPr>
  </w:style>
  <w:style w:type="paragraph" w:customStyle="1" w:styleId="APPTABLEFIGHEADING">
    <w:name w:val="APP TABLE/FIG HEADING"/>
    <w:basedOn w:val="Normal"/>
    <w:next w:val="APPTABLEFIGLEGEND"/>
    <w:qFormat/>
    <w:rsid w:val="005A2D73"/>
    <w:pPr>
      <w:spacing w:line="240" w:lineRule="auto"/>
    </w:pPr>
    <w:rPr>
      <w:rFonts w:ascii="Times New Roman Bold" w:hAnsi="Times New Roman Bold"/>
      <w:b/>
      <w:sz w:val="20"/>
    </w:rPr>
  </w:style>
  <w:style w:type="paragraph" w:customStyle="1" w:styleId="APPTABLEFIGLEGEND">
    <w:name w:val="APP TABLE/FIG LEGEND"/>
    <w:basedOn w:val="Normal"/>
    <w:next w:val="APPTABLETEXT"/>
    <w:qFormat/>
    <w:rsid w:val="005A2D73"/>
    <w:pPr>
      <w:spacing w:before="240" w:line="240" w:lineRule="auto"/>
    </w:pPr>
    <w:rPr>
      <w:rFonts w:ascii="Times New Roman" w:hAnsi="Times New Roman"/>
      <w:sz w:val="20"/>
    </w:rPr>
  </w:style>
  <w:style w:type="character" w:customStyle="1" w:styleId="UnresolvedMention1">
    <w:name w:val="Unresolved Mention1"/>
    <w:basedOn w:val="DefaultParagraphFont"/>
    <w:uiPriority w:val="99"/>
    <w:rsid w:val="005A2D73"/>
    <w:rPr>
      <w:color w:val="605E5C"/>
      <w:shd w:val="clear" w:color="auto" w:fill="E1DFDD"/>
    </w:rPr>
  </w:style>
  <w:style w:type="paragraph" w:customStyle="1" w:styleId="f-body">
    <w:name w:val="f-body"/>
    <w:basedOn w:val="Normal"/>
    <w:rsid w:val="005A2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 w:eastAsia="en-US"/>
    </w:rPr>
  </w:style>
  <w:style w:type="character" w:customStyle="1" w:styleId="xgmail-il">
    <w:name w:val="x_gmail-il"/>
    <w:basedOn w:val="DefaultParagraphFont"/>
    <w:rsid w:val="005A2D7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A2D7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A2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Ball (Adelphi Communications)</dc:creator>
  <cp:keywords/>
  <dc:description/>
  <cp:lastModifiedBy>Charlotte Ball (Adelphi Communications)</cp:lastModifiedBy>
  <cp:revision>4</cp:revision>
  <dcterms:created xsi:type="dcterms:W3CDTF">2020-03-27T11:19:00Z</dcterms:created>
  <dcterms:modified xsi:type="dcterms:W3CDTF">2020-03-27T11:46:00Z</dcterms:modified>
</cp:coreProperties>
</file>