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2CC1C" w14:textId="3547CCCC" w:rsidR="007C16D5" w:rsidRPr="00225EC3" w:rsidRDefault="007C16D5" w:rsidP="00581390">
      <w:pPr>
        <w:pStyle w:val="Heading1"/>
        <w:tabs>
          <w:tab w:val="left" w:pos="6153"/>
        </w:tabs>
        <w:rPr>
          <w:lang w:val="fr-FR"/>
        </w:rPr>
      </w:pPr>
      <w:bookmarkStart w:id="0" w:name="_Hlk59029826"/>
      <w:r>
        <w:rPr>
          <w:lang w:val="fr-FR"/>
        </w:rPr>
        <w:t>Adams</w:t>
      </w:r>
      <w:r w:rsidRPr="00225EC3">
        <w:rPr>
          <w:lang w:val="fr-FR"/>
        </w:rPr>
        <w:t xml:space="preserve"> et al.</w:t>
      </w:r>
    </w:p>
    <w:bookmarkEnd w:id="0"/>
    <w:p w14:paraId="00262141" w14:textId="6F41402C" w:rsidR="007C16D5" w:rsidRDefault="007C16D5" w:rsidP="009C73A8">
      <w:pPr>
        <w:spacing w:after="240"/>
        <w:rPr>
          <w:rFonts w:eastAsiaTheme="majorEastAsia" w:cs="Times New Roman"/>
          <w:b/>
          <w:szCs w:val="26"/>
        </w:rPr>
      </w:pPr>
      <w:proofErr w:type="spellStart"/>
      <w:r w:rsidRPr="00AA5C1C">
        <w:rPr>
          <w:lang w:val="fr-FR"/>
        </w:rPr>
        <w:t>Additional</w:t>
      </w:r>
      <w:proofErr w:type="spellEnd"/>
      <w:r w:rsidRPr="00AA5C1C">
        <w:rPr>
          <w:lang w:val="fr-FR"/>
        </w:rPr>
        <w:t xml:space="preserve"> information</w:t>
      </w:r>
    </w:p>
    <w:p w14:paraId="51D6689E" w14:textId="77777777" w:rsidR="007C16D5" w:rsidRDefault="007C16D5" w:rsidP="009C73A8">
      <w:pPr>
        <w:spacing w:after="240"/>
        <w:rPr>
          <w:rFonts w:eastAsiaTheme="majorEastAsia" w:cs="Times New Roman"/>
          <w:b/>
          <w:szCs w:val="26"/>
        </w:rPr>
      </w:pPr>
      <w:r w:rsidRPr="003B070C">
        <w:rPr>
          <w:rFonts w:eastAsiaTheme="majorEastAsia" w:cs="Times New Roman"/>
          <w:b/>
          <w:szCs w:val="26"/>
        </w:rPr>
        <w:t xml:space="preserve">Table S1. Survival of patients with </w:t>
      </w:r>
      <w:proofErr w:type="spellStart"/>
      <w:r w:rsidRPr="003B070C">
        <w:rPr>
          <w:rFonts w:eastAsiaTheme="majorEastAsia" w:cs="Times New Roman"/>
          <w:b/>
          <w:szCs w:val="26"/>
        </w:rPr>
        <w:t>ATTRv</w:t>
      </w:r>
      <w:proofErr w:type="spellEnd"/>
      <w:r w:rsidRPr="003B070C">
        <w:rPr>
          <w:rFonts w:eastAsiaTheme="majorEastAsia" w:cs="Times New Roman"/>
          <w:b/>
          <w:szCs w:val="26"/>
        </w:rPr>
        <w:t xml:space="preserve"> amyloidosis</w:t>
      </w:r>
    </w:p>
    <w:tbl>
      <w:tblPr>
        <w:tblStyle w:val="PlainTable2"/>
        <w:tblW w:w="12900" w:type="dxa"/>
        <w:tblLook w:val="04A0" w:firstRow="1" w:lastRow="0" w:firstColumn="1" w:lastColumn="0" w:noHBand="0" w:noVBand="1"/>
      </w:tblPr>
      <w:tblGrid>
        <w:gridCol w:w="1985"/>
        <w:gridCol w:w="1020"/>
        <w:gridCol w:w="2240"/>
        <w:gridCol w:w="2268"/>
        <w:gridCol w:w="1843"/>
        <w:gridCol w:w="3544"/>
      </w:tblGrid>
      <w:tr w:rsidR="007C16D5" w:rsidRPr="006537A0" w14:paraId="5C3D0CD0" w14:textId="77777777" w:rsidTr="00245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9786379" w14:textId="77777777" w:rsidR="007C16D5" w:rsidRPr="006537A0" w:rsidRDefault="007C16D5" w:rsidP="002457AA">
            <w:pPr>
              <w:spacing w:before="120"/>
              <w:jc w:val="center"/>
              <w:rPr>
                <w:rFonts w:cs="Times New Roman"/>
                <w:bCs w:val="0"/>
                <w:szCs w:val="20"/>
              </w:rPr>
            </w:pPr>
            <w:r w:rsidRPr="006537A0">
              <w:rPr>
                <w:rFonts w:cs="Times New Roman"/>
                <w:bCs w:val="0"/>
                <w:i/>
                <w:szCs w:val="20"/>
              </w:rPr>
              <w:t>TTR</w:t>
            </w:r>
            <w:r w:rsidRPr="006537A0">
              <w:rPr>
                <w:rFonts w:cs="Times New Roman"/>
                <w:bCs w:val="0"/>
                <w:szCs w:val="20"/>
              </w:rPr>
              <w:t xml:space="preserve"> </w:t>
            </w:r>
            <w:r>
              <w:rPr>
                <w:rFonts w:cs="Times New Roman"/>
                <w:bCs w:val="0"/>
                <w:szCs w:val="20"/>
              </w:rPr>
              <w:t>V</w:t>
            </w:r>
            <w:r w:rsidRPr="006537A0">
              <w:rPr>
                <w:rFonts w:cs="Times New Roman"/>
                <w:bCs w:val="0"/>
                <w:szCs w:val="20"/>
              </w:rPr>
              <w:t>ariant</w:t>
            </w:r>
          </w:p>
        </w:tc>
        <w:tc>
          <w:tcPr>
            <w:tcW w:w="1020" w:type="dxa"/>
          </w:tcPr>
          <w:p w14:paraId="0A8CD44E" w14:textId="77777777" w:rsidR="007C16D5" w:rsidRPr="006537A0" w:rsidRDefault="007C16D5" w:rsidP="002457AA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i/>
                <w:iCs/>
                <w:szCs w:val="20"/>
              </w:rPr>
            </w:pPr>
            <w:r w:rsidRPr="006537A0">
              <w:rPr>
                <w:rFonts w:cs="Times New Roman"/>
                <w:bCs w:val="0"/>
                <w:i/>
                <w:iCs/>
                <w:szCs w:val="20"/>
              </w:rPr>
              <w:t>n</w:t>
            </w:r>
          </w:p>
        </w:tc>
        <w:tc>
          <w:tcPr>
            <w:tcW w:w="2240" w:type="dxa"/>
          </w:tcPr>
          <w:p w14:paraId="57B9626A" w14:textId="77777777" w:rsidR="007C16D5" w:rsidRPr="006537A0" w:rsidRDefault="007C16D5" w:rsidP="002457AA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Cs w:val="20"/>
              </w:rPr>
            </w:pPr>
            <w:r w:rsidRPr="006537A0">
              <w:rPr>
                <w:rFonts w:cs="Times New Roman"/>
                <w:bCs w:val="0"/>
                <w:szCs w:val="20"/>
              </w:rPr>
              <w:t xml:space="preserve">Median </w:t>
            </w:r>
            <w:r>
              <w:rPr>
                <w:rFonts w:cs="Times New Roman"/>
                <w:bCs w:val="0"/>
                <w:szCs w:val="20"/>
              </w:rPr>
              <w:t>S</w:t>
            </w:r>
            <w:r w:rsidRPr="006537A0">
              <w:rPr>
                <w:rFonts w:cs="Times New Roman"/>
                <w:bCs w:val="0"/>
                <w:szCs w:val="20"/>
              </w:rPr>
              <w:t xml:space="preserve">urvival from </w:t>
            </w:r>
            <w:r>
              <w:rPr>
                <w:rFonts w:cs="Times New Roman"/>
                <w:bCs w:val="0"/>
                <w:szCs w:val="20"/>
              </w:rPr>
              <w:t>D</w:t>
            </w:r>
            <w:r w:rsidRPr="006537A0">
              <w:rPr>
                <w:rFonts w:cs="Times New Roman"/>
                <w:bCs w:val="0"/>
                <w:szCs w:val="20"/>
              </w:rPr>
              <w:t xml:space="preserve">isease </w:t>
            </w:r>
            <w:r>
              <w:rPr>
                <w:rFonts w:cs="Times New Roman"/>
                <w:bCs w:val="0"/>
                <w:szCs w:val="20"/>
              </w:rPr>
              <w:t>O</w:t>
            </w:r>
            <w:r w:rsidRPr="006537A0">
              <w:rPr>
                <w:rFonts w:cs="Times New Roman"/>
                <w:bCs w:val="0"/>
                <w:szCs w:val="20"/>
              </w:rPr>
              <w:t>nset (</w:t>
            </w:r>
            <w:r>
              <w:rPr>
                <w:rFonts w:cs="Times New Roman"/>
                <w:bCs w:val="0"/>
                <w:szCs w:val="20"/>
              </w:rPr>
              <w:t>Y</w:t>
            </w:r>
            <w:r w:rsidRPr="006537A0">
              <w:rPr>
                <w:rFonts w:cs="Times New Roman"/>
                <w:bCs w:val="0"/>
                <w:szCs w:val="20"/>
              </w:rPr>
              <w:t>ears)</w:t>
            </w:r>
          </w:p>
        </w:tc>
        <w:tc>
          <w:tcPr>
            <w:tcW w:w="2268" w:type="dxa"/>
          </w:tcPr>
          <w:p w14:paraId="7E01718B" w14:textId="77777777" w:rsidR="007C16D5" w:rsidRPr="006537A0" w:rsidRDefault="007C16D5" w:rsidP="002457AA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Cs w:val="20"/>
              </w:rPr>
            </w:pPr>
            <w:r w:rsidRPr="006537A0">
              <w:rPr>
                <w:rFonts w:cs="Times New Roman"/>
                <w:bCs w:val="0"/>
                <w:szCs w:val="20"/>
              </w:rPr>
              <w:t xml:space="preserve">Median </w:t>
            </w:r>
            <w:r>
              <w:rPr>
                <w:rFonts w:cs="Times New Roman"/>
                <w:bCs w:val="0"/>
                <w:szCs w:val="20"/>
              </w:rPr>
              <w:t>S</w:t>
            </w:r>
            <w:r w:rsidRPr="006537A0">
              <w:rPr>
                <w:rFonts w:cs="Times New Roman"/>
                <w:bCs w:val="0"/>
                <w:szCs w:val="20"/>
              </w:rPr>
              <w:t xml:space="preserve">urvival from </w:t>
            </w:r>
            <w:r>
              <w:rPr>
                <w:rFonts w:cs="Times New Roman"/>
                <w:bCs w:val="0"/>
                <w:szCs w:val="20"/>
              </w:rPr>
              <w:t>D</w:t>
            </w:r>
            <w:r w:rsidRPr="006537A0">
              <w:rPr>
                <w:rFonts w:cs="Times New Roman"/>
                <w:bCs w:val="0"/>
                <w:szCs w:val="20"/>
              </w:rPr>
              <w:t>iagnosis (</w:t>
            </w:r>
            <w:r>
              <w:rPr>
                <w:rFonts w:cs="Times New Roman"/>
                <w:bCs w:val="0"/>
                <w:szCs w:val="20"/>
              </w:rPr>
              <w:t>Y</w:t>
            </w:r>
            <w:r w:rsidRPr="006537A0">
              <w:rPr>
                <w:rFonts w:cs="Times New Roman"/>
                <w:bCs w:val="0"/>
                <w:szCs w:val="20"/>
              </w:rPr>
              <w:t>ears)</w:t>
            </w:r>
          </w:p>
        </w:tc>
        <w:tc>
          <w:tcPr>
            <w:tcW w:w="1843" w:type="dxa"/>
          </w:tcPr>
          <w:p w14:paraId="186DD710" w14:textId="77777777" w:rsidR="007C16D5" w:rsidRPr="006537A0" w:rsidRDefault="007C16D5" w:rsidP="002457AA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Cs w:val="20"/>
              </w:rPr>
            </w:pPr>
            <w:r w:rsidRPr="006537A0">
              <w:rPr>
                <w:rFonts w:cs="Times New Roman"/>
                <w:bCs w:val="0"/>
                <w:szCs w:val="20"/>
              </w:rPr>
              <w:t>Country</w:t>
            </w:r>
          </w:p>
        </w:tc>
        <w:tc>
          <w:tcPr>
            <w:tcW w:w="3544" w:type="dxa"/>
          </w:tcPr>
          <w:p w14:paraId="48E03423" w14:textId="77777777" w:rsidR="007C16D5" w:rsidRPr="006537A0" w:rsidRDefault="007C16D5" w:rsidP="002457AA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Cs w:val="20"/>
              </w:rPr>
            </w:pPr>
            <w:r w:rsidRPr="006537A0">
              <w:rPr>
                <w:rFonts w:cs="Times New Roman"/>
                <w:bCs w:val="0"/>
                <w:szCs w:val="20"/>
              </w:rPr>
              <w:t>Reference</w:t>
            </w:r>
          </w:p>
        </w:tc>
      </w:tr>
      <w:tr w:rsidR="007C16D5" w:rsidRPr="006537A0" w14:paraId="65769B92" w14:textId="77777777" w:rsidTr="0024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2D216932" w14:textId="77777777" w:rsidR="007C16D5" w:rsidRPr="006537A0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0"/>
              </w:rPr>
            </w:pPr>
            <w:r w:rsidRPr="006537A0">
              <w:rPr>
                <w:rFonts w:cs="Times New Roman"/>
                <w:b w:val="0"/>
                <w:szCs w:val="20"/>
              </w:rPr>
              <w:t>V30M (p.V50M) early-onset</w:t>
            </w:r>
          </w:p>
        </w:tc>
        <w:tc>
          <w:tcPr>
            <w:tcW w:w="1020" w:type="dxa"/>
          </w:tcPr>
          <w:p w14:paraId="75CD70A3" w14:textId="77777777" w:rsidR="007C16D5" w:rsidRPr="006537A0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483</w:t>
            </w:r>
          </w:p>
        </w:tc>
        <w:tc>
          <w:tcPr>
            <w:tcW w:w="2240" w:type="dxa"/>
          </w:tcPr>
          <w:p w14:paraId="6567165F" w14:textId="77777777" w:rsidR="007C16D5" w:rsidRPr="006537A0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10.8</w:t>
            </w:r>
            <w:r w:rsidRPr="006537A0">
              <w:rPr>
                <w:rFonts w:cs="Times New Roman"/>
                <w:szCs w:val="20"/>
                <w:vertAlign w:val="superscript"/>
              </w:rPr>
              <w:t>a</w:t>
            </w:r>
          </w:p>
        </w:tc>
        <w:tc>
          <w:tcPr>
            <w:tcW w:w="2268" w:type="dxa"/>
          </w:tcPr>
          <w:p w14:paraId="3ED22FC6" w14:textId="77777777" w:rsidR="007C16D5" w:rsidRPr="006537A0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–</w:t>
            </w:r>
          </w:p>
        </w:tc>
        <w:tc>
          <w:tcPr>
            <w:tcW w:w="1843" w:type="dxa"/>
          </w:tcPr>
          <w:p w14:paraId="207FA309" w14:textId="77777777" w:rsidR="007C16D5" w:rsidRPr="006537A0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Portugal</w:t>
            </w:r>
          </w:p>
        </w:tc>
        <w:tc>
          <w:tcPr>
            <w:tcW w:w="3544" w:type="dxa"/>
          </w:tcPr>
          <w:p w14:paraId="5B9E5D85" w14:textId="74E9884F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C16D5">
              <w:rPr>
                <w:rFonts w:cs="Times New Roman"/>
                <w:szCs w:val="20"/>
              </w:rPr>
              <w:t>Coutinho et al. 1980 [1]</w:t>
            </w:r>
          </w:p>
        </w:tc>
      </w:tr>
      <w:tr w:rsidR="007C16D5" w:rsidRPr="006537A0" w14:paraId="0444A248" w14:textId="77777777" w:rsidTr="002457AA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123B0B3B" w14:textId="77777777" w:rsidR="007C16D5" w:rsidRPr="006537A0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0"/>
              </w:rPr>
            </w:pPr>
          </w:p>
        </w:tc>
        <w:tc>
          <w:tcPr>
            <w:tcW w:w="1020" w:type="dxa"/>
          </w:tcPr>
          <w:p w14:paraId="7E2A8C14" w14:textId="77777777" w:rsidR="007C16D5" w:rsidRPr="006537A0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1</w:t>
            </w:r>
            <w:r>
              <w:rPr>
                <w:rFonts w:cs="Times New Roman"/>
                <w:szCs w:val="20"/>
              </w:rPr>
              <w:t>,</w:t>
            </w:r>
            <w:r w:rsidRPr="006537A0">
              <w:rPr>
                <w:rFonts w:cs="Times New Roman"/>
                <w:szCs w:val="20"/>
              </w:rPr>
              <w:t>771</w:t>
            </w:r>
          </w:p>
        </w:tc>
        <w:tc>
          <w:tcPr>
            <w:tcW w:w="2240" w:type="dxa"/>
          </w:tcPr>
          <w:p w14:paraId="414CDD91" w14:textId="77777777" w:rsidR="007C16D5" w:rsidRPr="006537A0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11.6</w:t>
            </w:r>
          </w:p>
        </w:tc>
        <w:tc>
          <w:tcPr>
            <w:tcW w:w="2268" w:type="dxa"/>
          </w:tcPr>
          <w:p w14:paraId="3CDCD8B8" w14:textId="77777777" w:rsidR="007C16D5" w:rsidRPr="006537A0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–</w:t>
            </w:r>
          </w:p>
        </w:tc>
        <w:tc>
          <w:tcPr>
            <w:tcW w:w="1843" w:type="dxa"/>
          </w:tcPr>
          <w:p w14:paraId="7F72EAE6" w14:textId="77777777" w:rsidR="007C16D5" w:rsidRPr="006537A0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Portugal</w:t>
            </w:r>
          </w:p>
        </w:tc>
        <w:tc>
          <w:tcPr>
            <w:tcW w:w="3544" w:type="dxa"/>
          </w:tcPr>
          <w:p w14:paraId="76AA7482" w14:textId="1FDA443A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C16D5">
              <w:rPr>
                <w:rFonts w:cs="Times New Roman"/>
                <w:szCs w:val="20"/>
              </w:rPr>
              <w:t>Coelho et al. 2018 [2]</w:t>
            </w:r>
          </w:p>
        </w:tc>
      </w:tr>
      <w:tr w:rsidR="007C16D5" w:rsidRPr="006537A0" w14:paraId="552C9EA9" w14:textId="77777777" w:rsidTr="0024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58124BCB" w14:textId="77777777" w:rsidR="007C16D5" w:rsidRPr="006537A0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0"/>
              </w:rPr>
            </w:pPr>
          </w:p>
        </w:tc>
        <w:tc>
          <w:tcPr>
            <w:tcW w:w="1020" w:type="dxa"/>
          </w:tcPr>
          <w:p w14:paraId="50F287F5" w14:textId="77777777" w:rsidR="007C16D5" w:rsidRPr="006537A0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110</w:t>
            </w:r>
          </w:p>
        </w:tc>
        <w:tc>
          <w:tcPr>
            <w:tcW w:w="2240" w:type="dxa"/>
          </w:tcPr>
          <w:p w14:paraId="03569A59" w14:textId="77777777" w:rsidR="007C16D5" w:rsidRPr="006537A0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16.9</w:t>
            </w:r>
          </w:p>
        </w:tc>
        <w:tc>
          <w:tcPr>
            <w:tcW w:w="2268" w:type="dxa"/>
          </w:tcPr>
          <w:p w14:paraId="2C6C01BB" w14:textId="77777777" w:rsidR="007C16D5" w:rsidRPr="006537A0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–</w:t>
            </w:r>
          </w:p>
        </w:tc>
        <w:tc>
          <w:tcPr>
            <w:tcW w:w="1843" w:type="dxa"/>
          </w:tcPr>
          <w:p w14:paraId="468B1BA7" w14:textId="77777777" w:rsidR="007C16D5" w:rsidRPr="006537A0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Portugal</w:t>
            </w:r>
          </w:p>
        </w:tc>
        <w:tc>
          <w:tcPr>
            <w:tcW w:w="3544" w:type="dxa"/>
          </w:tcPr>
          <w:p w14:paraId="61B0C2C3" w14:textId="0519CA28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7C16D5">
              <w:rPr>
                <w:rFonts w:cs="Times New Roman"/>
                <w:szCs w:val="20"/>
              </w:rPr>
              <w:t>Mariani</w:t>
            </w:r>
            <w:proofErr w:type="spellEnd"/>
            <w:r w:rsidRPr="007C16D5">
              <w:rPr>
                <w:rFonts w:cs="Times New Roman"/>
                <w:szCs w:val="20"/>
              </w:rPr>
              <w:t xml:space="preserve"> et al. 2015 [3]</w:t>
            </w:r>
          </w:p>
        </w:tc>
      </w:tr>
      <w:tr w:rsidR="007C16D5" w:rsidRPr="006537A0" w14:paraId="2B6CC360" w14:textId="77777777" w:rsidTr="002457AA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2BCFA1D9" w14:textId="77777777" w:rsidR="007C16D5" w:rsidRPr="006537A0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0"/>
              </w:rPr>
            </w:pPr>
            <w:r w:rsidRPr="006537A0">
              <w:rPr>
                <w:rFonts w:cs="Times New Roman"/>
                <w:b w:val="0"/>
                <w:szCs w:val="20"/>
              </w:rPr>
              <w:t>V30M (p.V50M) late-onset</w:t>
            </w:r>
          </w:p>
        </w:tc>
        <w:tc>
          <w:tcPr>
            <w:tcW w:w="1020" w:type="dxa"/>
          </w:tcPr>
          <w:p w14:paraId="5780BD40" w14:textId="77777777" w:rsidR="007C16D5" w:rsidRPr="006537A0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50</w:t>
            </w:r>
          </w:p>
        </w:tc>
        <w:tc>
          <w:tcPr>
            <w:tcW w:w="2240" w:type="dxa"/>
          </w:tcPr>
          <w:p w14:paraId="00E91BAB" w14:textId="77777777" w:rsidR="007C16D5" w:rsidRPr="006537A0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7.3</w:t>
            </w:r>
            <w:r w:rsidRPr="006537A0">
              <w:rPr>
                <w:rFonts w:cs="Times New Roman"/>
                <w:szCs w:val="20"/>
                <w:vertAlign w:val="superscript"/>
              </w:rPr>
              <w:t>a</w:t>
            </w:r>
          </w:p>
        </w:tc>
        <w:tc>
          <w:tcPr>
            <w:tcW w:w="2268" w:type="dxa"/>
          </w:tcPr>
          <w:p w14:paraId="09D71351" w14:textId="77777777" w:rsidR="007C16D5" w:rsidRPr="006537A0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–</w:t>
            </w:r>
          </w:p>
        </w:tc>
        <w:tc>
          <w:tcPr>
            <w:tcW w:w="1843" w:type="dxa"/>
          </w:tcPr>
          <w:p w14:paraId="1B0CB3A4" w14:textId="77777777" w:rsidR="007C16D5" w:rsidRPr="006537A0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Japan</w:t>
            </w:r>
          </w:p>
        </w:tc>
        <w:tc>
          <w:tcPr>
            <w:tcW w:w="3544" w:type="dxa"/>
          </w:tcPr>
          <w:p w14:paraId="515455CF" w14:textId="1FA28F4E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C16D5">
              <w:rPr>
                <w:rFonts w:cs="Times New Roman"/>
                <w:szCs w:val="20"/>
              </w:rPr>
              <w:t>Koike et al. 2012 [4]</w:t>
            </w:r>
          </w:p>
        </w:tc>
      </w:tr>
      <w:tr w:rsidR="007C16D5" w:rsidRPr="006537A0" w14:paraId="4E1FAE3D" w14:textId="77777777" w:rsidTr="0024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068FFB84" w14:textId="77777777" w:rsidR="007C16D5" w:rsidRPr="006537A0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0"/>
              </w:rPr>
            </w:pPr>
          </w:p>
        </w:tc>
        <w:tc>
          <w:tcPr>
            <w:tcW w:w="1020" w:type="dxa"/>
          </w:tcPr>
          <w:p w14:paraId="5CB0AEEC" w14:textId="77777777" w:rsidR="007C16D5" w:rsidRPr="00FC53A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37</w:t>
            </w:r>
          </w:p>
          <w:p w14:paraId="013387E1" w14:textId="77777777" w:rsidR="007C16D5" w:rsidRPr="006537A0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42</w:t>
            </w:r>
          </w:p>
        </w:tc>
        <w:tc>
          <w:tcPr>
            <w:tcW w:w="2240" w:type="dxa"/>
          </w:tcPr>
          <w:p w14:paraId="30F064AF" w14:textId="77777777" w:rsid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7.6</w:t>
            </w:r>
          </w:p>
          <w:p w14:paraId="11534BEB" w14:textId="77777777" w:rsidR="007C16D5" w:rsidRPr="006537A0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–</w:t>
            </w:r>
          </w:p>
        </w:tc>
        <w:tc>
          <w:tcPr>
            <w:tcW w:w="2268" w:type="dxa"/>
          </w:tcPr>
          <w:p w14:paraId="43943A25" w14:textId="77777777" w:rsid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_</w:t>
            </w:r>
          </w:p>
          <w:p w14:paraId="28876F61" w14:textId="77777777" w:rsidR="007C16D5" w:rsidRPr="006537A0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3.5</w:t>
            </w:r>
          </w:p>
        </w:tc>
        <w:tc>
          <w:tcPr>
            <w:tcW w:w="1843" w:type="dxa"/>
          </w:tcPr>
          <w:p w14:paraId="6EC8946F" w14:textId="77777777" w:rsid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France</w:t>
            </w:r>
          </w:p>
          <w:p w14:paraId="1FF34902" w14:textId="77777777" w:rsidR="007C16D5" w:rsidRPr="006537A0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537A0">
              <w:rPr>
                <w:rFonts w:cs="Times New Roman"/>
                <w:szCs w:val="20"/>
              </w:rPr>
              <w:t>US</w:t>
            </w:r>
          </w:p>
        </w:tc>
        <w:tc>
          <w:tcPr>
            <w:tcW w:w="3544" w:type="dxa"/>
          </w:tcPr>
          <w:p w14:paraId="53448DBE" w14:textId="4E59A9E9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7C16D5">
              <w:rPr>
                <w:rFonts w:cs="Times New Roman"/>
                <w:szCs w:val="20"/>
              </w:rPr>
              <w:t>Mariani</w:t>
            </w:r>
            <w:proofErr w:type="spellEnd"/>
            <w:r w:rsidRPr="007C16D5">
              <w:rPr>
                <w:rFonts w:cs="Times New Roman"/>
                <w:szCs w:val="20"/>
              </w:rPr>
              <w:t xml:space="preserve"> et al. 2015 [3]</w:t>
            </w:r>
          </w:p>
          <w:p w14:paraId="07FE9ED3" w14:textId="29708BD0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7C16D5">
              <w:rPr>
                <w:rFonts w:cs="Times New Roman"/>
                <w:szCs w:val="20"/>
              </w:rPr>
              <w:t>Swiecicki</w:t>
            </w:r>
            <w:proofErr w:type="spellEnd"/>
            <w:r w:rsidRPr="007C16D5">
              <w:rPr>
                <w:rFonts w:cs="Times New Roman"/>
                <w:szCs w:val="20"/>
              </w:rPr>
              <w:t xml:space="preserve"> et al. 2015 [5]</w:t>
            </w:r>
          </w:p>
        </w:tc>
      </w:tr>
      <w:tr w:rsidR="007C16D5" w:rsidRPr="007C16D5" w14:paraId="31CD0D01" w14:textId="77777777" w:rsidTr="002457AA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306C2CBB" w14:textId="77777777" w:rsidR="007C16D5" w:rsidRPr="006537A0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0"/>
              </w:rPr>
            </w:pPr>
          </w:p>
        </w:tc>
        <w:tc>
          <w:tcPr>
            <w:tcW w:w="1020" w:type="dxa"/>
          </w:tcPr>
          <w:p w14:paraId="40FCE237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C16D5">
              <w:rPr>
                <w:rFonts w:cs="Times New Roman"/>
                <w:szCs w:val="20"/>
              </w:rPr>
              <w:t>37</w:t>
            </w:r>
          </w:p>
        </w:tc>
        <w:tc>
          <w:tcPr>
            <w:tcW w:w="2240" w:type="dxa"/>
          </w:tcPr>
          <w:p w14:paraId="407F417B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C16D5">
              <w:rPr>
                <w:rFonts w:cs="Times New Roman"/>
                <w:szCs w:val="20"/>
              </w:rPr>
              <w:t>–</w:t>
            </w:r>
          </w:p>
        </w:tc>
        <w:tc>
          <w:tcPr>
            <w:tcW w:w="2268" w:type="dxa"/>
          </w:tcPr>
          <w:p w14:paraId="6CFFDBEE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C16D5">
              <w:rPr>
                <w:rFonts w:cs="Times New Roman"/>
                <w:szCs w:val="20"/>
              </w:rPr>
              <w:t>5.7</w:t>
            </w:r>
            <w:r w:rsidRPr="007C16D5">
              <w:rPr>
                <w:rFonts w:cs="Times New Roman"/>
                <w:szCs w:val="20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2EA527E8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C16D5">
              <w:rPr>
                <w:rFonts w:cs="Times New Roman"/>
                <w:szCs w:val="20"/>
              </w:rPr>
              <w:t>US</w:t>
            </w:r>
          </w:p>
        </w:tc>
        <w:tc>
          <w:tcPr>
            <w:tcW w:w="3544" w:type="dxa"/>
          </w:tcPr>
          <w:p w14:paraId="10F8BF3C" w14:textId="0780D618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C16D5">
              <w:rPr>
                <w:rFonts w:cs="Times New Roman"/>
                <w:szCs w:val="20"/>
              </w:rPr>
              <w:t>Arruda-Olson et al. 2013 [6]</w:t>
            </w:r>
          </w:p>
        </w:tc>
      </w:tr>
      <w:tr w:rsidR="007C16D5" w:rsidRPr="007C16D5" w14:paraId="2113EB9C" w14:textId="77777777" w:rsidTr="0024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2278BFA6" w14:textId="77777777" w:rsidR="007C16D5" w:rsidRPr="007C16D5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4"/>
              </w:rPr>
            </w:pPr>
            <w:r w:rsidRPr="007C16D5">
              <w:rPr>
                <w:rFonts w:cs="Times New Roman"/>
                <w:b w:val="0"/>
                <w:szCs w:val="24"/>
              </w:rPr>
              <w:t>V122I (p.V142I)</w:t>
            </w:r>
          </w:p>
        </w:tc>
        <w:tc>
          <w:tcPr>
            <w:tcW w:w="1020" w:type="dxa"/>
          </w:tcPr>
          <w:p w14:paraId="0D5D0672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28</w:t>
            </w:r>
          </w:p>
        </w:tc>
        <w:tc>
          <w:tcPr>
            <w:tcW w:w="2240" w:type="dxa"/>
          </w:tcPr>
          <w:p w14:paraId="44CCED4D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–</w:t>
            </w:r>
          </w:p>
        </w:tc>
        <w:tc>
          <w:tcPr>
            <w:tcW w:w="2268" w:type="dxa"/>
          </w:tcPr>
          <w:p w14:paraId="04B86B0F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3.0</w:t>
            </w:r>
          </w:p>
        </w:tc>
        <w:tc>
          <w:tcPr>
            <w:tcW w:w="1843" w:type="dxa"/>
          </w:tcPr>
          <w:p w14:paraId="31EFC7E3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US</w:t>
            </w:r>
          </w:p>
        </w:tc>
        <w:tc>
          <w:tcPr>
            <w:tcW w:w="3544" w:type="dxa"/>
          </w:tcPr>
          <w:p w14:paraId="56D41419" w14:textId="0088D0DE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Givens et al. 2013 [7]</w:t>
            </w:r>
          </w:p>
        </w:tc>
      </w:tr>
      <w:tr w:rsidR="007C16D5" w:rsidRPr="007C16D5" w14:paraId="6BBE85B1" w14:textId="77777777" w:rsidTr="002457AA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14428210" w14:textId="77777777" w:rsidR="007C16D5" w:rsidRPr="007C16D5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1020" w:type="dxa"/>
          </w:tcPr>
          <w:p w14:paraId="568450BD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11</w:t>
            </w:r>
          </w:p>
        </w:tc>
        <w:tc>
          <w:tcPr>
            <w:tcW w:w="2240" w:type="dxa"/>
          </w:tcPr>
          <w:p w14:paraId="2D1A53F4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–</w:t>
            </w:r>
          </w:p>
        </w:tc>
        <w:tc>
          <w:tcPr>
            <w:tcW w:w="2268" w:type="dxa"/>
          </w:tcPr>
          <w:p w14:paraId="661383B1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2.1</w:t>
            </w:r>
          </w:p>
        </w:tc>
        <w:tc>
          <w:tcPr>
            <w:tcW w:w="1843" w:type="dxa"/>
          </w:tcPr>
          <w:p w14:paraId="15B00528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US</w:t>
            </w:r>
          </w:p>
        </w:tc>
        <w:tc>
          <w:tcPr>
            <w:tcW w:w="3544" w:type="dxa"/>
          </w:tcPr>
          <w:p w14:paraId="1CC27992" w14:textId="24DBB8A0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Ruberg et al. 2012 [8]</w:t>
            </w:r>
          </w:p>
        </w:tc>
      </w:tr>
      <w:tr w:rsidR="007C16D5" w:rsidRPr="007C16D5" w14:paraId="37480110" w14:textId="77777777" w:rsidTr="0024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071BC539" w14:textId="77777777" w:rsidR="007C16D5" w:rsidRPr="007C16D5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1020" w:type="dxa"/>
          </w:tcPr>
          <w:p w14:paraId="4F69E12A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30</w:t>
            </w:r>
          </w:p>
        </w:tc>
        <w:tc>
          <w:tcPr>
            <w:tcW w:w="2240" w:type="dxa"/>
          </w:tcPr>
          <w:p w14:paraId="2BEFF0B6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–</w:t>
            </w:r>
          </w:p>
        </w:tc>
        <w:tc>
          <w:tcPr>
            <w:tcW w:w="2268" w:type="dxa"/>
          </w:tcPr>
          <w:p w14:paraId="2EF23189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2.3</w:t>
            </w:r>
          </w:p>
        </w:tc>
        <w:tc>
          <w:tcPr>
            <w:tcW w:w="1843" w:type="dxa"/>
          </w:tcPr>
          <w:p w14:paraId="1C63302F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US</w:t>
            </w:r>
          </w:p>
        </w:tc>
        <w:tc>
          <w:tcPr>
            <w:tcW w:w="3544" w:type="dxa"/>
          </w:tcPr>
          <w:p w14:paraId="243C45A1" w14:textId="7D377C10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Connors et al. 2009 [9]</w:t>
            </w:r>
          </w:p>
        </w:tc>
      </w:tr>
      <w:tr w:rsidR="007C16D5" w:rsidRPr="007C16D5" w14:paraId="4F657944" w14:textId="77777777" w:rsidTr="002457AA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605D98E7" w14:textId="77777777" w:rsidR="007C16D5" w:rsidRPr="007C16D5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1020" w:type="dxa"/>
          </w:tcPr>
          <w:p w14:paraId="01BFCACF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28</w:t>
            </w:r>
          </w:p>
        </w:tc>
        <w:tc>
          <w:tcPr>
            <w:tcW w:w="2240" w:type="dxa"/>
          </w:tcPr>
          <w:p w14:paraId="35D42876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–</w:t>
            </w:r>
          </w:p>
        </w:tc>
        <w:tc>
          <w:tcPr>
            <w:tcW w:w="2268" w:type="dxa"/>
          </w:tcPr>
          <w:p w14:paraId="272118BA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2.1</w:t>
            </w:r>
          </w:p>
        </w:tc>
        <w:tc>
          <w:tcPr>
            <w:tcW w:w="1843" w:type="dxa"/>
          </w:tcPr>
          <w:p w14:paraId="3BBE6A97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US</w:t>
            </w:r>
          </w:p>
        </w:tc>
        <w:tc>
          <w:tcPr>
            <w:tcW w:w="3544" w:type="dxa"/>
          </w:tcPr>
          <w:p w14:paraId="130C0697" w14:textId="607761F9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proofErr w:type="spellStart"/>
            <w:r w:rsidRPr="007C16D5">
              <w:rPr>
                <w:rFonts w:cs="Times New Roman"/>
                <w:szCs w:val="24"/>
              </w:rPr>
              <w:t>Swiecicki</w:t>
            </w:r>
            <w:proofErr w:type="spellEnd"/>
            <w:r w:rsidRPr="007C16D5">
              <w:rPr>
                <w:rFonts w:cs="Times New Roman"/>
                <w:szCs w:val="24"/>
              </w:rPr>
              <w:t xml:space="preserve"> et al. 2015 [10]</w:t>
            </w:r>
          </w:p>
        </w:tc>
      </w:tr>
      <w:tr w:rsidR="007C16D5" w:rsidRPr="007C16D5" w14:paraId="72178BEE" w14:textId="77777777" w:rsidTr="0024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02E9F834" w14:textId="77777777" w:rsidR="007C16D5" w:rsidRPr="007C16D5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1020" w:type="dxa"/>
          </w:tcPr>
          <w:p w14:paraId="64E395D7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21</w:t>
            </w:r>
          </w:p>
        </w:tc>
        <w:tc>
          <w:tcPr>
            <w:tcW w:w="2240" w:type="dxa"/>
          </w:tcPr>
          <w:p w14:paraId="09F846BB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–</w:t>
            </w:r>
          </w:p>
        </w:tc>
        <w:tc>
          <w:tcPr>
            <w:tcW w:w="2268" w:type="dxa"/>
          </w:tcPr>
          <w:p w14:paraId="14BE3473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3.3</w:t>
            </w:r>
            <w:r w:rsidRPr="007C16D5">
              <w:rPr>
                <w:rFonts w:cs="Times New Roman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5FEEE250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US</w:t>
            </w:r>
          </w:p>
        </w:tc>
        <w:tc>
          <w:tcPr>
            <w:tcW w:w="3544" w:type="dxa"/>
          </w:tcPr>
          <w:p w14:paraId="6A6CFC4A" w14:textId="5B7A06E3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Arruda-Olson et al. 2013 [6]</w:t>
            </w:r>
          </w:p>
        </w:tc>
      </w:tr>
      <w:tr w:rsidR="007C16D5" w:rsidRPr="007C16D5" w14:paraId="42BA0A57" w14:textId="77777777" w:rsidTr="002457AA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0C601CA1" w14:textId="77777777" w:rsidR="007C16D5" w:rsidRPr="007C16D5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4"/>
              </w:rPr>
            </w:pPr>
            <w:r w:rsidRPr="007C16D5">
              <w:rPr>
                <w:rFonts w:cs="Times New Roman"/>
                <w:b w:val="0"/>
                <w:szCs w:val="24"/>
              </w:rPr>
              <w:t>T60A (T80A)</w:t>
            </w:r>
          </w:p>
        </w:tc>
        <w:tc>
          <w:tcPr>
            <w:tcW w:w="1020" w:type="dxa"/>
          </w:tcPr>
          <w:p w14:paraId="5E370701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68</w:t>
            </w:r>
          </w:p>
        </w:tc>
        <w:tc>
          <w:tcPr>
            <w:tcW w:w="2240" w:type="dxa"/>
          </w:tcPr>
          <w:p w14:paraId="0014AC40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–</w:t>
            </w:r>
          </w:p>
        </w:tc>
        <w:tc>
          <w:tcPr>
            <w:tcW w:w="2268" w:type="dxa"/>
          </w:tcPr>
          <w:p w14:paraId="3420C288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3.2</w:t>
            </w:r>
          </w:p>
        </w:tc>
        <w:tc>
          <w:tcPr>
            <w:tcW w:w="1843" w:type="dxa"/>
          </w:tcPr>
          <w:p w14:paraId="67D3A67C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US</w:t>
            </w:r>
          </w:p>
        </w:tc>
        <w:tc>
          <w:tcPr>
            <w:tcW w:w="3544" w:type="dxa"/>
          </w:tcPr>
          <w:p w14:paraId="3DA6CAAC" w14:textId="40B32344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proofErr w:type="spellStart"/>
            <w:r w:rsidRPr="007C16D5">
              <w:rPr>
                <w:rFonts w:cs="Times New Roman"/>
                <w:szCs w:val="24"/>
              </w:rPr>
              <w:t>Swiecicki</w:t>
            </w:r>
            <w:proofErr w:type="spellEnd"/>
            <w:r w:rsidRPr="007C16D5">
              <w:rPr>
                <w:rFonts w:cs="Times New Roman"/>
                <w:szCs w:val="24"/>
              </w:rPr>
              <w:t xml:space="preserve"> et al. 2015 [10]</w:t>
            </w:r>
          </w:p>
        </w:tc>
      </w:tr>
      <w:tr w:rsidR="007C16D5" w:rsidRPr="007C16D5" w14:paraId="114951EF" w14:textId="77777777" w:rsidTr="0024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762B8DFC" w14:textId="77777777" w:rsidR="007C16D5" w:rsidRPr="007C16D5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1020" w:type="dxa"/>
          </w:tcPr>
          <w:p w14:paraId="7FF2E957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60</w:t>
            </w:r>
          </w:p>
        </w:tc>
        <w:tc>
          <w:tcPr>
            <w:tcW w:w="2240" w:type="dxa"/>
          </w:tcPr>
          <w:p w14:paraId="24EEA4EB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6.6</w:t>
            </w:r>
          </w:p>
        </w:tc>
        <w:tc>
          <w:tcPr>
            <w:tcW w:w="2268" w:type="dxa"/>
          </w:tcPr>
          <w:p w14:paraId="72399E04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3.4</w:t>
            </w:r>
          </w:p>
        </w:tc>
        <w:tc>
          <w:tcPr>
            <w:tcW w:w="1843" w:type="dxa"/>
          </w:tcPr>
          <w:p w14:paraId="276FE6B5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UK and Canada</w:t>
            </w:r>
          </w:p>
        </w:tc>
        <w:tc>
          <w:tcPr>
            <w:tcW w:w="3544" w:type="dxa"/>
          </w:tcPr>
          <w:p w14:paraId="0AF26CEC" w14:textId="1754C886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proofErr w:type="spellStart"/>
            <w:r w:rsidRPr="007C16D5">
              <w:rPr>
                <w:rFonts w:cs="Times New Roman"/>
                <w:szCs w:val="24"/>
              </w:rPr>
              <w:t>Sattianayagam</w:t>
            </w:r>
            <w:proofErr w:type="spellEnd"/>
            <w:r w:rsidRPr="007C16D5">
              <w:rPr>
                <w:rFonts w:cs="Times New Roman"/>
                <w:szCs w:val="24"/>
              </w:rPr>
              <w:t xml:space="preserve"> et al. 2012 [11]</w:t>
            </w:r>
          </w:p>
        </w:tc>
      </w:tr>
      <w:tr w:rsidR="007C16D5" w:rsidRPr="007C16D5" w14:paraId="7A2F8EC5" w14:textId="77777777" w:rsidTr="002457AA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44D8FA24" w14:textId="77777777" w:rsidR="007C16D5" w:rsidRPr="007C16D5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1020" w:type="dxa"/>
          </w:tcPr>
          <w:p w14:paraId="53011962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58</w:t>
            </w:r>
          </w:p>
        </w:tc>
        <w:tc>
          <w:tcPr>
            <w:tcW w:w="2240" w:type="dxa"/>
          </w:tcPr>
          <w:p w14:paraId="6C37AA6D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–</w:t>
            </w:r>
          </w:p>
        </w:tc>
        <w:tc>
          <w:tcPr>
            <w:tcW w:w="2268" w:type="dxa"/>
          </w:tcPr>
          <w:p w14:paraId="2E921208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3.7</w:t>
            </w:r>
            <w:r w:rsidRPr="007C16D5">
              <w:rPr>
                <w:rFonts w:cs="Times New Roman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34CA8F41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US</w:t>
            </w:r>
          </w:p>
        </w:tc>
        <w:tc>
          <w:tcPr>
            <w:tcW w:w="3544" w:type="dxa"/>
          </w:tcPr>
          <w:p w14:paraId="59E67BFD" w14:textId="53AB5696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Arruda-Olson et al. 2013 [6]</w:t>
            </w:r>
          </w:p>
        </w:tc>
      </w:tr>
      <w:tr w:rsidR="007C16D5" w:rsidRPr="007C16D5" w14:paraId="4D247865" w14:textId="77777777" w:rsidTr="0024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0D85110F" w14:textId="77777777" w:rsidR="007C16D5" w:rsidRPr="007C16D5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4"/>
              </w:rPr>
            </w:pPr>
            <w:r w:rsidRPr="007C16D5">
              <w:rPr>
                <w:rFonts w:cs="Times New Roman"/>
                <w:b w:val="0"/>
                <w:szCs w:val="24"/>
              </w:rPr>
              <w:t>S77Y (S97Y)</w:t>
            </w:r>
          </w:p>
        </w:tc>
        <w:tc>
          <w:tcPr>
            <w:tcW w:w="1020" w:type="dxa"/>
          </w:tcPr>
          <w:p w14:paraId="44EC18BB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15</w:t>
            </w:r>
          </w:p>
        </w:tc>
        <w:tc>
          <w:tcPr>
            <w:tcW w:w="2240" w:type="dxa"/>
          </w:tcPr>
          <w:p w14:paraId="307DA530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–</w:t>
            </w:r>
          </w:p>
        </w:tc>
        <w:tc>
          <w:tcPr>
            <w:tcW w:w="2268" w:type="dxa"/>
          </w:tcPr>
          <w:p w14:paraId="5F36E173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4.0</w:t>
            </w:r>
          </w:p>
        </w:tc>
        <w:tc>
          <w:tcPr>
            <w:tcW w:w="1843" w:type="dxa"/>
          </w:tcPr>
          <w:p w14:paraId="5773EFC3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US</w:t>
            </w:r>
          </w:p>
        </w:tc>
        <w:tc>
          <w:tcPr>
            <w:tcW w:w="3544" w:type="dxa"/>
          </w:tcPr>
          <w:p w14:paraId="15C1F6C4" w14:textId="0497C565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proofErr w:type="spellStart"/>
            <w:r w:rsidRPr="007C16D5">
              <w:rPr>
                <w:rFonts w:cs="Times New Roman"/>
                <w:szCs w:val="24"/>
              </w:rPr>
              <w:t>Swiecicki</w:t>
            </w:r>
            <w:proofErr w:type="spellEnd"/>
            <w:r w:rsidRPr="007C16D5">
              <w:rPr>
                <w:rFonts w:cs="Times New Roman"/>
                <w:szCs w:val="24"/>
              </w:rPr>
              <w:t xml:space="preserve"> et al. 2015 [10]</w:t>
            </w:r>
          </w:p>
        </w:tc>
      </w:tr>
      <w:tr w:rsidR="007C16D5" w:rsidRPr="007C16D5" w14:paraId="5501B0C2" w14:textId="77777777" w:rsidTr="002457AA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0B2BA791" w14:textId="77777777" w:rsidR="007C16D5" w:rsidRPr="007C16D5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1020" w:type="dxa"/>
          </w:tcPr>
          <w:p w14:paraId="24C8163B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32</w:t>
            </w:r>
          </w:p>
        </w:tc>
        <w:tc>
          <w:tcPr>
            <w:tcW w:w="2240" w:type="dxa"/>
          </w:tcPr>
          <w:p w14:paraId="2B09A3E3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12.5</w:t>
            </w:r>
          </w:p>
        </w:tc>
        <w:tc>
          <w:tcPr>
            <w:tcW w:w="2268" w:type="dxa"/>
          </w:tcPr>
          <w:p w14:paraId="2BE0F5C3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–</w:t>
            </w:r>
          </w:p>
        </w:tc>
        <w:tc>
          <w:tcPr>
            <w:tcW w:w="1843" w:type="dxa"/>
          </w:tcPr>
          <w:p w14:paraId="7040F974" w14:textId="77777777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France</w:t>
            </w:r>
          </w:p>
        </w:tc>
        <w:tc>
          <w:tcPr>
            <w:tcW w:w="3544" w:type="dxa"/>
          </w:tcPr>
          <w:p w14:paraId="07AEB927" w14:textId="47AE9811" w:rsidR="007C16D5" w:rsidRPr="007C16D5" w:rsidRDefault="007C16D5" w:rsidP="002457A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proofErr w:type="spellStart"/>
            <w:r w:rsidRPr="007C16D5">
              <w:rPr>
                <w:rFonts w:cs="Times New Roman"/>
                <w:szCs w:val="24"/>
              </w:rPr>
              <w:t>Mariani</w:t>
            </w:r>
            <w:proofErr w:type="spellEnd"/>
            <w:r w:rsidRPr="007C16D5">
              <w:rPr>
                <w:rFonts w:cs="Times New Roman"/>
                <w:szCs w:val="24"/>
              </w:rPr>
              <w:t xml:space="preserve"> et al. 2015 [3]</w:t>
            </w:r>
          </w:p>
        </w:tc>
      </w:tr>
      <w:tr w:rsidR="007C16D5" w:rsidRPr="007C16D5" w14:paraId="13453080" w14:textId="77777777" w:rsidTr="0024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CE6E708" w14:textId="77777777" w:rsidR="007C16D5" w:rsidRPr="007C16D5" w:rsidRDefault="007C16D5" w:rsidP="002457AA">
            <w:pPr>
              <w:spacing w:before="120"/>
              <w:jc w:val="center"/>
              <w:rPr>
                <w:rFonts w:cs="Times New Roman"/>
                <w:b w:val="0"/>
                <w:szCs w:val="24"/>
              </w:rPr>
            </w:pPr>
            <w:r w:rsidRPr="007C16D5">
              <w:rPr>
                <w:rFonts w:cs="Times New Roman"/>
                <w:b w:val="0"/>
                <w:szCs w:val="24"/>
              </w:rPr>
              <w:t>I107V (I127V)</w:t>
            </w:r>
          </w:p>
        </w:tc>
        <w:tc>
          <w:tcPr>
            <w:tcW w:w="1020" w:type="dxa"/>
          </w:tcPr>
          <w:p w14:paraId="0139EE9C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15</w:t>
            </w:r>
          </w:p>
        </w:tc>
        <w:tc>
          <w:tcPr>
            <w:tcW w:w="2240" w:type="dxa"/>
          </w:tcPr>
          <w:p w14:paraId="26837BD7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6.8</w:t>
            </w:r>
          </w:p>
        </w:tc>
        <w:tc>
          <w:tcPr>
            <w:tcW w:w="2268" w:type="dxa"/>
          </w:tcPr>
          <w:p w14:paraId="1D329E2E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–</w:t>
            </w:r>
          </w:p>
        </w:tc>
        <w:tc>
          <w:tcPr>
            <w:tcW w:w="1843" w:type="dxa"/>
          </w:tcPr>
          <w:p w14:paraId="39EB1D18" w14:textId="77777777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C16D5">
              <w:rPr>
                <w:rFonts w:cs="Times New Roman"/>
                <w:szCs w:val="24"/>
              </w:rPr>
              <w:t>France</w:t>
            </w:r>
          </w:p>
        </w:tc>
        <w:tc>
          <w:tcPr>
            <w:tcW w:w="3544" w:type="dxa"/>
          </w:tcPr>
          <w:p w14:paraId="0BC803C4" w14:textId="5E959376" w:rsidR="007C16D5" w:rsidRPr="007C16D5" w:rsidRDefault="007C16D5" w:rsidP="002457A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proofErr w:type="spellStart"/>
            <w:r w:rsidRPr="007C16D5">
              <w:rPr>
                <w:rFonts w:cs="Times New Roman"/>
                <w:szCs w:val="24"/>
              </w:rPr>
              <w:t>Mariani</w:t>
            </w:r>
            <w:proofErr w:type="spellEnd"/>
            <w:r w:rsidRPr="007C16D5">
              <w:rPr>
                <w:rFonts w:cs="Times New Roman"/>
                <w:szCs w:val="24"/>
              </w:rPr>
              <w:t xml:space="preserve"> et al. 2015 [3]</w:t>
            </w:r>
          </w:p>
        </w:tc>
      </w:tr>
    </w:tbl>
    <w:p w14:paraId="60625E1D" w14:textId="46E3C57F" w:rsidR="007C16D5" w:rsidRPr="003B070C" w:rsidRDefault="007C16D5" w:rsidP="009C73A8">
      <w:pPr>
        <w:spacing w:after="240"/>
        <w:rPr>
          <w:rFonts w:cs="Times New Roman"/>
          <w:szCs w:val="24"/>
        </w:rPr>
      </w:pPr>
      <w:proofErr w:type="spellStart"/>
      <w:r w:rsidRPr="007C16D5">
        <w:rPr>
          <w:rFonts w:cs="Times New Roman"/>
          <w:szCs w:val="24"/>
          <w:vertAlign w:val="superscript"/>
        </w:rPr>
        <w:t>a</w:t>
      </w:r>
      <w:r w:rsidRPr="007C16D5">
        <w:rPr>
          <w:rFonts w:cs="Times New Roman"/>
          <w:szCs w:val="24"/>
        </w:rPr>
        <w:t>Mean</w:t>
      </w:r>
      <w:proofErr w:type="spellEnd"/>
      <w:r w:rsidRPr="007C16D5">
        <w:rPr>
          <w:rFonts w:cs="Times New Roman"/>
          <w:szCs w:val="24"/>
        </w:rPr>
        <w:t xml:space="preserve"> survival, instead of median survival. </w:t>
      </w:r>
      <w:proofErr w:type="spellStart"/>
      <w:r w:rsidRPr="007C16D5">
        <w:rPr>
          <w:rFonts w:cs="Times New Roman"/>
          <w:szCs w:val="24"/>
          <w:vertAlign w:val="superscript"/>
        </w:rPr>
        <w:t>b</w:t>
      </w:r>
      <w:r w:rsidRPr="007C16D5">
        <w:rPr>
          <w:rFonts w:cs="Times New Roman"/>
          <w:szCs w:val="24"/>
        </w:rPr>
        <w:t>Estimated</w:t>
      </w:r>
      <w:proofErr w:type="spellEnd"/>
      <w:r w:rsidRPr="007C16D5">
        <w:rPr>
          <w:rFonts w:cs="Times New Roman"/>
          <w:szCs w:val="24"/>
        </w:rPr>
        <w:t xml:space="preserve"> from Kaplan–Meier plot </w:t>
      </w:r>
      <w:r w:rsidRPr="007C16D5">
        <w:rPr>
          <w:rFonts w:cs="Times New Roman"/>
          <w:szCs w:val="24"/>
        </w:rPr>
        <w:t>[6]</w:t>
      </w:r>
    </w:p>
    <w:p w14:paraId="38C1608B" w14:textId="77777777" w:rsidR="007C16D5" w:rsidRDefault="007C16D5" w:rsidP="009C73A8">
      <w:pPr>
        <w:spacing w:after="240"/>
        <w:rPr>
          <w:rFonts w:cs="Times New Roman"/>
        </w:rPr>
        <w:sectPr w:rsidR="007C16D5" w:rsidSect="00871107">
          <w:headerReference w:type="default" r:id="rId5"/>
          <w:footerReference w:type="default" r:id="rId6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proofErr w:type="spellStart"/>
      <w:r w:rsidRPr="003B070C">
        <w:rPr>
          <w:rFonts w:cs="Times New Roman"/>
        </w:rPr>
        <w:lastRenderedPageBreak/>
        <w:t>ATTRv</w:t>
      </w:r>
      <w:proofErr w:type="spellEnd"/>
      <w:r w:rsidRPr="003B070C">
        <w:rPr>
          <w:rFonts w:cs="Times New Roman"/>
        </w:rPr>
        <w:t>, hereditary transthyretin (v for variant); TTR, transthyretin</w:t>
      </w:r>
    </w:p>
    <w:p w14:paraId="6DA17E73" w14:textId="77777777" w:rsidR="007C16D5" w:rsidRDefault="007C16D5" w:rsidP="002457AA">
      <w:pPr>
        <w:pStyle w:val="Heading1"/>
      </w:pPr>
      <w:r>
        <w:lastRenderedPageBreak/>
        <w:t>References</w:t>
      </w:r>
    </w:p>
    <w:p w14:paraId="677CE654" w14:textId="77777777" w:rsidR="007C16D5" w:rsidRDefault="007C16D5" w:rsidP="002457AA">
      <w:pPr>
        <w:pStyle w:val="ListParagraph"/>
        <w:numPr>
          <w:ilvl w:val="0"/>
          <w:numId w:val="29"/>
        </w:numPr>
        <w:spacing w:after="240"/>
        <w:ind w:hanging="720"/>
      </w:pPr>
      <w:r w:rsidRPr="002457AA">
        <w:t xml:space="preserve">Coutinho P, DeSilva AM, Lima JL, Barbosa AR. Forty years of experience with type I amyloid neuropathy: review of 483 cases. In: </w:t>
      </w:r>
      <w:proofErr w:type="spellStart"/>
      <w:r w:rsidRPr="002457AA">
        <w:t>Glenner</w:t>
      </w:r>
      <w:proofErr w:type="spellEnd"/>
      <w:r w:rsidRPr="002457AA">
        <w:t xml:space="preserve"> G, Costa P, de Freitas A, editors. Amyloid and Amyloidosis. Amsterdam: </w:t>
      </w:r>
      <w:proofErr w:type="spellStart"/>
      <w:r w:rsidRPr="002457AA">
        <w:t>Excerpta</w:t>
      </w:r>
      <w:proofErr w:type="spellEnd"/>
      <w:r w:rsidRPr="002457AA">
        <w:t xml:space="preserve"> Medica; 1980. p. 88</w:t>
      </w:r>
      <w:r>
        <w:rPr>
          <w:rFonts w:cs="Times New Roman"/>
        </w:rPr>
        <w:t>–</w:t>
      </w:r>
      <w:r w:rsidRPr="002457AA">
        <w:t>98.</w:t>
      </w:r>
    </w:p>
    <w:p w14:paraId="3D9D1BBA" w14:textId="77777777" w:rsidR="007C16D5" w:rsidRDefault="007C16D5" w:rsidP="002457AA">
      <w:pPr>
        <w:pStyle w:val="ListParagraph"/>
        <w:numPr>
          <w:ilvl w:val="0"/>
          <w:numId w:val="29"/>
        </w:numPr>
        <w:spacing w:after="240"/>
        <w:ind w:hanging="720"/>
      </w:pPr>
      <w:r w:rsidRPr="002457AA">
        <w:t xml:space="preserve">Coelho T, </w:t>
      </w:r>
      <w:proofErr w:type="spellStart"/>
      <w:r w:rsidRPr="002457AA">
        <w:t>Inês</w:t>
      </w:r>
      <w:proofErr w:type="spellEnd"/>
      <w:r w:rsidRPr="002457AA">
        <w:t xml:space="preserve"> M, </w:t>
      </w:r>
      <w:proofErr w:type="spellStart"/>
      <w:r w:rsidRPr="002457AA">
        <w:t>Conceição</w:t>
      </w:r>
      <w:proofErr w:type="spellEnd"/>
      <w:r w:rsidRPr="002457AA">
        <w:t xml:space="preserve"> I, Soares M, de Carvalho M, Costa J. Natural </w:t>
      </w:r>
      <w:proofErr w:type="gramStart"/>
      <w:r w:rsidRPr="002457AA">
        <w:t>history</w:t>
      </w:r>
      <w:proofErr w:type="gramEnd"/>
      <w:r w:rsidRPr="002457AA">
        <w:t xml:space="preserve"> and survival in stage 1 Val30Met transthyretin familial amyloid polyneuropathy. Neurology. 2018;91(21</w:t>
      </w:r>
      <w:proofErr w:type="gramStart"/>
      <w:r w:rsidRPr="002457AA">
        <w:t>):e</w:t>
      </w:r>
      <w:proofErr w:type="gramEnd"/>
      <w:r w:rsidRPr="002457AA">
        <w:t>1999</w:t>
      </w:r>
      <w:r>
        <w:rPr>
          <w:rFonts w:cs="Times New Roman"/>
        </w:rPr>
        <w:t>–</w:t>
      </w:r>
      <w:r w:rsidRPr="002457AA">
        <w:t>2009.</w:t>
      </w:r>
    </w:p>
    <w:p w14:paraId="4F3D8809" w14:textId="77777777" w:rsidR="007C16D5" w:rsidRDefault="007C16D5" w:rsidP="002457AA">
      <w:pPr>
        <w:pStyle w:val="ListParagraph"/>
        <w:numPr>
          <w:ilvl w:val="0"/>
          <w:numId w:val="29"/>
        </w:numPr>
        <w:spacing w:after="240"/>
        <w:ind w:hanging="720"/>
      </w:pPr>
      <w:proofErr w:type="spellStart"/>
      <w:r w:rsidRPr="002457AA">
        <w:t>Mariani</w:t>
      </w:r>
      <w:proofErr w:type="spellEnd"/>
      <w:r w:rsidRPr="002457AA">
        <w:t xml:space="preserve"> LL, </w:t>
      </w:r>
      <w:proofErr w:type="spellStart"/>
      <w:r w:rsidRPr="002457AA">
        <w:t>Lozeron</w:t>
      </w:r>
      <w:proofErr w:type="spellEnd"/>
      <w:r w:rsidRPr="002457AA">
        <w:t xml:space="preserve"> P, </w:t>
      </w:r>
      <w:proofErr w:type="spellStart"/>
      <w:r w:rsidRPr="002457AA">
        <w:t>Theaudin</w:t>
      </w:r>
      <w:proofErr w:type="spellEnd"/>
      <w:r w:rsidRPr="002457AA">
        <w:t xml:space="preserve"> M, </w:t>
      </w:r>
      <w:proofErr w:type="spellStart"/>
      <w:r w:rsidRPr="002457AA">
        <w:t>Mincheva</w:t>
      </w:r>
      <w:proofErr w:type="spellEnd"/>
      <w:r w:rsidRPr="002457AA">
        <w:t xml:space="preserve"> Z, Signate A, </w:t>
      </w:r>
      <w:proofErr w:type="spellStart"/>
      <w:r w:rsidRPr="002457AA">
        <w:t>Ducot</w:t>
      </w:r>
      <w:proofErr w:type="spellEnd"/>
      <w:r w:rsidRPr="002457AA">
        <w:t xml:space="preserve"> B, et al. Genotype-phenotype </w:t>
      </w:r>
      <w:proofErr w:type="gramStart"/>
      <w:r w:rsidRPr="002457AA">
        <w:t>correlation</w:t>
      </w:r>
      <w:proofErr w:type="gramEnd"/>
      <w:r w:rsidRPr="002457AA">
        <w:t xml:space="preserve"> and course of transthyretin familial amyloid polyneuropathies in France. Ann Neurol. 2015;78(6):901</w:t>
      </w:r>
      <w:r>
        <w:rPr>
          <w:rFonts w:cs="Times New Roman"/>
        </w:rPr>
        <w:t>–</w:t>
      </w:r>
      <w:r w:rsidRPr="002457AA">
        <w:t>16.</w:t>
      </w:r>
    </w:p>
    <w:p w14:paraId="06989678" w14:textId="77777777" w:rsidR="007C16D5" w:rsidRDefault="007C16D5" w:rsidP="002457AA">
      <w:pPr>
        <w:pStyle w:val="ListParagraph"/>
        <w:numPr>
          <w:ilvl w:val="0"/>
          <w:numId w:val="29"/>
        </w:numPr>
        <w:spacing w:after="240"/>
        <w:ind w:hanging="720"/>
      </w:pPr>
      <w:r w:rsidRPr="002457AA">
        <w:t xml:space="preserve">Koike H, Tanaka F, Hashimoto R, Tomita M, </w:t>
      </w:r>
      <w:proofErr w:type="spellStart"/>
      <w:r w:rsidRPr="002457AA">
        <w:t>Kawagashira</w:t>
      </w:r>
      <w:proofErr w:type="spellEnd"/>
      <w:r w:rsidRPr="002457AA">
        <w:t xml:space="preserve"> Y, </w:t>
      </w:r>
      <w:proofErr w:type="spellStart"/>
      <w:r w:rsidRPr="002457AA">
        <w:t>Iijima</w:t>
      </w:r>
      <w:proofErr w:type="spellEnd"/>
      <w:r w:rsidRPr="002457AA">
        <w:t xml:space="preserve"> M, et al. Natural history of transthyretin Val30Met familial amyloid polyneuropathy: analysis of late-onset cases from non-endemic areas. J Neurol </w:t>
      </w:r>
      <w:proofErr w:type="spellStart"/>
      <w:r w:rsidRPr="002457AA">
        <w:t>Neurosurg</w:t>
      </w:r>
      <w:proofErr w:type="spellEnd"/>
      <w:r w:rsidRPr="002457AA">
        <w:t xml:space="preserve"> Psychiatry. 2012;83(2):152</w:t>
      </w:r>
      <w:r>
        <w:rPr>
          <w:rFonts w:cs="Times New Roman"/>
        </w:rPr>
        <w:t>–</w:t>
      </w:r>
      <w:r w:rsidRPr="002457AA">
        <w:t>8.</w:t>
      </w:r>
    </w:p>
    <w:p w14:paraId="26D11ADD" w14:textId="77777777" w:rsidR="007C16D5" w:rsidRDefault="007C16D5" w:rsidP="002457AA">
      <w:pPr>
        <w:pStyle w:val="ListParagraph"/>
        <w:numPr>
          <w:ilvl w:val="0"/>
          <w:numId w:val="29"/>
        </w:numPr>
        <w:spacing w:after="240"/>
        <w:ind w:hanging="720"/>
      </w:pPr>
      <w:proofErr w:type="spellStart"/>
      <w:r w:rsidRPr="002457AA">
        <w:t>Swiecicki</w:t>
      </w:r>
      <w:proofErr w:type="spellEnd"/>
      <w:r w:rsidRPr="002457AA">
        <w:t xml:space="preserve"> PL, Zhen DB, </w:t>
      </w:r>
      <w:proofErr w:type="spellStart"/>
      <w:r w:rsidRPr="002457AA">
        <w:t>Mauermann</w:t>
      </w:r>
      <w:proofErr w:type="spellEnd"/>
      <w:r w:rsidRPr="002457AA">
        <w:t xml:space="preserve"> ML, Kyle RA, </w:t>
      </w:r>
      <w:proofErr w:type="spellStart"/>
      <w:r w:rsidRPr="002457AA">
        <w:t>Zeldenrust</w:t>
      </w:r>
      <w:proofErr w:type="spellEnd"/>
      <w:r w:rsidRPr="002457AA">
        <w:t xml:space="preserve"> SR, Grogan M, et al. Hereditary ATTR amyloidosis: a single-institution experience with 266 patients. Amyloid. 2015;22(2):123</w:t>
      </w:r>
      <w:r>
        <w:rPr>
          <w:rFonts w:cs="Times New Roman"/>
        </w:rPr>
        <w:t>–</w:t>
      </w:r>
      <w:r w:rsidRPr="002457AA">
        <w:t>31.</w:t>
      </w:r>
    </w:p>
    <w:p w14:paraId="3F005CA3" w14:textId="77777777" w:rsidR="007C16D5" w:rsidRDefault="007C16D5" w:rsidP="002457AA">
      <w:pPr>
        <w:pStyle w:val="ListParagraph"/>
        <w:numPr>
          <w:ilvl w:val="0"/>
          <w:numId w:val="29"/>
        </w:numPr>
        <w:spacing w:after="240"/>
        <w:ind w:hanging="720"/>
      </w:pPr>
      <w:r w:rsidRPr="002457AA">
        <w:t xml:space="preserve">Arruda-Olson AM, </w:t>
      </w:r>
      <w:proofErr w:type="spellStart"/>
      <w:r w:rsidRPr="002457AA">
        <w:t>Zeldenrust</w:t>
      </w:r>
      <w:proofErr w:type="spellEnd"/>
      <w:r w:rsidRPr="002457AA">
        <w:t xml:space="preserve"> SR, </w:t>
      </w:r>
      <w:proofErr w:type="spellStart"/>
      <w:r w:rsidRPr="002457AA">
        <w:t>Dispenzieri</w:t>
      </w:r>
      <w:proofErr w:type="spellEnd"/>
      <w:r w:rsidRPr="002457AA">
        <w:t xml:space="preserve"> A, Gertz MA, Miller FA, </w:t>
      </w:r>
      <w:proofErr w:type="spellStart"/>
      <w:r w:rsidRPr="002457AA">
        <w:t>Bielinski</w:t>
      </w:r>
      <w:proofErr w:type="spellEnd"/>
      <w:r w:rsidRPr="002457AA">
        <w:t xml:space="preserve"> SJ, et al. Genotype, echocardiography, and survival in familial transthyretin amyloidosis. Amyloid. 2013;20(4):263</w:t>
      </w:r>
      <w:r>
        <w:rPr>
          <w:rFonts w:cs="Times New Roman"/>
        </w:rPr>
        <w:t>–</w:t>
      </w:r>
      <w:r w:rsidRPr="002457AA">
        <w:t>8.</w:t>
      </w:r>
    </w:p>
    <w:p w14:paraId="0BEEB694" w14:textId="77777777" w:rsidR="007C16D5" w:rsidRDefault="007C16D5" w:rsidP="002457AA">
      <w:pPr>
        <w:pStyle w:val="ListParagraph"/>
        <w:numPr>
          <w:ilvl w:val="0"/>
          <w:numId w:val="29"/>
        </w:numPr>
        <w:spacing w:after="240"/>
        <w:ind w:hanging="720"/>
      </w:pPr>
      <w:r w:rsidRPr="00105330">
        <w:t>Givens RC, Russo C, Green P, Maurer MS. Comparison of cardiac amyloidosis due to wild-type and V122I transthyretin in older adults referred to an academic medical center. Aging Health. 2013;9(2):229</w:t>
      </w:r>
      <w:r>
        <w:rPr>
          <w:rFonts w:cs="Times New Roman"/>
        </w:rPr>
        <w:t>–</w:t>
      </w:r>
      <w:r w:rsidRPr="00105330">
        <w:t>35.</w:t>
      </w:r>
    </w:p>
    <w:p w14:paraId="5FDF0BAE" w14:textId="77777777" w:rsidR="007C16D5" w:rsidRDefault="007C16D5" w:rsidP="002457AA">
      <w:pPr>
        <w:pStyle w:val="ListParagraph"/>
        <w:numPr>
          <w:ilvl w:val="0"/>
          <w:numId w:val="29"/>
        </w:numPr>
        <w:spacing w:after="240"/>
        <w:ind w:hanging="720"/>
      </w:pPr>
      <w:r w:rsidRPr="00105330">
        <w:lastRenderedPageBreak/>
        <w:t xml:space="preserve">Ruberg FL, Maurer MS, Judge DP, </w:t>
      </w:r>
      <w:proofErr w:type="spellStart"/>
      <w:r w:rsidRPr="00105330">
        <w:t>Zeldenrust</w:t>
      </w:r>
      <w:proofErr w:type="spellEnd"/>
      <w:r w:rsidRPr="00105330">
        <w:t xml:space="preserve"> S, Skinner M, Kim AY, et al. Prospective evaluation of the morbidity and mortality of wild-type and V122I mutant transthyretin amyloid cardiomyopathy: </w:t>
      </w:r>
      <w:proofErr w:type="gramStart"/>
      <w:r w:rsidRPr="00105330">
        <w:t>the</w:t>
      </w:r>
      <w:proofErr w:type="gramEnd"/>
      <w:r w:rsidRPr="00105330">
        <w:t xml:space="preserve"> Transthyretin Amyloidosis Cardiac Study (TRACS). Am Heart J. 2012;164(2):222</w:t>
      </w:r>
      <w:r>
        <w:rPr>
          <w:rFonts w:cs="Times New Roman"/>
        </w:rPr>
        <w:t>–</w:t>
      </w:r>
      <w:r w:rsidRPr="00105330">
        <w:t>8 e1.</w:t>
      </w:r>
    </w:p>
    <w:p w14:paraId="0ACFE9BB" w14:textId="77777777" w:rsidR="007C16D5" w:rsidRDefault="007C16D5" w:rsidP="002457AA">
      <w:pPr>
        <w:pStyle w:val="ListParagraph"/>
        <w:numPr>
          <w:ilvl w:val="0"/>
          <w:numId w:val="29"/>
        </w:numPr>
        <w:spacing w:after="240"/>
        <w:ind w:hanging="720"/>
      </w:pPr>
      <w:r w:rsidRPr="00105330">
        <w:t xml:space="preserve">Connors LH, </w:t>
      </w:r>
      <w:proofErr w:type="spellStart"/>
      <w:r w:rsidRPr="00105330">
        <w:t>Prokaeva</w:t>
      </w:r>
      <w:proofErr w:type="spellEnd"/>
      <w:r w:rsidRPr="00105330">
        <w:t xml:space="preserve"> T, Lim A, Theberge R, Falk RH, </w:t>
      </w:r>
      <w:proofErr w:type="spellStart"/>
      <w:r w:rsidRPr="00105330">
        <w:t>Doros</w:t>
      </w:r>
      <w:proofErr w:type="spellEnd"/>
      <w:r w:rsidRPr="00105330">
        <w:t xml:space="preserve"> G, et al. Cardiac amyloidosis in African Americans: comparison of clinical and laboratory features of transthyretin V122I amyloidosis and immunoglobulin light chain amyloidosis. Am Heart J. 2009;158(4):607</w:t>
      </w:r>
      <w:r>
        <w:rPr>
          <w:rFonts w:cs="Times New Roman"/>
        </w:rPr>
        <w:t>–</w:t>
      </w:r>
      <w:r w:rsidRPr="00105330">
        <w:t>14.</w:t>
      </w:r>
    </w:p>
    <w:p w14:paraId="65466467" w14:textId="77777777" w:rsidR="007C16D5" w:rsidRDefault="007C16D5" w:rsidP="002457AA">
      <w:pPr>
        <w:pStyle w:val="ListParagraph"/>
        <w:numPr>
          <w:ilvl w:val="0"/>
          <w:numId w:val="29"/>
        </w:numPr>
        <w:spacing w:after="240"/>
        <w:ind w:hanging="720"/>
      </w:pPr>
      <w:proofErr w:type="spellStart"/>
      <w:r w:rsidRPr="00105330">
        <w:t>Swiecicki</w:t>
      </w:r>
      <w:proofErr w:type="spellEnd"/>
      <w:r w:rsidRPr="00105330">
        <w:t xml:space="preserve"> PL, Zhen DB, </w:t>
      </w:r>
      <w:proofErr w:type="spellStart"/>
      <w:r w:rsidRPr="00105330">
        <w:t>Mauermann</w:t>
      </w:r>
      <w:proofErr w:type="spellEnd"/>
      <w:r w:rsidRPr="00105330">
        <w:t xml:space="preserve"> ML, Kyle RA, </w:t>
      </w:r>
      <w:proofErr w:type="spellStart"/>
      <w:r w:rsidRPr="00105330">
        <w:t>Zeldenrust</w:t>
      </w:r>
      <w:proofErr w:type="spellEnd"/>
      <w:r w:rsidRPr="00105330">
        <w:t xml:space="preserve"> SR, Grogan M, et al. Hereditary ATTR amyloidosis: a single-institution experience with 266 patients. Amyloid. 2015;22(2):123</w:t>
      </w:r>
      <w:r>
        <w:rPr>
          <w:rFonts w:cs="Times New Roman"/>
        </w:rPr>
        <w:t>–</w:t>
      </w:r>
      <w:r w:rsidRPr="00105330">
        <w:t>31.</w:t>
      </w:r>
    </w:p>
    <w:p w14:paraId="5886A978" w14:textId="77777777" w:rsidR="007C16D5" w:rsidRPr="003B070C" w:rsidRDefault="007C16D5" w:rsidP="002457AA">
      <w:pPr>
        <w:pStyle w:val="ListParagraph"/>
        <w:numPr>
          <w:ilvl w:val="0"/>
          <w:numId w:val="29"/>
        </w:numPr>
        <w:spacing w:after="240"/>
        <w:ind w:hanging="720"/>
      </w:pPr>
      <w:proofErr w:type="spellStart"/>
      <w:r w:rsidRPr="007D55F2">
        <w:t>Sattianayagam</w:t>
      </w:r>
      <w:proofErr w:type="spellEnd"/>
      <w:r w:rsidRPr="007D55F2">
        <w:t xml:space="preserve"> PT, Hahn AF, Whelan CJ, Gibbs SD, </w:t>
      </w:r>
      <w:proofErr w:type="spellStart"/>
      <w:r w:rsidRPr="007D55F2">
        <w:t>Pinney</w:t>
      </w:r>
      <w:proofErr w:type="spellEnd"/>
      <w:r w:rsidRPr="007D55F2">
        <w:t xml:space="preserve"> JH, </w:t>
      </w:r>
      <w:proofErr w:type="spellStart"/>
      <w:r w:rsidRPr="007D55F2">
        <w:t>Stangou</w:t>
      </w:r>
      <w:proofErr w:type="spellEnd"/>
      <w:r w:rsidRPr="007D55F2">
        <w:t xml:space="preserve"> AJ, et al. Cardiac phenotype and clinical outcome of familial amyloid polyneuropathy associated with transthyretin alanine 60 variant. Eur Heart J. 2012;33(9):1120</w:t>
      </w:r>
      <w:r>
        <w:rPr>
          <w:rFonts w:cs="Times New Roman"/>
        </w:rPr>
        <w:t>–</w:t>
      </w:r>
      <w:r w:rsidRPr="007D55F2">
        <w:t>7.</w:t>
      </w:r>
    </w:p>
    <w:p w14:paraId="41204992" w14:textId="77777777" w:rsidR="00E0329D" w:rsidRDefault="00E0329D"/>
    <w:sectPr w:rsidR="00E0329D" w:rsidSect="002457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MS Mincho"/>
    <w:charset w:val="80"/>
    <w:family w:val="auto"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8178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795D8E" w14:textId="77777777" w:rsidR="002457AA" w:rsidRPr="00924F52" w:rsidRDefault="007C16D5" w:rsidP="00617D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9733D" w14:textId="77777777" w:rsidR="002457AA" w:rsidRPr="00924F52" w:rsidRDefault="007C16D5" w:rsidP="00924F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44C2A"/>
    <w:multiLevelType w:val="hybridMultilevel"/>
    <w:tmpl w:val="20A23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600B0"/>
    <w:multiLevelType w:val="hybridMultilevel"/>
    <w:tmpl w:val="EFC62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C050B"/>
    <w:multiLevelType w:val="hybridMultilevel"/>
    <w:tmpl w:val="C8B2C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513F1"/>
    <w:multiLevelType w:val="hybridMultilevel"/>
    <w:tmpl w:val="63F88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446F4"/>
    <w:multiLevelType w:val="hybridMultilevel"/>
    <w:tmpl w:val="5150E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137FC"/>
    <w:multiLevelType w:val="hybridMultilevel"/>
    <w:tmpl w:val="EE688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25631"/>
    <w:multiLevelType w:val="hybridMultilevel"/>
    <w:tmpl w:val="E020D198"/>
    <w:lvl w:ilvl="0" w:tplc="2A30D17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F4496"/>
    <w:multiLevelType w:val="hybridMultilevel"/>
    <w:tmpl w:val="F342F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92420"/>
    <w:multiLevelType w:val="hybridMultilevel"/>
    <w:tmpl w:val="2E40D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63E40"/>
    <w:multiLevelType w:val="multilevel"/>
    <w:tmpl w:val="6644B320"/>
    <w:lvl w:ilvl="0">
      <w:start w:val="1"/>
      <w:numFmt w:val="decimal"/>
      <w:pStyle w:val="04Heading4"/>
      <w:lvlText w:val="2.2.3.%1"/>
      <w:lvlJc w:val="left"/>
      <w:pPr>
        <w:tabs>
          <w:tab w:val="num" w:pos="1080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2.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2.2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261C351C"/>
    <w:multiLevelType w:val="hybridMultilevel"/>
    <w:tmpl w:val="40C88B7C"/>
    <w:lvl w:ilvl="0" w:tplc="4D30A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A7DAD"/>
    <w:multiLevelType w:val="hybridMultilevel"/>
    <w:tmpl w:val="523EA362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DE60A5"/>
    <w:multiLevelType w:val="hybridMultilevel"/>
    <w:tmpl w:val="F5E60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93F4E"/>
    <w:multiLevelType w:val="hybridMultilevel"/>
    <w:tmpl w:val="78249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649F9"/>
    <w:multiLevelType w:val="hybridMultilevel"/>
    <w:tmpl w:val="1F02E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604B4"/>
    <w:multiLevelType w:val="hybridMultilevel"/>
    <w:tmpl w:val="19B8E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17F1A"/>
    <w:multiLevelType w:val="hybridMultilevel"/>
    <w:tmpl w:val="C73A9006"/>
    <w:lvl w:ilvl="0" w:tplc="3112E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C39E6"/>
    <w:multiLevelType w:val="hybridMultilevel"/>
    <w:tmpl w:val="C50A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D51F9D"/>
    <w:multiLevelType w:val="hybridMultilevel"/>
    <w:tmpl w:val="BE7070C6"/>
    <w:lvl w:ilvl="0" w:tplc="10090001">
      <w:start w:val="1"/>
      <w:numFmt w:val="decimal"/>
      <w:pStyle w:val="Referenc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3C79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FC6FE1"/>
    <w:multiLevelType w:val="hybridMultilevel"/>
    <w:tmpl w:val="0292D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F267E1"/>
    <w:multiLevelType w:val="hybridMultilevel"/>
    <w:tmpl w:val="F656E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224A1"/>
    <w:multiLevelType w:val="hybridMultilevel"/>
    <w:tmpl w:val="E03CE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922BB"/>
    <w:multiLevelType w:val="hybridMultilevel"/>
    <w:tmpl w:val="0CAA30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23EF0"/>
    <w:multiLevelType w:val="hybridMultilevel"/>
    <w:tmpl w:val="5AC23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C7492"/>
    <w:multiLevelType w:val="hybridMultilevel"/>
    <w:tmpl w:val="719E3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360C2"/>
    <w:multiLevelType w:val="hybridMultilevel"/>
    <w:tmpl w:val="6D58326E"/>
    <w:lvl w:ilvl="0" w:tplc="A5D430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877FF"/>
    <w:multiLevelType w:val="multilevel"/>
    <w:tmpl w:val="BE42665A"/>
    <w:lvl w:ilvl="0">
      <w:start w:val="1"/>
      <w:numFmt w:val="bullet"/>
      <w:pStyle w:val="C-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pStyle w:val="C-BulletIndented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</w:abstractNum>
  <w:abstractNum w:abstractNumId="27" w15:restartNumberingAfterBreak="0">
    <w:nsid w:val="6B810CF8"/>
    <w:multiLevelType w:val="hybridMultilevel"/>
    <w:tmpl w:val="69706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157AED"/>
    <w:multiLevelType w:val="hybridMultilevel"/>
    <w:tmpl w:val="FA96E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8"/>
  </w:num>
  <w:num w:numId="4">
    <w:abstractNumId w:val="24"/>
  </w:num>
  <w:num w:numId="5">
    <w:abstractNumId w:val="17"/>
  </w:num>
  <w:num w:numId="6">
    <w:abstractNumId w:val="28"/>
  </w:num>
  <w:num w:numId="7">
    <w:abstractNumId w:val="21"/>
  </w:num>
  <w:num w:numId="8">
    <w:abstractNumId w:val="7"/>
  </w:num>
  <w:num w:numId="9">
    <w:abstractNumId w:val="4"/>
  </w:num>
  <w:num w:numId="10">
    <w:abstractNumId w:val="8"/>
  </w:num>
  <w:num w:numId="11">
    <w:abstractNumId w:val="14"/>
  </w:num>
  <w:num w:numId="12">
    <w:abstractNumId w:val="23"/>
  </w:num>
  <w:num w:numId="13">
    <w:abstractNumId w:val="27"/>
  </w:num>
  <w:num w:numId="14">
    <w:abstractNumId w:val="5"/>
  </w:num>
  <w:num w:numId="15">
    <w:abstractNumId w:val="19"/>
  </w:num>
  <w:num w:numId="16">
    <w:abstractNumId w:val="12"/>
  </w:num>
  <w:num w:numId="17">
    <w:abstractNumId w:val="3"/>
  </w:num>
  <w:num w:numId="18">
    <w:abstractNumId w:val="2"/>
  </w:num>
  <w:num w:numId="19">
    <w:abstractNumId w:val="15"/>
  </w:num>
  <w:num w:numId="20">
    <w:abstractNumId w:val="1"/>
  </w:num>
  <w:num w:numId="21">
    <w:abstractNumId w:val="20"/>
  </w:num>
  <w:num w:numId="22">
    <w:abstractNumId w:val="13"/>
  </w:num>
  <w:num w:numId="23">
    <w:abstractNumId w:val="0"/>
  </w:num>
  <w:num w:numId="24">
    <w:abstractNumId w:val="11"/>
  </w:num>
  <w:num w:numId="25">
    <w:abstractNumId w:val="25"/>
  </w:num>
  <w:num w:numId="26">
    <w:abstractNumId w:val="16"/>
  </w:num>
  <w:num w:numId="27">
    <w:abstractNumId w:val="10"/>
  </w:num>
  <w:num w:numId="28">
    <w:abstractNumId w:val="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C16D5"/>
    <w:rsid w:val="007C16D5"/>
    <w:rsid w:val="00E0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15827"/>
  <w15:chartTrackingRefBased/>
  <w15:docId w15:val="{25C4B0F4-E9D5-47CD-9141-FB51470B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6D5"/>
    <w:pPr>
      <w:spacing w:line="480" w:lineRule="auto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autoRedefine/>
    <w:qFormat/>
    <w:rsid w:val="007C16D5"/>
    <w:pPr>
      <w:keepNext/>
      <w:spacing w:before="360" w:after="240"/>
      <w:ind w:right="567"/>
      <w:contextualSpacing/>
      <w:outlineLvl w:val="0"/>
    </w:pPr>
    <w:rPr>
      <w:rFonts w:ascii="Times New Roman Bold" w:eastAsia="Times New Roman" w:hAnsi="Times New Roman Bold" w:cs="Times New Roman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C16D5"/>
    <w:pPr>
      <w:keepNext/>
      <w:keepLines/>
      <w:spacing w:before="40" w:after="240"/>
      <w:outlineLvl w:val="1"/>
    </w:pPr>
    <w:rPr>
      <w:rFonts w:eastAsia="Times New Roman" w:cs="Arial"/>
      <w:b/>
      <w:bCs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7C16D5"/>
    <w:pPr>
      <w:keepNext/>
      <w:spacing w:before="40" w:after="240"/>
      <w:ind w:left="-11" w:right="567"/>
      <w:contextualSpacing/>
      <w:outlineLvl w:val="2"/>
    </w:pPr>
    <w:rPr>
      <w:rFonts w:eastAsia="Times New Roman" w:cs="Arial"/>
      <w:b/>
      <w:bCs/>
      <w:szCs w:val="26"/>
      <w:lang w:val="en-GB" w:eastAsia="en-GB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7C16D5"/>
    <w:pPr>
      <w:outlineLvl w:val="3"/>
    </w:pPr>
    <w:rPr>
      <w:rFonts w:cs="Times New Roman"/>
      <w:b w:val="0"/>
      <w:bCs w:val="0"/>
      <w:iCs w:val="0"/>
      <w:szCs w:val="24"/>
    </w:rPr>
  </w:style>
  <w:style w:type="character" w:default="1" w:styleId="DefaultParagraphFont">
    <w:name w:val="Default Paragraph Font"/>
    <w:uiPriority w:val="1"/>
    <w:unhideWhenUsed/>
    <w:rsid w:val="007C16D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C16D5"/>
  </w:style>
  <w:style w:type="character" w:customStyle="1" w:styleId="Heading1Char">
    <w:name w:val="Heading 1 Char"/>
    <w:basedOn w:val="DefaultParagraphFont"/>
    <w:link w:val="Heading1"/>
    <w:rsid w:val="007C16D5"/>
    <w:rPr>
      <w:rFonts w:ascii="Times New Roman Bold" w:eastAsia="Times New Roman" w:hAnsi="Times New Roman Bold" w:cs="Times New Roman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C16D5"/>
    <w:rPr>
      <w:rFonts w:ascii="Times New Roman" w:eastAsia="Times New Roman" w:hAnsi="Times New Roman" w:cs="Arial"/>
      <w:b/>
      <w:bCs/>
      <w:iCs/>
      <w:sz w:val="28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7C16D5"/>
    <w:rPr>
      <w:rFonts w:ascii="Times New Roman" w:eastAsia="Times New Roman" w:hAnsi="Times New Roman" w:cs="Arial"/>
      <w:b/>
      <w:bCs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C16D5"/>
    <w:rPr>
      <w:rFonts w:ascii="Times New Roman" w:eastAsia="Times New Roman" w:hAnsi="Times New Roman" w:cs="Times New Roman"/>
      <w:sz w:val="28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7C16D5"/>
    <w:pPr>
      <w:spacing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6D5"/>
    <w:rPr>
      <w:rFonts w:ascii="Times New Roman" w:eastAsiaTheme="majorEastAsia" w:hAnsi="Times New Roman" w:cstheme="majorBidi"/>
      <w:b/>
      <w:spacing w:val="-10"/>
      <w:kern w:val="28"/>
      <w:sz w:val="24"/>
      <w:szCs w:val="56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7C16D5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C16D5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C16D5"/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C16D5"/>
    <w:rPr>
      <w:rFonts w:ascii="Times New Roman" w:hAnsi="Times New Roman" w:cs="Times New Roman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7C16D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C16D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C16D5"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16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16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16D5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6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6D5"/>
    <w:rPr>
      <w:rFonts w:ascii="Times New Roman" w:hAnsi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6D5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7C16D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C1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6D5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C1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6D5"/>
    <w:rPr>
      <w:rFonts w:ascii="Times New Roman" w:hAnsi="Times New Roman"/>
      <w:sz w:val="24"/>
      <w:lang w:val="en-US"/>
    </w:rPr>
  </w:style>
  <w:style w:type="paragraph" w:customStyle="1" w:styleId="C-TableText">
    <w:name w:val="C-Table Text"/>
    <w:link w:val="C-TableTextChar"/>
    <w:rsid w:val="007C16D5"/>
    <w:pPr>
      <w:spacing w:before="60" w:after="6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C-TableTextChar">
    <w:name w:val="C-Table Text Char"/>
    <w:link w:val="C-TableText"/>
    <w:rsid w:val="007C16D5"/>
    <w:rPr>
      <w:rFonts w:ascii="Times New Roman" w:eastAsia="Times New Roman" w:hAnsi="Times New Roman" w:cs="Times New Roman"/>
      <w:szCs w:val="20"/>
      <w:lang w:val="en-US"/>
    </w:rPr>
  </w:style>
  <w:style w:type="paragraph" w:customStyle="1" w:styleId="C-BodyText">
    <w:name w:val="C-Body Text"/>
    <w:link w:val="C-BodyTextChar"/>
    <w:rsid w:val="007C16D5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-Bullet">
    <w:name w:val="C-Bullet"/>
    <w:link w:val="C-BulletChar"/>
    <w:rsid w:val="007C16D5"/>
    <w:pPr>
      <w:numPr>
        <w:numId w:val="1"/>
      </w:num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-BulletIndented">
    <w:name w:val="C-Bullet Indented"/>
    <w:rsid w:val="007C16D5"/>
    <w:pPr>
      <w:numPr>
        <w:ilvl w:val="1"/>
        <w:numId w:val="1"/>
      </w:numPr>
      <w:spacing w:before="120" w:after="120" w:line="280" w:lineRule="atLeast"/>
    </w:pPr>
    <w:rPr>
      <w:rFonts w:ascii="Times New Roman" w:eastAsia="Times New Roman" w:hAnsi="Times New Roman" w:cs="Arial"/>
      <w:sz w:val="24"/>
      <w:szCs w:val="20"/>
      <w:lang w:val="en-US"/>
    </w:rPr>
  </w:style>
  <w:style w:type="character" w:customStyle="1" w:styleId="C-BodyTextChar">
    <w:name w:val="C-Body Text Char"/>
    <w:link w:val="C-BodyText"/>
    <w:rsid w:val="007C16D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aliases w:val="Caption 3,c,appendix,Caption_m,Char,Caption Char1 Char,Caption Char Char Char,Caption Table...,Caption Char1 + 8 pt,Not B....,Caption Table,...,Caption Char1,Ref,Caption-FUSA, Char,Table No,Char1,AP Table Caption,Caption 12pt,Caption 12pt+,- H17"/>
    <w:next w:val="C-BodyText"/>
    <w:link w:val="CaptionChar"/>
    <w:qFormat/>
    <w:rsid w:val="007C16D5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C-TableHeader">
    <w:name w:val="C-Table Header"/>
    <w:next w:val="C-TableText"/>
    <w:rsid w:val="007C16D5"/>
    <w:pPr>
      <w:keepNext/>
      <w:spacing w:before="60" w:after="60" w:line="240" w:lineRule="auto"/>
    </w:pPr>
    <w:rPr>
      <w:rFonts w:ascii="Times New Roman" w:eastAsia="Times New Roman" w:hAnsi="Times New Roman" w:cs="Times New Roman"/>
      <w:b/>
      <w:szCs w:val="20"/>
      <w:lang w:val="en-US"/>
    </w:rPr>
  </w:style>
  <w:style w:type="paragraph" w:customStyle="1" w:styleId="C-Footnote">
    <w:name w:val="C-Footnote"/>
    <w:basedOn w:val="Normal"/>
    <w:qFormat/>
    <w:rsid w:val="007C16D5"/>
    <w:pPr>
      <w:tabs>
        <w:tab w:val="left" w:pos="144"/>
      </w:tabs>
      <w:spacing w:after="0" w:line="240" w:lineRule="auto"/>
    </w:pPr>
    <w:rPr>
      <w:rFonts w:eastAsia="Times New Roman" w:cs="Arial"/>
      <w:sz w:val="20"/>
      <w:szCs w:val="20"/>
    </w:rPr>
  </w:style>
  <w:style w:type="character" w:customStyle="1" w:styleId="CaptionChar">
    <w:name w:val="Caption Char"/>
    <w:aliases w:val="Caption 3 Char,c Char,appendix Char,Caption_m Char,Char Char,Caption Char1 Char Char,Caption Char Char Char Char,Caption Table... Char,Caption Char1 + 8 pt Char,Not B.... Char,Caption Table Char,... Char,Caption Char1 Char1,Ref Char"/>
    <w:basedOn w:val="DefaultParagraphFont"/>
    <w:link w:val="Caption"/>
    <w:locked/>
    <w:rsid w:val="007C16D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04Heading4">
    <w:name w:val="04Heading4"/>
    <w:basedOn w:val="Heading4"/>
    <w:rsid w:val="007C16D5"/>
    <w:pPr>
      <w:numPr>
        <w:numId w:val="2"/>
      </w:numPr>
      <w:spacing w:before="240" w:line="280" w:lineRule="atLeast"/>
      <w:ind w:left="1080" w:hanging="360"/>
    </w:pPr>
    <w:rPr>
      <w:rFonts w:ascii="Arial" w:eastAsiaTheme="minorHAnsi" w:hAnsi="Arial"/>
      <w:b/>
      <w:iCs/>
      <w:caps/>
      <w:sz w:val="22"/>
      <w:szCs w:val="20"/>
    </w:rPr>
  </w:style>
  <w:style w:type="character" w:customStyle="1" w:styleId="C-TableCallout">
    <w:name w:val="C-Table Callout"/>
    <w:rsid w:val="007C16D5"/>
    <w:rPr>
      <w:rFonts w:ascii="Times New Roman" w:hAnsi="Times New Roman"/>
      <w:dstrike w:val="0"/>
      <w:color w:val="auto"/>
      <w:spacing w:val="0"/>
      <w:w w:val="100"/>
      <w:position w:val="-1"/>
      <w:sz w:val="22"/>
      <w:szCs w:val="22"/>
      <w:u w:val="none"/>
      <w:effect w:val="none"/>
      <w:vertAlign w:val="superscript"/>
      <w:em w:val="none"/>
    </w:rPr>
  </w:style>
  <w:style w:type="paragraph" w:customStyle="1" w:styleId="Default">
    <w:name w:val="Default"/>
    <w:rsid w:val="007C16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C16D5"/>
    <w:rPr>
      <w:color w:val="954F72" w:themeColor="followedHyperlink"/>
      <w:u w:val="single"/>
    </w:rPr>
  </w:style>
  <w:style w:type="character" w:customStyle="1" w:styleId="st">
    <w:name w:val="st"/>
    <w:basedOn w:val="DefaultParagraphFont"/>
    <w:rsid w:val="007C16D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16D5"/>
    <w:rPr>
      <w:color w:val="808080"/>
      <w:shd w:val="clear" w:color="auto" w:fill="E6E6E6"/>
    </w:rPr>
  </w:style>
  <w:style w:type="paragraph" w:customStyle="1" w:styleId="Pa3">
    <w:name w:val="Pa3"/>
    <w:basedOn w:val="Default"/>
    <w:next w:val="Default"/>
    <w:uiPriority w:val="99"/>
    <w:rsid w:val="007C16D5"/>
    <w:pPr>
      <w:spacing w:line="241" w:lineRule="atLeast"/>
    </w:pPr>
    <w:rPr>
      <w:rFonts w:ascii="Calibri" w:hAnsi="Calibri" w:cs="Calibri"/>
      <w:color w:val="auto"/>
    </w:rPr>
  </w:style>
  <w:style w:type="character" w:customStyle="1" w:styleId="A3">
    <w:name w:val="A3"/>
    <w:uiPriority w:val="99"/>
    <w:rsid w:val="007C16D5"/>
    <w:rPr>
      <w:color w:val="211D1E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C16D5"/>
    <w:rPr>
      <w:color w:val="808080"/>
      <w:shd w:val="clear" w:color="auto" w:fill="E6E6E6"/>
    </w:rPr>
  </w:style>
  <w:style w:type="paragraph" w:customStyle="1" w:styleId="documenttext">
    <w:name w:val="document text"/>
    <w:link w:val="documenttextChar"/>
    <w:autoRedefine/>
    <w:uiPriority w:val="99"/>
    <w:rsid w:val="007C16D5"/>
    <w:pPr>
      <w:spacing w:before="120" w:after="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documenttextChar">
    <w:name w:val="document text Char"/>
    <w:basedOn w:val="DefaultParagraphFont"/>
    <w:link w:val="documenttext"/>
    <w:uiPriority w:val="99"/>
    <w:locked/>
    <w:rsid w:val="007C16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C16D5"/>
    <w:pPr>
      <w:spacing w:after="100"/>
      <w:ind w:left="240"/>
    </w:pPr>
  </w:style>
  <w:style w:type="paragraph" w:customStyle="1" w:styleId="Reference">
    <w:name w:val="Reference"/>
    <w:basedOn w:val="BodyTextIndent"/>
    <w:rsid w:val="007C16D5"/>
    <w:pPr>
      <w:numPr>
        <w:numId w:val="3"/>
      </w:numPr>
      <w:tabs>
        <w:tab w:val="clear" w:pos="720"/>
        <w:tab w:val="num" w:pos="1080"/>
      </w:tabs>
      <w:spacing w:line="240" w:lineRule="auto"/>
      <w:ind w:left="1080"/>
      <w:jc w:val="both"/>
    </w:pPr>
    <w:rPr>
      <w:rFonts w:eastAsia="TimesNewRoman" w:cs="Times New Roman"/>
      <w:sz w:val="22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16D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C16D5"/>
    <w:rPr>
      <w:rFonts w:ascii="Times New Roman" w:hAnsi="Times New Roman"/>
      <w:sz w:val="24"/>
      <w:lang w:val="en-US"/>
    </w:rPr>
  </w:style>
  <w:style w:type="character" w:styleId="PageNumber">
    <w:name w:val="page number"/>
    <w:rsid w:val="007C16D5"/>
    <w:rPr>
      <w:rFonts w:ascii="Times New Roman" w:hAnsi="Times New Roman"/>
      <w:sz w:val="20"/>
      <w:lang w:val="en-US"/>
    </w:rPr>
  </w:style>
  <w:style w:type="character" w:customStyle="1" w:styleId="ListParagraphChar">
    <w:name w:val="List Paragraph Char"/>
    <w:link w:val="ListParagraph"/>
    <w:uiPriority w:val="34"/>
    <w:rsid w:val="007C16D5"/>
    <w:rPr>
      <w:rFonts w:ascii="Times New Roman" w:hAnsi="Times New Roman"/>
      <w:sz w:val="24"/>
      <w:lang w:val="en-US"/>
    </w:rPr>
  </w:style>
  <w:style w:type="character" w:customStyle="1" w:styleId="C-BulletChar">
    <w:name w:val="C-Bullet Char"/>
    <w:link w:val="C-Bullet"/>
    <w:locked/>
    <w:rsid w:val="007C16D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7C16D5"/>
    <w:pPr>
      <w:spacing w:after="0" w:line="240" w:lineRule="auto"/>
    </w:pPr>
    <w:rPr>
      <w:rFonts w:ascii="Arial" w:hAnsi="Arial"/>
      <w:sz w:val="24"/>
      <w:lang w:val="en-US"/>
    </w:rPr>
  </w:style>
  <w:style w:type="character" w:customStyle="1" w:styleId="stratlabel">
    <w:name w:val="stratlabel"/>
    <w:basedOn w:val="DefaultParagraphFont"/>
    <w:rsid w:val="007C16D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C16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C16D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C16D5"/>
    <w:rPr>
      <w:color w:val="605E5C"/>
      <w:shd w:val="clear" w:color="auto" w:fill="E1DFDD"/>
    </w:rPr>
  </w:style>
  <w:style w:type="character" w:customStyle="1" w:styleId="tlid-translation">
    <w:name w:val="tlid-translation"/>
    <w:basedOn w:val="DefaultParagraphFont"/>
    <w:rsid w:val="007C16D5"/>
  </w:style>
  <w:style w:type="character" w:customStyle="1" w:styleId="jrnl">
    <w:name w:val="jrnl"/>
    <w:basedOn w:val="DefaultParagraphFont"/>
    <w:rsid w:val="007C16D5"/>
  </w:style>
  <w:style w:type="character" w:customStyle="1" w:styleId="apple-converted-space">
    <w:name w:val="apple-converted-space"/>
    <w:basedOn w:val="DefaultParagraphFont"/>
    <w:rsid w:val="007C16D5"/>
  </w:style>
  <w:style w:type="paragraph" w:customStyle="1" w:styleId="Aaoeeu">
    <w:name w:val="Aaoeeu"/>
    <w:uiPriority w:val="99"/>
    <w:rsid w:val="007C16D5"/>
    <w:pPr>
      <w:widowControl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C16D5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7C16D5"/>
    <w:rPr>
      <w:color w:val="605E5C"/>
      <w:shd w:val="clear" w:color="auto" w:fill="E1DFDD"/>
    </w:rPr>
  </w:style>
  <w:style w:type="paragraph" w:customStyle="1" w:styleId="Articletitle">
    <w:name w:val="Article title"/>
    <w:basedOn w:val="Normal"/>
    <w:next w:val="Normal"/>
    <w:qFormat/>
    <w:rsid w:val="007C16D5"/>
    <w:pPr>
      <w:spacing w:after="120" w:line="360" w:lineRule="auto"/>
    </w:pPr>
    <w:rPr>
      <w:rFonts w:eastAsia="Times New Roman" w:cs="Times New Roman"/>
      <w:b/>
      <w:sz w:val="28"/>
      <w:szCs w:val="24"/>
      <w:lang w:val="en-GB" w:eastAsia="en-GB"/>
    </w:rPr>
  </w:style>
  <w:style w:type="table" w:styleId="PlainTable2">
    <w:name w:val="Plain Table 2"/>
    <w:basedOn w:val="TableNormal"/>
    <w:uiPriority w:val="42"/>
    <w:rsid w:val="007C16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7C16D5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C16D5"/>
    <w:rPr>
      <w:rFonts w:ascii="Calibri" w:hAnsi="Calibri"/>
      <w:szCs w:val="21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C16D5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C1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Ball (Adelphi Communications)</dc:creator>
  <cp:keywords/>
  <dc:description/>
  <cp:lastModifiedBy>Charlotte Ball (Adelphi Communications)</cp:lastModifiedBy>
  <cp:revision>1</cp:revision>
  <dcterms:created xsi:type="dcterms:W3CDTF">2021-07-01T14:29:00Z</dcterms:created>
  <dcterms:modified xsi:type="dcterms:W3CDTF">2021-07-01T14:32:00Z</dcterms:modified>
</cp:coreProperties>
</file>