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DF7F" w14:textId="699F9504" w:rsidR="002E7387" w:rsidRPr="002E7387" w:rsidRDefault="002E7387" w:rsidP="00245235">
      <w:pPr>
        <w:spacing w:line="480" w:lineRule="auto"/>
        <w:rPr>
          <w:rFonts w:ascii="Times New Roman" w:hAnsi="Times New Roman" w:cs="Times New Roman"/>
          <w:b/>
          <w:bCs/>
        </w:rPr>
      </w:pPr>
      <w:r>
        <w:rPr>
          <w:rFonts w:ascii="Times New Roman" w:hAnsi="Times New Roman" w:cs="Times New Roman"/>
          <w:b/>
          <w:bCs/>
        </w:rPr>
        <w:t>Description of counterbalanced orders</w:t>
      </w:r>
      <w:r w:rsidR="00335D47">
        <w:rPr>
          <w:rFonts w:ascii="Times New Roman" w:hAnsi="Times New Roman" w:cs="Times New Roman"/>
          <w:b/>
          <w:bCs/>
        </w:rPr>
        <w:t xml:space="preserve"> for Early Social Cognition Scale tasks</w:t>
      </w:r>
    </w:p>
    <w:p w14:paraId="017604EA" w14:textId="77777777" w:rsidR="002D677C" w:rsidRDefault="00245235" w:rsidP="00245235">
      <w:pPr>
        <w:spacing w:line="480" w:lineRule="auto"/>
        <w:rPr>
          <w:rFonts w:ascii="Times New Roman" w:hAnsi="Times New Roman" w:cs="Times New Roman"/>
        </w:rPr>
        <w:sectPr w:rsidR="002D677C" w:rsidSect="004F2DFA">
          <w:pgSz w:w="16840" w:h="11900" w:orient="landscape"/>
          <w:pgMar w:top="1440" w:right="1440" w:bottom="1440" w:left="1440" w:header="720" w:footer="720" w:gutter="0"/>
          <w:cols w:space="720"/>
          <w:docGrid w:linePitch="360"/>
        </w:sectPr>
      </w:pPr>
      <w:r>
        <w:rPr>
          <w:rFonts w:ascii="Times New Roman" w:hAnsi="Times New Roman" w:cs="Times New Roman"/>
        </w:rPr>
        <w:t xml:space="preserve">Counterbalanced orders (outlined in Table 1) were </w:t>
      </w:r>
      <w:r w:rsidRPr="00245235">
        <w:rPr>
          <w:rFonts w:ascii="Times New Roman" w:hAnsi="Times New Roman" w:cs="Times New Roman"/>
        </w:rPr>
        <w:t>designed to ensure tasks were not in the same ordinal position and do not follow the sam</w:t>
      </w:r>
      <w:r w:rsidR="00B53AF9">
        <w:rPr>
          <w:rFonts w:ascii="Times New Roman" w:hAnsi="Times New Roman" w:cs="Times New Roman"/>
        </w:rPr>
        <w:t>e</w:t>
      </w:r>
      <w:r w:rsidRPr="00245235">
        <w:rPr>
          <w:rFonts w:ascii="Times New Roman" w:hAnsi="Times New Roman" w:cs="Times New Roman"/>
        </w:rPr>
        <w:t xml:space="preserve"> task more than twice. Tasks were split into two halves; the first half consisted of the three easiest tasks (Helping, Re-enactment of Intended Acts and Communication: Point) and was administered first</w:t>
      </w:r>
      <w:r w:rsidR="002E7387">
        <w:rPr>
          <w:rFonts w:ascii="Times New Roman" w:hAnsi="Times New Roman" w:cs="Times New Roman"/>
        </w:rPr>
        <w:t xml:space="preserve"> to prevent participants from becoming disengaged or frustrated due to tasks being too difficult</w:t>
      </w:r>
      <w:r w:rsidRPr="00245235">
        <w:rPr>
          <w:rFonts w:ascii="Times New Roman" w:hAnsi="Times New Roman" w:cs="Times New Roman"/>
        </w:rPr>
        <w:t>. The second half consisted of the two more difficult tasks (Cooperation: Tubes and Cooperation: Trampoline). The Helping experimental and control conditions were split between the two halves. The control was always administered in the first half to prevent the experimental condition priming helping in the control condition. Although Communication: Gaze is typically considered the same difficulty as Cooperation: Tubes, it was placed in the first half because it could only be administered at the same time as Gestures:</w:t>
      </w:r>
      <w:r w:rsidR="002E7387">
        <w:rPr>
          <w:rFonts w:ascii="Times New Roman" w:hAnsi="Times New Roman" w:cs="Times New Roman"/>
        </w:rPr>
        <w:t xml:space="preserve"> Point, which is easier.</w:t>
      </w:r>
    </w:p>
    <w:p w14:paraId="61FAA89F" w14:textId="3109C493" w:rsidR="00245235" w:rsidRPr="00245235" w:rsidRDefault="00245235">
      <w:pPr>
        <w:rPr>
          <w:rFonts w:ascii="Times New Roman" w:hAnsi="Times New Roman" w:cs="Times New Roman"/>
        </w:rPr>
      </w:pPr>
      <w:r w:rsidRPr="00245235">
        <w:rPr>
          <w:rFonts w:ascii="Times New Roman" w:hAnsi="Times New Roman" w:cs="Times New Roman"/>
        </w:rPr>
        <w:lastRenderedPageBreak/>
        <w:t>Table 1</w:t>
      </w:r>
    </w:p>
    <w:tbl>
      <w:tblPr>
        <w:tblW w:w="13442" w:type="dxa"/>
        <w:tblLook w:val="04A0" w:firstRow="1" w:lastRow="0" w:firstColumn="1" w:lastColumn="0" w:noHBand="0" w:noVBand="1"/>
      </w:tblPr>
      <w:tblGrid>
        <w:gridCol w:w="2241"/>
        <w:gridCol w:w="2241"/>
        <w:gridCol w:w="2240"/>
        <w:gridCol w:w="2240"/>
        <w:gridCol w:w="2240"/>
        <w:gridCol w:w="2240"/>
      </w:tblGrid>
      <w:tr w:rsidR="004F2DFA" w:rsidRPr="006522EF" w14:paraId="2991DCD2" w14:textId="77777777" w:rsidTr="001F13A4">
        <w:trPr>
          <w:trHeight w:val="320"/>
        </w:trPr>
        <w:tc>
          <w:tcPr>
            <w:tcW w:w="11202" w:type="dxa"/>
            <w:gridSpan w:val="5"/>
            <w:tcBorders>
              <w:top w:val="nil"/>
              <w:left w:val="nil"/>
              <w:bottom w:val="nil"/>
              <w:right w:val="nil"/>
            </w:tcBorders>
            <w:shd w:val="clear" w:color="auto" w:fill="auto"/>
            <w:noWrap/>
            <w:vAlign w:val="bottom"/>
            <w:hideMark/>
          </w:tcPr>
          <w:p w14:paraId="6433305B" w14:textId="77777777" w:rsidR="004F2DFA" w:rsidRPr="006522EF" w:rsidRDefault="004F2DFA" w:rsidP="001F13A4">
            <w:pPr>
              <w:pStyle w:val="Table"/>
              <w:rPr>
                <w:i/>
                <w:iCs/>
              </w:rPr>
            </w:pPr>
            <w:bookmarkStart w:id="0" w:name="_Toc493546026"/>
            <w:r>
              <w:rPr>
                <w:i/>
                <w:iCs/>
              </w:rPr>
              <w:t>Counterbalanced orders of</w:t>
            </w:r>
            <w:r w:rsidRPr="006522EF">
              <w:rPr>
                <w:i/>
                <w:iCs/>
              </w:rPr>
              <w:t xml:space="preserve"> </w:t>
            </w:r>
            <w:r>
              <w:rPr>
                <w:i/>
                <w:iCs/>
              </w:rPr>
              <w:t xml:space="preserve">tasks in </w:t>
            </w:r>
            <w:r w:rsidRPr="006522EF">
              <w:rPr>
                <w:i/>
                <w:iCs/>
              </w:rPr>
              <w:t>the Early Social Cognition Scale</w:t>
            </w:r>
            <w:bookmarkEnd w:id="0"/>
          </w:p>
        </w:tc>
        <w:tc>
          <w:tcPr>
            <w:tcW w:w="2240" w:type="dxa"/>
            <w:tcBorders>
              <w:top w:val="nil"/>
              <w:left w:val="nil"/>
              <w:bottom w:val="nil"/>
              <w:right w:val="nil"/>
            </w:tcBorders>
            <w:shd w:val="clear" w:color="auto" w:fill="auto"/>
            <w:noWrap/>
            <w:vAlign w:val="bottom"/>
            <w:hideMark/>
          </w:tcPr>
          <w:p w14:paraId="1AD2F1C5" w14:textId="77777777" w:rsidR="004F2DFA" w:rsidRPr="006522EF" w:rsidRDefault="004F2DFA" w:rsidP="001F13A4">
            <w:pPr>
              <w:rPr>
                <w:rFonts w:ascii="Times New Roman" w:eastAsia="Times New Roman" w:hAnsi="Times New Roman" w:cs="Times New Roman"/>
                <w:i/>
                <w:iCs/>
                <w:color w:val="000000"/>
                <w:lang w:eastAsia="en-GB"/>
              </w:rPr>
            </w:pPr>
          </w:p>
        </w:tc>
      </w:tr>
      <w:tr w:rsidR="004F2DFA" w:rsidRPr="006522EF" w14:paraId="2A2029EF" w14:textId="77777777" w:rsidTr="001F13A4">
        <w:trPr>
          <w:trHeight w:val="320"/>
        </w:trPr>
        <w:tc>
          <w:tcPr>
            <w:tcW w:w="2241" w:type="dxa"/>
            <w:tcBorders>
              <w:top w:val="single" w:sz="4" w:space="0" w:color="auto"/>
              <w:left w:val="nil"/>
              <w:bottom w:val="single" w:sz="4" w:space="0" w:color="auto"/>
              <w:right w:val="nil"/>
            </w:tcBorders>
            <w:shd w:val="clear" w:color="auto" w:fill="auto"/>
            <w:noWrap/>
            <w:vAlign w:val="bottom"/>
            <w:hideMark/>
          </w:tcPr>
          <w:p w14:paraId="5BD13E5A"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1</w:t>
            </w:r>
          </w:p>
        </w:tc>
        <w:tc>
          <w:tcPr>
            <w:tcW w:w="2241" w:type="dxa"/>
            <w:tcBorders>
              <w:top w:val="single" w:sz="4" w:space="0" w:color="auto"/>
              <w:left w:val="nil"/>
              <w:bottom w:val="single" w:sz="4" w:space="0" w:color="auto"/>
              <w:right w:val="nil"/>
            </w:tcBorders>
            <w:shd w:val="clear" w:color="auto" w:fill="auto"/>
            <w:noWrap/>
            <w:vAlign w:val="bottom"/>
            <w:hideMark/>
          </w:tcPr>
          <w:p w14:paraId="0551E947"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2</w:t>
            </w:r>
          </w:p>
        </w:tc>
        <w:tc>
          <w:tcPr>
            <w:tcW w:w="2240" w:type="dxa"/>
            <w:tcBorders>
              <w:top w:val="single" w:sz="4" w:space="0" w:color="auto"/>
              <w:left w:val="nil"/>
              <w:bottom w:val="single" w:sz="4" w:space="0" w:color="auto"/>
              <w:right w:val="nil"/>
            </w:tcBorders>
            <w:shd w:val="clear" w:color="auto" w:fill="auto"/>
            <w:noWrap/>
            <w:vAlign w:val="bottom"/>
            <w:hideMark/>
          </w:tcPr>
          <w:p w14:paraId="326EEF75"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3</w:t>
            </w:r>
          </w:p>
        </w:tc>
        <w:tc>
          <w:tcPr>
            <w:tcW w:w="2240" w:type="dxa"/>
            <w:tcBorders>
              <w:top w:val="single" w:sz="4" w:space="0" w:color="auto"/>
              <w:left w:val="nil"/>
              <w:bottom w:val="single" w:sz="4" w:space="0" w:color="auto"/>
              <w:right w:val="nil"/>
            </w:tcBorders>
            <w:shd w:val="clear" w:color="auto" w:fill="auto"/>
            <w:noWrap/>
            <w:vAlign w:val="bottom"/>
            <w:hideMark/>
          </w:tcPr>
          <w:p w14:paraId="64E52ADA"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4</w:t>
            </w:r>
          </w:p>
        </w:tc>
        <w:tc>
          <w:tcPr>
            <w:tcW w:w="2240" w:type="dxa"/>
            <w:tcBorders>
              <w:top w:val="single" w:sz="4" w:space="0" w:color="auto"/>
              <w:left w:val="nil"/>
              <w:bottom w:val="single" w:sz="4" w:space="0" w:color="auto"/>
              <w:right w:val="nil"/>
            </w:tcBorders>
            <w:shd w:val="clear" w:color="auto" w:fill="auto"/>
            <w:noWrap/>
            <w:vAlign w:val="bottom"/>
            <w:hideMark/>
          </w:tcPr>
          <w:p w14:paraId="46A9D4BF"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5</w:t>
            </w:r>
          </w:p>
        </w:tc>
        <w:tc>
          <w:tcPr>
            <w:tcW w:w="2240" w:type="dxa"/>
            <w:tcBorders>
              <w:top w:val="single" w:sz="4" w:space="0" w:color="auto"/>
              <w:left w:val="nil"/>
              <w:bottom w:val="single" w:sz="4" w:space="0" w:color="auto"/>
              <w:right w:val="nil"/>
            </w:tcBorders>
            <w:shd w:val="clear" w:color="auto" w:fill="auto"/>
            <w:noWrap/>
            <w:vAlign w:val="bottom"/>
            <w:hideMark/>
          </w:tcPr>
          <w:p w14:paraId="7C537E45" w14:textId="77777777" w:rsidR="004F2DFA" w:rsidRPr="006522EF" w:rsidRDefault="004F2DFA" w:rsidP="001F13A4">
            <w:pPr>
              <w:rPr>
                <w:rFonts w:ascii="Times New Roman" w:eastAsia="Times New Roman" w:hAnsi="Times New Roman" w:cs="Times New Roman"/>
                <w:color w:val="000000"/>
                <w:lang w:eastAsia="en-GB"/>
              </w:rPr>
            </w:pPr>
            <w:r w:rsidRPr="006522EF">
              <w:rPr>
                <w:rFonts w:ascii="Times New Roman" w:eastAsia="Times New Roman" w:hAnsi="Times New Roman" w:cs="Times New Roman"/>
                <w:color w:val="000000"/>
                <w:lang w:eastAsia="en-GB"/>
              </w:rPr>
              <w:t>Order 6</w:t>
            </w:r>
          </w:p>
        </w:tc>
      </w:tr>
      <w:tr w:rsidR="004F2DFA" w:rsidRPr="006522EF" w14:paraId="1CB5CBF2" w14:textId="77777777" w:rsidTr="001F13A4">
        <w:trPr>
          <w:trHeight w:val="320"/>
        </w:trPr>
        <w:tc>
          <w:tcPr>
            <w:tcW w:w="2241" w:type="dxa"/>
            <w:tcBorders>
              <w:top w:val="nil"/>
              <w:left w:val="nil"/>
              <w:bottom w:val="nil"/>
              <w:right w:val="nil"/>
            </w:tcBorders>
            <w:shd w:val="clear" w:color="auto" w:fill="auto"/>
            <w:noWrap/>
            <w:vAlign w:val="bottom"/>
            <w:hideMark/>
          </w:tcPr>
          <w:p w14:paraId="2EF57BE2" w14:textId="77777777" w:rsidR="004F2DFA" w:rsidRPr="00E36737" w:rsidRDefault="004F2DFA" w:rsidP="001F13A4">
            <w:pPr>
              <w:rPr>
                <w:rFonts w:ascii="Times New Roman" w:eastAsia="Times New Roman" w:hAnsi="Times New Roman" w:cs="Times New Roman"/>
                <w:i/>
                <w:color w:val="000000"/>
                <w:lang w:eastAsia="en-GB"/>
              </w:rPr>
            </w:pPr>
          </w:p>
          <w:p w14:paraId="1A9E6093" w14:textId="77777777" w:rsidR="004F2DFA" w:rsidRPr="00E36737" w:rsidRDefault="004F2DFA" w:rsidP="001F13A4">
            <w:pP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Re-enactment of I</w:t>
            </w:r>
            <w:r w:rsidRPr="00E36737">
              <w:rPr>
                <w:rFonts w:ascii="Times New Roman" w:eastAsia="Times New Roman" w:hAnsi="Times New Roman" w:cs="Times New Roman"/>
                <w:i/>
                <w:color w:val="000000"/>
                <w:lang w:eastAsia="en-GB"/>
              </w:rPr>
              <w:t>ntended acts</w:t>
            </w:r>
          </w:p>
        </w:tc>
        <w:tc>
          <w:tcPr>
            <w:tcW w:w="2241" w:type="dxa"/>
            <w:tcBorders>
              <w:top w:val="nil"/>
              <w:left w:val="nil"/>
              <w:bottom w:val="nil"/>
              <w:right w:val="nil"/>
            </w:tcBorders>
            <w:shd w:val="clear" w:color="auto" w:fill="auto"/>
            <w:noWrap/>
            <w:vAlign w:val="bottom"/>
            <w:hideMark/>
          </w:tcPr>
          <w:p w14:paraId="48EBA83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13A12465"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27FDE513"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5249CE16"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74740711" w14:textId="77777777" w:rsidR="004F2DFA" w:rsidRPr="00E36737" w:rsidRDefault="004F2DFA" w:rsidP="001F13A4">
            <w:pPr>
              <w:rPr>
                <w:rFonts w:ascii="Times New Roman" w:eastAsia="Times New Roman" w:hAnsi="Times New Roman" w:cs="Times New Roman"/>
                <w:i/>
                <w:color w:val="000000"/>
                <w:lang w:eastAsia="en-GB"/>
              </w:rPr>
            </w:pPr>
          </w:p>
          <w:p w14:paraId="224018A7" w14:textId="77777777" w:rsidR="004F2DFA" w:rsidRPr="00E36737" w:rsidRDefault="004F2DFA" w:rsidP="001F13A4">
            <w:pP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Re-enactment of I</w:t>
            </w:r>
            <w:r w:rsidRPr="00E36737">
              <w:rPr>
                <w:rFonts w:ascii="Times New Roman" w:eastAsia="Times New Roman" w:hAnsi="Times New Roman" w:cs="Times New Roman"/>
                <w:i/>
                <w:color w:val="000000"/>
                <w:lang w:eastAsia="en-GB"/>
              </w:rPr>
              <w:t>ntended acts</w:t>
            </w:r>
          </w:p>
        </w:tc>
        <w:tc>
          <w:tcPr>
            <w:tcW w:w="2240" w:type="dxa"/>
            <w:tcBorders>
              <w:top w:val="nil"/>
              <w:left w:val="nil"/>
              <w:bottom w:val="nil"/>
              <w:right w:val="nil"/>
            </w:tcBorders>
            <w:shd w:val="clear" w:color="auto" w:fill="auto"/>
            <w:noWrap/>
            <w:vAlign w:val="bottom"/>
            <w:hideMark/>
          </w:tcPr>
          <w:p w14:paraId="0FFE93B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c>
          <w:tcPr>
            <w:tcW w:w="2240" w:type="dxa"/>
            <w:tcBorders>
              <w:top w:val="nil"/>
              <w:left w:val="nil"/>
              <w:bottom w:val="nil"/>
              <w:right w:val="nil"/>
            </w:tcBorders>
            <w:shd w:val="clear" w:color="auto" w:fill="auto"/>
            <w:noWrap/>
            <w:vAlign w:val="bottom"/>
            <w:hideMark/>
          </w:tcPr>
          <w:p w14:paraId="34758D2D"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r>
      <w:tr w:rsidR="004F2DFA" w:rsidRPr="006522EF" w14:paraId="7B65D166" w14:textId="77777777" w:rsidTr="001F13A4">
        <w:trPr>
          <w:trHeight w:val="320"/>
        </w:trPr>
        <w:tc>
          <w:tcPr>
            <w:tcW w:w="2241" w:type="dxa"/>
            <w:tcBorders>
              <w:top w:val="nil"/>
              <w:left w:val="nil"/>
              <w:bottom w:val="nil"/>
              <w:right w:val="nil"/>
            </w:tcBorders>
            <w:shd w:val="clear" w:color="auto" w:fill="auto"/>
            <w:noWrap/>
            <w:vAlign w:val="bottom"/>
            <w:hideMark/>
          </w:tcPr>
          <w:p w14:paraId="055DB92B"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77954736" w14:textId="77777777" w:rsidR="004F2DFA" w:rsidRPr="00E36737" w:rsidRDefault="004F2DFA" w:rsidP="001F13A4">
            <w:pPr>
              <w:rPr>
                <w:rFonts w:ascii="Times New Roman" w:eastAsia="Times New Roman" w:hAnsi="Times New Roman" w:cs="Times New Roman"/>
                <w:i/>
                <w:color w:val="000000"/>
                <w:lang w:eastAsia="en-GB"/>
              </w:rPr>
            </w:pPr>
          </w:p>
        </w:tc>
        <w:tc>
          <w:tcPr>
            <w:tcW w:w="2241" w:type="dxa"/>
            <w:tcBorders>
              <w:top w:val="nil"/>
              <w:left w:val="nil"/>
              <w:bottom w:val="nil"/>
              <w:right w:val="nil"/>
            </w:tcBorders>
            <w:shd w:val="clear" w:color="auto" w:fill="auto"/>
            <w:noWrap/>
            <w:vAlign w:val="bottom"/>
            <w:hideMark/>
          </w:tcPr>
          <w:p w14:paraId="34D9E358"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Re-enact</w:t>
            </w:r>
            <w:r>
              <w:rPr>
                <w:rFonts w:ascii="Times New Roman" w:eastAsia="Times New Roman" w:hAnsi="Times New Roman" w:cs="Times New Roman"/>
                <w:i/>
                <w:color w:val="000000"/>
                <w:lang w:eastAsia="en-GB"/>
              </w:rPr>
              <w:t>ment of I</w:t>
            </w:r>
            <w:r w:rsidRPr="00E36737">
              <w:rPr>
                <w:rFonts w:ascii="Times New Roman" w:eastAsia="Times New Roman" w:hAnsi="Times New Roman" w:cs="Times New Roman"/>
                <w:i/>
                <w:color w:val="000000"/>
                <w:lang w:eastAsia="en-GB"/>
              </w:rPr>
              <w:t>ntended acts</w:t>
            </w:r>
          </w:p>
        </w:tc>
        <w:tc>
          <w:tcPr>
            <w:tcW w:w="2240" w:type="dxa"/>
            <w:tcBorders>
              <w:top w:val="nil"/>
              <w:left w:val="nil"/>
              <w:bottom w:val="nil"/>
              <w:right w:val="nil"/>
            </w:tcBorders>
            <w:shd w:val="clear" w:color="auto" w:fill="auto"/>
            <w:noWrap/>
            <w:vAlign w:val="bottom"/>
            <w:hideMark/>
          </w:tcPr>
          <w:p w14:paraId="25F38335"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c>
          <w:tcPr>
            <w:tcW w:w="2240" w:type="dxa"/>
            <w:tcBorders>
              <w:top w:val="nil"/>
              <w:left w:val="nil"/>
              <w:bottom w:val="nil"/>
              <w:right w:val="nil"/>
            </w:tcBorders>
            <w:shd w:val="clear" w:color="auto" w:fill="auto"/>
            <w:noWrap/>
            <w:vAlign w:val="bottom"/>
            <w:hideMark/>
          </w:tcPr>
          <w:p w14:paraId="09FD52BC" w14:textId="77777777" w:rsidR="004F2DFA" w:rsidRPr="00E36737" w:rsidRDefault="004F2DFA" w:rsidP="001F13A4">
            <w:pPr>
              <w:rPr>
                <w:rFonts w:ascii="Times New Roman" w:eastAsia="Times New Roman" w:hAnsi="Times New Roman" w:cs="Times New Roman"/>
                <w:i/>
                <w:color w:val="000000"/>
                <w:lang w:eastAsia="en-GB"/>
              </w:rPr>
            </w:pPr>
          </w:p>
          <w:p w14:paraId="565BBEE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c>
          <w:tcPr>
            <w:tcW w:w="2240" w:type="dxa"/>
            <w:tcBorders>
              <w:top w:val="nil"/>
              <w:left w:val="nil"/>
              <w:bottom w:val="nil"/>
              <w:right w:val="nil"/>
            </w:tcBorders>
            <w:shd w:val="clear" w:color="auto" w:fill="auto"/>
            <w:noWrap/>
            <w:vAlign w:val="bottom"/>
            <w:hideMark/>
          </w:tcPr>
          <w:p w14:paraId="18B77E22" w14:textId="77777777" w:rsidR="004F2DFA" w:rsidRPr="00E36737" w:rsidRDefault="004F2DFA" w:rsidP="001F13A4">
            <w:pP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Re-enactment of I</w:t>
            </w:r>
            <w:r w:rsidRPr="00E36737">
              <w:rPr>
                <w:rFonts w:ascii="Times New Roman" w:eastAsia="Times New Roman" w:hAnsi="Times New Roman" w:cs="Times New Roman"/>
                <w:i/>
                <w:color w:val="000000"/>
                <w:lang w:eastAsia="en-GB"/>
              </w:rPr>
              <w:t>ntended acts</w:t>
            </w:r>
          </w:p>
        </w:tc>
        <w:tc>
          <w:tcPr>
            <w:tcW w:w="2240" w:type="dxa"/>
            <w:tcBorders>
              <w:top w:val="nil"/>
              <w:left w:val="nil"/>
              <w:bottom w:val="nil"/>
              <w:right w:val="nil"/>
            </w:tcBorders>
            <w:shd w:val="clear" w:color="auto" w:fill="auto"/>
            <w:noWrap/>
            <w:vAlign w:val="bottom"/>
            <w:hideMark/>
          </w:tcPr>
          <w:p w14:paraId="526EAC80"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7ADC95A5" w14:textId="77777777" w:rsidR="004F2DFA" w:rsidRPr="00E36737" w:rsidRDefault="004F2DFA" w:rsidP="001F13A4">
            <w:pPr>
              <w:rPr>
                <w:rFonts w:ascii="Times New Roman" w:eastAsia="Times New Roman" w:hAnsi="Times New Roman" w:cs="Times New Roman"/>
                <w:i/>
                <w:color w:val="000000"/>
                <w:lang w:eastAsia="en-GB"/>
              </w:rPr>
            </w:pPr>
          </w:p>
        </w:tc>
      </w:tr>
      <w:tr w:rsidR="004F2DFA" w:rsidRPr="006522EF" w14:paraId="55F20E64" w14:textId="77777777" w:rsidTr="001F13A4">
        <w:trPr>
          <w:trHeight w:val="320"/>
        </w:trPr>
        <w:tc>
          <w:tcPr>
            <w:tcW w:w="2241" w:type="dxa"/>
            <w:tcBorders>
              <w:top w:val="nil"/>
              <w:left w:val="nil"/>
              <w:bottom w:val="nil"/>
              <w:right w:val="nil"/>
            </w:tcBorders>
            <w:shd w:val="clear" w:color="auto" w:fill="auto"/>
            <w:noWrap/>
            <w:vAlign w:val="bottom"/>
            <w:hideMark/>
          </w:tcPr>
          <w:p w14:paraId="0C1F3D01"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c>
          <w:tcPr>
            <w:tcW w:w="2241" w:type="dxa"/>
            <w:tcBorders>
              <w:top w:val="nil"/>
              <w:left w:val="nil"/>
              <w:bottom w:val="nil"/>
              <w:right w:val="nil"/>
            </w:tcBorders>
            <w:shd w:val="clear" w:color="auto" w:fill="auto"/>
            <w:noWrap/>
            <w:vAlign w:val="bottom"/>
            <w:hideMark/>
          </w:tcPr>
          <w:p w14:paraId="25740816"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Gestures (Point &amp; Gaze)</w:t>
            </w:r>
          </w:p>
        </w:tc>
        <w:tc>
          <w:tcPr>
            <w:tcW w:w="2240" w:type="dxa"/>
            <w:tcBorders>
              <w:top w:val="nil"/>
              <w:left w:val="nil"/>
              <w:bottom w:val="nil"/>
              <w:right w:val="nil"/>
            </w:tcBorders>
            <w:shd w:val="clear" w:color="auto" w:fill="auto"/>
            <w:noWrap/>
            <w:vAlign w:val="bottom"/>
            <w:hideMark/>
          </w:tcPr>
          <w:p w14:paraId="6F66FAB9" w14:textId="77777777" w:rsidR="004F2DFA" w:rsidRPr="00E36737" w:rsidRDefault="004F2DFA" w:rsidP="001F13A4">
            <w:pPr>
              <w:rPr>
                <w:rFonts w:ascii="Times New Roman" w:eastAsia="Times New Roman" w:hAnsi="Times New Roman" w:cs="Times New Roman"/>
                <w:i/>
                <w:color w:val="000000"/>
                <w:lang w:eastAsia="en-GB"/>
              </w:rPr>
            </w:pPr>
          </w:p>
          <w:p w14:paraId="5CAD7707" w14:textId="77777777" w:rsidR="004F2DFA" w:rsidRPr="00E36737" w:rsidRDefault="004F2DFA" w:rsidP="001F13A4">
            <w:pP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Re-enactment of I</w:t>
            </w:r>
            <w:r w:rsidRPr="00E36737">
              <w:rPr>
                <w:rFonts w:ascii="Times New Roman" w:eastAsia="Times New Roman" w:hAnsi="Times New Roman" w:cs="Times New Roman"/>
                <w:i/>
                <w:color w:val="000000"/>
                <w:lang w:eastAsia="en-GB"/>
              </w:rPr>
              <w:t>ntended acts</w:t>
            </w:r>
          </w:p>
        </w:tc>
        <w:tc>
          <w:tcPr>
            <w:tcW w:w="2240" w:type="dxa"/>
            <w:tcBorders>
              <w:top w:val="nil"/>
              <w:left w:val="nil"/>
              <w:bottom w:val="nil"/>
              <w:right w:val="nil"/>
            </w:tcBorders>
            <w:shd w:val="clear" w:color="auto" w:fill="auto"/>
            <w:noWrap/>
            <w:vAlign w:val="bottom"/>
            <w:hideMark/>
          </w:tcPr>
          <w:p w14:paraId="05BC3012"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1F8CE4EE"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7B372F63"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(control)</w:t>
            </w:r>
          </w:p>
          <w:p w14:paraId="0F21DA42"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20BEE208" w14:textId="77777777" w:rsidR="004F2DFA" w:rsidRPr="00E36737" w:rsidRDefault="004F2DFA" w:rsidP="001F13A4">
            <w:pPr>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Re-enactment of I</w:t>
            </w:r>
            <w:r w:rsidRPr="00E36737">
              <w:rPr>
                <w:rFonts w:ascii="Times New Roman" w:eastAsia="Times New Roman" w:hAnsi="Times New Roman" w:cs="Times New Roman"/>
                <w:i/>
                <w:color w:val="000000"/>
                <w:lang w:eastAsia="en-GB"/>
              </w:rPr>
              <w:t>ntended acts</w:t>
            </w:r>
          </w:p>
        </w:tc>
      </w:tr>
      <w:tr w:rsidR="004F2DFA" w:rsidRPr="006522EF" w14:paraId="4495548D" w14:textId="77777777" w:rsidTr="001F13A4">
        <w:trPr>
          <w:trHeight w:val="320"/>
        </w:trPr>
        <w:tc>
          <w:tcPr>
            <w:tcW w:w="2241" w:type="dxa"/>
            <w:tcBorders>
              <w:top w:val="nil"/>
              <w:left w:val="nil"/>
              <w:bottom w:val="nil"/>
              <w:right w:val="nil"/>
            </w:tcBorders>
            <w:shd w:val="clear" w:color="auto" w:fill="auto"/>
            <w:noWrap/>
            <w:vAlign w:val="bottom"/>
            <w:hideMark/>
          </w:tcPr>
          <w:p w14:paraId="421F091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3BAC8D60" w14:textId="77777777" w:rsidR="004F2DFA" w:rsidRPr="00E36737" w:rsidRDefault="004F2DFA" w:rsidP="001F13A4">
            <w:pPr>
              <w:rPr>
                <w:rFonts w:ascii="Times New Roman" w:eastAsia="Times New Roman" w:hAnsi="Times New Roman" w:cs="Times New Roman"/>
                <w:i/>
                <w:color w:val="000000"/>
                <w:lang w:eastAsia="en-GB"/>
              </w:rPr>
            </w:pPr>
          </w:p>
        </w:tc>
        <w:tc>
          <w:tcPr>
            <w:tcW w:w="2241" w:type="dxa"/>
            <w:tcBorders>
              <w:top w:val="nil"/>
              <w:left w:val="nil"/>
              <w:bottom w:val="nil"/>
              <w:right w:val="nil"/>
            </w:tcBorders>
            <w:shd w:val="clear" w:color="auto" w:fill="auto"/>
            <w:noWrap/>
            <w:vAlign w:val="bottom"/>
            <w:hideMark/>
          </w:tcPr>
          <w:p w14:paraId="65B8636E"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c>
          <w:tcPr>
            <w:tcW w:w="2240" w:type="dxa"/>
            <w:tcBorders>
              <w:top w:val="nil"/>
              <w:left w:val="nil"/>
              <w:bottom w:val="nil"/>
              <w:right w:val="nil"/>
            </w:tcBorders>
            <w:shd w:val="clear" w:color="auto" w:fill="auto"/>
            <w:noWrap/>
            <w:vAlign w:val="bottom"/>
            <w:hideMark/>
          </w:tcPr>
          <w:p w14:paraId="6DCB5EB5" w14:textId="77777777" w:rsidR="004F2DFA" w:rsidRPr="00E36737" w:rsidRDefault="004F2DFA" w:rsidP="001F13A4">
            <w:pPr>
              <w:rPr>
                <w:rFonts w:ascii="Times New Roman" w:eastAsia="Times New Roman" w:hAnsi="Times New Roman" w:cs="Times New Roman"/>
                <w:i/>
                <w:color w:val="000000"/>
                <w:lang w:eastAsia="en-GB"/>
              </w:rPr>
            </w:pPr>
          </w:p>
          <w:p w14:paraId="2DFD273D"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c>
          <w:tcPr>
            <w:tcW w:w="2240" w:type="dxa"/>
            <w:tcBorders>
              <w:top w:val="nil"/>
              <w:left w:val="nil"/>
              <w:bottom w:val="nil"/>
              <w:right w:val="nil"/>
            </w:tcBorders>
            <w:shd w:val="clear" w:color="auto" w:fill="auto"/>
            <w:noWrap/>
            <w:vAlign w:val="bottom"/>
            <w:hideMark/>
          </w:tcPr>
          <w:p w14:paraId="63D70EC6"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4C5EA3EF"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65C3F824"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c>
          <w:tcPr>
            <w:tcW w:w="2240" w:type="dxa"/>
            <w:tcBorders>
              <w:top w:val="nil"/>
              <w:left w:val="nil"/>
              <w:bottom w:val="nil"/>
              <w:right w:val="nil"/>
            </w:tcBorders>
            <w:shd w:val="clear" w:color="auto" w:fill="auto"/>
            <w:noWrap/>
            <w:vAlign w:val="bottom"/>
            <w:hideMark/>
          </w:tcPr>
          <w:p w14:paraId="2A1361A2"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r>
      <w:tr w:rsidR="004F2DFA" w:rsidRPr="006522EF" w14:paraId="3F7830A2" w14:textId="77777777" w:rsidTr="001F13A4">
        <w:trPr>
          <w:trHeight w:val="320"/>
        </w:trPr>
        <w:tc>
          <w:tcPr>
            <w:tcW w:w="2241" w:type="dxa"/>
            <w:tcBorders>
              <w:top w:val="nil"/>
              <w:left w:val="nil"/>
              <w:bottom w:val="nil"/>
              <w:right w:val="nil"/>
            </w:tcBorders>
            <w:shd w:val="clear" w:color="auto" w:fill="auto"/>
            <w:noWrap/>
            <w:vAlign w:val="bottom"/>
            <w:hideMark/>
          </w:tcPr>
          <w:p w14:paraId="2FD970C0"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c>
          <w:tcPr>
            <w:tcW w:w="2241" w:type="dxa"/>
            <w:tcBorders>
              <w:top w:val="nil"/>
              <w:left w:val="nil"/>
              <w:bottom w:val="nil"/>
              <w:right w:val="nil"/>
            </w:tcBorders>
            <w:shd w:val="clear" w:color="auto" w:fill="auto"/>
            <w:noWrap/>
            <w:vAlign w:val="bottom"/>
            <w:hideMark/>
          </w:tcPr>
          <w:p w14:paraId="43C75330"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50CF1F52"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nil"/>
              <w:right w:val="nil"/>
            </w:tcBorders>
            <w:shd w:val="clear" w:color="auto" w:fill="auto"/>
            <w:noWrap/>
            <w:vAlign w:val="bottom"/>
            <w:hideMark/>
          </w:tcPr>
          <w:p w14:paraId="34F1602F" w14:textId="77777777" w:rsidR="004F2DFA" w:rsidRPr="00E36737" w:rsidRDefault="004F2DFA" w:rsidP="001F13A4">
            <w:pPr>
              <w:rPr>
                <w:rFonts w:ascii="Times New Roman" w:eastAsia="Times New Roman" w:hAnsi="Times New Roman" w:cs="Times New Roman"/>
                <w:i/>
                <w:color w:val="000000"/>
                <w:lang w:eastAsia="en-GB"/>
              </w:rPr>
            </w:pPr>
          </w:p>
          <w:p w14:paraId="2B03CB49"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c>
          <w:tcPr>
            <w:tcW w:w="2240" w:type="dxa"/>
            <w:tcBorders>
              <w:top w:val="nil"/>
              <w:left w:val="nil"/>
              <w:bottom w:val="nil"/>
              <w:right w:val="nil"/>
            </w:tcBorders>
            <w:shd w:val="clear" w:color="auto" w:fill="auto"/>
            <w:noWrap/>
            <w:vAlign w:val="bottom"/>
            <w:hideMark/>
          </w:tcPr>
          <w:p w14:paraId="4B9A6BB0"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c>
          <w:tcPr>
            <w:tcW w:w="2240" w:type="dxa"/>
            <w:tcBorders>
              <w:top w:val="nil"/>
              <w:left w:val="nil"/>
              <w:bottom w:val="nil"/>
              <w:right w:val="nil"/>
            </w:tcBorders>
            <w:shd w:val="clear" w:color="auto" w:fill="auto"/>
            <w:noWrap/>
            <w:vAlign w:val="bottom"/>
            <w:hideMark/>
          </w:tcPr>
          <w:p w14:paraId="7E22134E"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c>
          <w:tcPr>
            <w:tcW w:w="2240" w:type="dxa"/>
            <w:tcBorders>
              <w:top w:val="nil"/>
              <w:left w:val="nil"/>
              <w:bottom w:val="nil"/>
              <w:right w:val="nil"/>
            </w:tcBorders>
            <w:shd w:val="clear" w:color="auto" w:fill="auto"/>
            <w:noWrap/>
            <w:vAlign w:val="bottom"/>
            <w:hideMark/>
          </w:tcPr>
          <w:p w14:paraId="7C4B856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7849BA2C" w14:textId="77777777" w:rsidR="004F2DFA" w:rsidRPr="00E36737" w:rsidRDefault="004F2DFA" w:rsidP="001F13A4">
            <w:pPr>
              <w:rPr>
                <w:rFonts w:ascii="Times New Roman" w:eastAsia="Times New Roman" w:hAnsi="Times New Roman" w:cs="Times New Roman"/>
                <w:i/>
                <w:color w:val="000000"/>
                <w:lang w:eastAsia="en-GB"/>
              </w:rPr>
            </w:pPr>
          </w:p>
        </w:tc>
      </w:tr>
      <w:tr w:rsidR="004F2DFA" w:rsidRPr="006522EF" w14:paraId="2FFAB329" w14:textId="77777777" w:rsidTr="001F13A4">
        <w:trPr>
          <w:trHeight w:val="320"/>
        </w:trPr>
        <w:tc>
          <w:tcPr>
            <w:tcW w:w="2241" w:type="dxa"/>
            <w:tcBorders>
              <w:top w:val="nil"/>
              <w:left w:val="nil"/>
              <w:bottom w:val="single" w:sz="4" w:space="0" w:color="auto"/>
              <w:right w:val="nil"/>
            </w:tcBorders>
            <w:shd w:val="clear" w:color="auto" w:fill="auto"/>
            <w:noWrap/>
            <w:vAlign w:val="bottom"/>
            <w:hideMark/>
          </w:tcPr>
          <w:p w14:paraId="00EE7A11"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c>
          <w:tcPr>
            <w:tcW w:w="2241" w:type="dxa"/>
            <w:tcBorders>
              <w:top w:val="nil"/>
              <w:left w:val="nil"/>
              <w:bottom w:val="single" w:sz="4" w:space="0" w:color="auto"/>
              <w:right w:val="nil"/>
            </w:tcBorders>
            <w:shd w:val="clear" w:color="auto" w:fill="auto"/>
            <w:noWrap/>
            <w:vAlign w:val="bottom"/>
            <w:hideMark/>
          </w:tcPr>
          <w:p w14:paraId="57CD8F07"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Helping (experimental)</w:t>
            </w:r>
          </w:p>
        </w:tc>
        <w:tc>
          <w:tcPr>
            <w:tcW w:w="2240" w:type="dxa"/>
            <w:tcBorders>
              <w:top w:val="nil"/>
              <w:left w:val="nil"/>
              <w:bottom w:val="single" w:sz="4" w:space="0" w:color="auto"/>
              <w:right w:val="nil"/>
            </w:tcBorders>
            <w:shd w:val="clear" w:color="auto" w:fill="auto"/>
            <w:noWrap/>
            <w:vAlign w:val="bottom"/>
            <w:hideMark/>
          </w:tcPr>
          <w:p w14:paraId="03F4E9DF"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65BCC549"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single" w:sz="4" w:space="0" w:color="auto"/>
              <w:right w:val="nil"/>
            </w:tcBorders>
            <w:shd w:val="clear" w:color="auto" w:fill="auto"/>
            <w:noWrap/>
            <w:vAlign w:val="bottom"/>
            <w:hideMark/>
          </w:tcPr>
          <w:p w14:paraId="15E960FB" w14:textId="77777777" w:rsidR="004F2DFA" w:rsidRPr="00E36737" w:rsidRDefault="004F2DFA" w:rsidP="001F13A4">
            <w:pPr>
              <w:rPr>
                <w:rFonts w:ascii="Times New Roman" w:eastAsia="Times New Roman" w:hAnsi="Times New Roman" w:cs="Times New Roman"/>
                <w:i/>
                <w:color w:val="000000"/>
                <w:lang w:eastAsia="en-GB"/>
              </w:rPr>
            </w:pPr>
          </w:p>
          <w:p w14:paraId="353A4065"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c>
          <w:tcPr>
            <w:tcW w:w="2240" w:type="dxa"/>
            <w:tcBorders>
              <w:top w:val="nil"/>
              <w:left w:val="nil"/>
              <w:bottom w:val="single" w:sz="4" w:space="0" w:color="auto"/>
              <w:right w:val="nil"/>
            </w:tcBorders>
            <w:shd w:val="clear" w:color="auto" w:fill="auto"/>
            <w:noWrap/>
            <w:vAlign w:val="bottom"/>
            <w:hideMark/>
          </w:tcPr>
          <w:p w14:paraId="16C539E9"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–Tubes</w:t>
            </w:r>
          </w:p>
          <w:p w14:paraId="274B639B" w14:textId="77777777" w:rsidR="004F2DFA" w:rsidRPr="00E36737" w:rsidRDefault="004F2DFA" w:rsidP="001F13A4">
            <w:pPr>
              <w:rPr>
                <w:rFonts w:ascii="Times New Roman" w:eastAsia="Times New Roman" w:hAnsi="Times New Roman" w:cs="Times New Roman"/>
                <w:i/>
                <w:color w:val="000000"/>
                <w:lang w:eastAsia="en-GB"/>
              </w:rPr>
            </w:pPr>
          </w:p>
        </w:tc>
        <w:tc>
          <w:tcPr>
            <w:tcW w:w="2240" w:type="dxa"/>
            <w:tcBorders>
              <w:top w:val="nil"/>
              <w:left w:val="nil"/>
              <w:bottom w:val="single" w:sz="4" w:space="0" w:color="auto"/>
              <w:right w:val="nil"/>
            </w:tcBorders>
            <w:shd w:val="clear" w:color="auto" w:fill="auto"/>
            <w:noWrap/>
            <w:vAlign w:val="bottom"/>
            <w:hideMark/>
          </w:tcPr>
          <w:p w14:paraId="1239017C" w14:textId="77777777" w:rsidR="004F2DFA" w:rsidRPr="00E36737" w:rsidRDefault="004F2DFA" w:rsidP="001F13A4">
            <w:pPr>
              <w:rPr>
                <w:rFonts w:ascii="Times New Roman" w:eastAsia="Times New Roman" w:hAnsi="Times New Roman" w:cs="Times New Roman"/>
                <w:i/>
                <w:color w:val="000000"/>
                <w:lang w:eastAsia="en-GB"/>
              </w:rPr>
            </w:pPr>
            <w:r w:rsidRPr="00E36737">
              <w:rPr>
                <w:rFonts w:ascii="Times New Roman" w:eastAsia="Times New Roman" w:hAnsi="Times New Roman" w:cs="Times New Roman"/>
                <w:i/>
                <w:color w:val="000000"/>
                <w:lang w:eastAsia="en-GB"/>
              </w:rPr>
              <w:t>Cooperation - Trampoline</w:t>
            </w:r>
          </w:p>
        </w:tc>
      </w:tr>
    </w:tbl>
    <w:p w14:paraId="01804C7F" w14:textId="77777777" w:rsidR="0019612C" w:rsidRDefault="002D677C"/>
    <w:sectPr w:rsidR="0019612C" w:rsidSect="004F2DFA">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FA"/>
    <w:rsid w:val="00245235"/>
    <w:rsid w:val="002D677C"/>
    <w:rsid w:val="002E7387"/>
    <w:rsid w:val="00335D47"/>
    <w:rsid w:val="00420B01"/>
    <w:rsid w:val="004F2DFA"/>
    <w:rsid w:val="005057AA"/>
    <w:rsid w:val="0059136A"/>
    <w:rsid w:val="006A2E97"/>
    <w:rsid w:val="009B0345"/>
    <w:rsid w:val="00B53AF9"/>
    <w:rsid w:val="00C65F8C"/>
    <w:rsid w:val="00D74499"/>
    <w:rsid w:val="00FA1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7763"/>
  <w14:defaultImageDpi w14:val="32767"/>
  <w15:chartTrackingRefBased/>
  <w15:docId w15:val="{66BADAA4-DB81-F34C-8603-E69C455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F2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autoRedefine/>
    <w:qFormat/>
    <w:rsid w:val="004F2DFA"/>
    <w:rPr>
      <w:rFonts w:ascii="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Katherine</dc:creator>
  <cp:keywords/>
  <dc:description/>
  <cp:lastModifiedBy>Ellis, Katherine</cp:lastModifiedBy>
  <cp:revision>2</cp:revision>
  <dcterms:created xsi:type="dcterms:W3CDTF">2021-11-01T11:32:00Z</dcterms:created>
  <dcterms:modified xsi:type="dcterms:W3CDTF">2021-11-01T11:32:00Z</dcterms:modified>
</cp:coreProperties>
</file>