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F4" w:rsidRPr="0060358C" w:rsidRDefault="000F277C" w:rsidP="00697211">
      <w:pPr>
        <w:rPr>
          <w:b/>
          <w:lang w:val="en-US"/>
        </w:rPr>
      </w:pPr>
      <w:r w:rsidRPr="000F277C">
        <w:rPr>
          <w:b/>
          <w:lang w:val="en-US"/>
        </w:rPr>
        <w:t>Additional file</w:t>
      </w:r>
      <w:r>
        <w:rPr>
          <w:b/>
          <w:lang w:val="en-US"/>
        </w:rPr>
        <w:t xml:space="preserve"> 1</w:t>
      </w:r>
      <w:bookmarkStart w:id="0" w:name="_GoBack"/>
      <w:bookmarkEnd w:id="0"/>
    </w:p>
    <w:p w:rsidR="000E1EF4" w:rsidRPr="00EE00F0" w:rsidRDefault="0060358C" w:rsidP="000E1EF4">
      <w:pPr>
        <w:rPr>
          <w:b/>
          <w:lang w:val="en-US"/>
        </w:rPr>
      </w:pPr>
      <w:r>
        <w:rPr>
          <w:b/>
          <w:lang w:val="en-US"/>
        </w:rPr>
        <w:t>Table S1</w:t>
      </w:r>
      <w:r w:rsidR="000E1EF4" w:rsidRPr="00664C7D">
        <w:rPr>
          <w:b/>
          <w:lang w:val="en-US"/>
        </w:rPr>
        <w:t xml:space="preserve"> – Residual α-glucosidase activity</w:t>
      </w:r>
    </w:p>
    <w:tbl>
      <w:tblPr>
        <w:tblStyle w:val="ListTable6Colorful"/>
        <w:tblW w:w="4678" w:type="dxa"/>
        <w:tblLook w:val="04A0" w:firstRow="1" w:lastRow="0" w:firstColumn="1" w:lastColumn="0" w:noHBand="0" w:noVBand="1"/>
      </w:tblPr>
      <w:tblGrid>
        <w:gridCol w:w="1701"/>
        <w:gridCol w:w="2977"/>
      </w:tblGrid>
      <w:tr w:rsidR="000E1EF4" w:rsidRPr="00F23AC6" w:rsidTr="0048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 xml:space="preserve">Patient </w:t>
            </w:r>
          </w:p>
        </w:tc>
        <w:tc>
          <w:tcPr>
            <w:tcW w:w="2977" w:type="dxa"/>
            <w:noWrap/>
            <w:hideMark/>
          </w:tcPr>
          <w:p w:rsidR="000E1EF4" w:rsidRPr="00EE00F0" w:rsidRDefault="000E1EF4" w:rsidP="00485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lang w:val="en-US"/>
              </w:rPr>
              <w:t>α-glucosidase</w:t>
            </w: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 xml:space="preserve"> activity </w:t>
            </w:r>
          </w:p>
          <w:p w:rsidR="000E1EF4" w:rsidRPr="00EE00F0" w:rsidRDefault="000E1EF4" w:rsidP="00485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in cultured fibroblasts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(</w:t>
            </w:r>
            <w:proofErr w:type="spellStart"/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nmol</w:t>
            </w:r>
            <w:proofErr w:type="spellEnd"/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/h/mg)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>NA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2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7.8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3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>NA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4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11.9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5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15.4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6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8.6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7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3.4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8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9.1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9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8.4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10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8.7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11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0.7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12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11.0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13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2.8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14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17.9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15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13.3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16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EE00F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13.0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17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NA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18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6.2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19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NA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20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11.6</w:t>
            </w:r>
          </w:p>
        </w:tc>
      </w:tr>
      <w:tr w:rsidR="000E1EF4" w:rsidRPr="00EE00F0" w:rsidTr="0048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21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6.0</w:t>
            </w:r>
          </w:p>
        </w:tc>
      </w:tr>
      <w:tr w:rsidR="000E1EF4" w:rsidRPr="00EE00F0" w:rsidTr="00485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</w:tcPr>
          <w:p w:rsidR="000E1EF4" w:rsidRPr="00EE00F0" w:rsidRDefault="000E1EF4" w:rsidP="004850BA">
            <w:pPr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22</w:t>
            </w:r>
          </w:p>
        </w:tc>
        <w:tc>
          <w:tcPr>
            <w:tcW w:w="2977" w:type="dxa"/>
            <w:noWrap/>
          </w:tcPr>
          <w:p w:rsidR="000E1EF4" w:rsidRPr="00EE00F0" w:rsidRDefault="000E1EF4" w:rsidP="00485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EE00F0">
              <w:rPr>
                <w:rFonts w:eastAsia="Times New Roman" w:cstheme="minorHAnsi"/>
                <w:color w:val="000000"/>
                <w:lang w:val="en-GB" w:eastAsia="nl-NL"/>
              </w:rPr>
              <w:t>0.4</w:t>
            </w:r>
          </w:p>
        </w:tc>
      </w:tr>
    </w:tbl>
    <w:p w:rsidR="000E1EF4" w:rsidRPr="004E10FA" w:rsidRDefault="000E1EF4" w:rsidP="000E1EF4">
      <w:pPr>
        <w:rPr>
          <w:lang w:val="en-US" w:eastAsia="nl-NL"/>
        </w:rPr>
      </w:pPr>
      <w:proofErr w:type="spellStart"/>
      <w:proofErr w:type="gramStart"/>
      <w:r w:rsidRPr="00EE00F0">
        <w:rPr>
          <w:rFonts w:eastAsia="Times New Roman" w:cstheme="minorHAnsi"/>
          <w:color w:val="000000"/>
          <w:lang w:val="en-GB" w:eastAsia="nl-NL"/>
        </w:rPr>
        <w:t>nmol</w:t>
      </w:r>
      <w:proofErr w:type="spellEnd"/>
      <w:r w:rsidRPr="00EE00F0">
        <w:rPr>
          <w:rFonts w:eastAsia="Times New Roman" w:cstheme="minorHAnsi"/>
          <w:color w:val="000000"/>
          <w:lang w:val="en-GB" w:eastAsia="nl-NL"/>
        </w:rPr>
        <w:t>/h/mg</w:t>
      </w:r>
      <w:proofErr w:type="gramEnd"/>
      <w:r>
        <w:rPr>
          <w:rFonts w:eastAsia="Times New Roman" w:cstheme="minorHAnsi"/>
          <w:color w:val="000000"/>
          <w:lang w:val="en-GB" w:eastAsia="nl-NL"/>
        </w:rPr>
        <w:t xml:space="preserve">: </w:t>
      </w:r>
      <w:proofErr w:type="spellStart"/>
      <w:r>
        <w:rPr>
          <w:rFonts w:eastAsia="Times New Roman" w:cstheme="minorHAnsi"/>
          <w:color w:val="000000"/>
          <w:lang w:val="en-GB" w:eastAsia="nl-NL"/>
        </w:rPr>
        <w:t>nanomol</w:t>
      </w:r>
      <w:proofErr w:type="spellEnd"/>
      <w:r>
        <w:rPr>
          <w:rFonts w:eastAsia="Times New Roman" w:cstheme="minorHAnsi"/>
          <w:color w:val="000000"/>
          <w:lang w:val="en-GB" w:eastAsia="nl-NL"/>
        </w:rPr>
        <w:t xml:space="preserve"> per hour per milligram; NA: </w:t>
      </w:r>
      <w:r w:rsidR="00736278">
        <w:rPr>
          <w:rFonts w:eastAsia="Times New Roman" w:cstheme="minorHAnsi"/>
          <w:color w:val="000000"/>
          <w:lang w:val="en-GB" w:eastAsia="nl-NL"/>
        </w:rPr>
        <w:t xml:space="preserve">data </w:t>
      </w:r>
      <w:r>
        <w:rPr>
          <w:rFonts w:eastAsia="Times New Roman" w:cstheme="minorHAnsi"/>
          <w:color w:val="000000"/>
          <w:lang w:val="en-GB" w:eastAsia="nl-NL"/>
        </w:rPr>
        <w:t>not available</w:t>
      </w:r>
    </w:p>
    <w:p w:rsidR="000E1EF4" w:rsidRDefault="000E1EF4" w:rsidP="00697211">
      <w:pPr>
        <w:rPr>
          <w:lang w:val="en-US"/>
        </w:rPr>
      </w:pPr>
    </w:p>
    <w:p w:rsidR="00697211" w:rsidRDefault="00697211" w:rsidP="00697211">
      <w:pPr>
        <w:rPr>
          <w:lang w:val="en-US"/>
        </w:rPr>
      </w:pPr>
    </w:p>
    <w:p w:rsidR="000E1EF4" w:rsidRDefault="000E1EF4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697211" w:rsidRDefault="00697211" w:rsidP="00697211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Table </w:t>
      </w:r>
      <w:r w:rsidR="00FA426D">
        <w:rPr>
          <w:b/>
          <w:lang w:val="en-US"/>
        </w:rPr>
        <w:t>S</w:t>
      </w:r>
      <w:r w:rsidR="00C53569">
        <w:rPr>
          <w:b/>
          <w:lang w:val="en-US"/>
        </w:rPr>
        <w:t>2</w:t>
      </w:r>
      <w:r w:rsidRPr="00B61901">
        <w:rPr>
          <w:b/>
          <w:lang w:val="en-US"/>
        </w:rPr>
        <w:t xml:space="preserve"> </w:t>
      </w:r>
      <w:r>
        <w:rPr>
          <w:b/>
          <w:lang w:val="en-US"/>
        </w:rPr>
        <w:t>-</w:t>
      </w:r>
      <w:r w:rsidRPr="00B61901">
        <w:rPr>
          <w:b/>
          <w:lang w:val="en-US"/>
        </w:rPr>
        <w:t xml:space="preserve"> Infu</w:t>
      </w:r>
      <w:r>
        <w:rPr>
          <w:b/>
          <w:lang w:val="en-US"/>
        </w:rPr>
        <w:t>sion Associated Reactions (IARs)</w:t>
      </w:r>
    </w:p>
    <w:tbl>
      <w:tblPr>
        <w:tblStyle w:val="ListTable6Colorful"/>
        <w:tblW w:w="6663" w:type="dxa"/>
        <w:tblLook w:val="04A0" w:firstRow="1" w:lastRow="0" w:firstColumn="1" w:lastColumn="0" w:noHBand="0" w:noVBand="1"/>
      </w:tblPr>
      <w:tblGrid>
        <w:gridCol w:w="3000"/>
        <w:gridCol w:w="1536"/>
        <w:gridCol w:w="2127"/>
      </w:tblGrid>
      <w:tr w:rsidR="00803E43" w:rsidRPr="00F23AC6" w:rsidTr="00697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IAR symptoms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Number of IARs (%)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Number of patients with IAR (%)*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Nausea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23 (21.6)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Dizziness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15 (14.1)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Exanthema (localized)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11 (10.4)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Urticaria (localized)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10 (9.4)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3 (75)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Urticaria (generalized)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10 (9.4)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Itching (localized)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7 (6.6)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2C5A57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C</w:t>
            </w:r>
            <w:r w:rsidR="00803E43"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oughing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6 (5.7)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Itching (general</w:t>
            </w:r>
            <w:r w:rsidR="002C5A57"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ized</w:t>
            </w: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6 (5.7)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General malaise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5 (4.7)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Sweating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4 (3.8)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Exanthema (generalized)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3 (2.8)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3 (75)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Hyperthermia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(1.9)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(50)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Dyspnea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2 (1.9)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Headache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(0.9)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Local angioedema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(0.9)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 (25)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803E43" w:rsidRPr="00803E43" w:rsidTr="0069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Total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106 (100)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4 (100)</w:t>
            </w:r>
          </w:p>
        </w:tc>
      </w:tr>
      <w:tr w:rsidR="00803E43" w:rsidRPr="00803E43" w:rsidTr="00697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noWrap/>
            <w:hideMark/>
          </w:tcPr>
          <w:p w:rsidR="00803E43" w:rsidRPr="00FA426D" w:rsidRDefault="00803E43" w:rsidP="00697211">
            <w:pPr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Total infusions with IARs</w:t>
            </w:r>
          </w:p>
        </w:tc>
        <w:tc>
          <w:tcPr>
            <w:tcW w:w="1536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  <w:r w:rsidRPr="00FA426D">
              <w:rPr>
                <w:rFonts w:ascii="Calibri" w:eastAsia="Times New Roman" w:hAnsi="Calibri" w:cs="Times New Roman"/>
                <w:color w:val="000000"/>
                <w:lang w:val="en-GB" w:eastAsia="nl-NL"/>
              </w:rPr>
              <w:t>59</w:t>
            </w:r>
          </w:p>
        </w:tc>
        <w:tc>
          <w:tcPr>
            <w:tcW w:w="2127" w:type="dxa"/>
            <w:noWrap/>
            <w:hideMark/>
          </w:tcPr>
          <w:p w:rsidR="00803E43" w:rsidRPr="00FA426D" w:rsidRDefault="00803E43" w:rsidP="00697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GB" w:eastAsia="nl-NL"/>
              </w:rPr>
            </w:pPr>
          </w:p>
        </w:tc>
      </w:tr>
    </w:tbl>
    <w:p w:rsidR="00697211" w:rsidRDefault="00697211" w:rsidP="00697211">
      <w:pPr>
        <w:rPr>
          <w:rFonts w:ascii="Calibri" w:eastAsia="Times New Roman" w:hAnsi="Calibri" w:cs="Calibri"/>
          <w:color w:val="000000"/>
          <w:lang w:val="en-US" w:eastAsia="nl-NL"/>
        </w:rPr>
      </w:pPr>
      <w:r>
        <w:rPr>
          <w:lang w:val="en-US"/>
        </w:rPr>
        <w:t xml:space="preserve">IAR: infusion associated reaction; </w:t>
      </w:r>
      <w:r w:rsidRPr="003D790C">
        <w:rPr>
          <w:lang w:val="en-US"/>
        </w:rPr>
        <w:t xml:space="preserve">* </w:t>
      </w:r>
      <w:r>
        <w:rPr>
          <w:rFonts w:ascii="Calibri" w:eastAsia="Times New Roman" w:hAnsi="Calibri" w:cs="Calibri"/>
          <w:color w:val="000000"/>
          <w:lang w:val="en-US" w:eastAsia="nl-NL"/>
        </w:rPr>
        <w:t>p</w:t>
      </w:r>
      <w:r w:rsidRPr="003D790C">
        <w:rPr>
          <w:rFonts w:ascii="Calibri" w:eastAsia="Times New Roman" w:hAnsi="Calibri" w:cs="Calibri"/>
          <w:color w:val="000000"/>
          <w:lang w:val="en-US" w:eastAsia="nl-NL"/>
        </w:rPr>
        <w:t>atients may have experi</w:t>
      </w:r>
      <w:r>
        <w:rPr>
          <w:rFonts w:ascii="Calibri" w:eastAsia="Times New Roman" w:hAnsi="Calibri" w:cs="Calibri"/>
          <w:color w:val="000000"/>
          <w:lang w:val="en-US" w:eastAsia="nl-NL"/>
        </w:rPr>
        <w:t>enced more than one symptom during the course of an IAR.</w:t>
      </w:r>
    </w:p>
    <w:p w:rsidR="00C53569" w:rsidRDefault="00C53569" w:rsidP="00697211">
      <w:pPr>
        <w:rPr>
          <w:rFonts w:ascii="Calibri" w:eastAsia="Times New Roman" w:hAnsi="Calibri" w:cs="Calibri"/>
          <w:color w:val="000000"/>
          <w:lang w:val="en-US" w:eastAsia="nl-NL"/>
        </w:rPr>
      </w:pPr>
    </w:p>
    <w:p w:rsidR="00C53569" w:rsidRPr="002657CA" w:rsidRDefault="00C53569" w:rsidP="00C53569">
      <w:pPr>
        <w:rPr>
          <w:rFonts w:ascii="Calibri" w:eastAsia="Times New Roman" w:hAnsi="Calibri" w:cs="Calibri"/>
          <w:b/>
          <w:color w:val="000000"/>
          <w:lang w:val="en-US" w:eastAsia="nl-NL"/>
        </w:rPr>
      </w:pPr>
      <w:r w:rsidRPr="002657CA">
        <w:rPr>
          <w:rFonts w:ascii="Calibri" w:eastAsia="Times New Roman" w:hAnsi="Calibri" w:cs="Calibri"/>
          <w:b/>
          <w:color w:val="000000"/>
          <w:lang w:val="en-US" w:eastAsia="nl-NL"/>
        </w:rPr>
        <w:t>Table S</w:t>
      </w:r>
      <w:r>
        <w:rPr>
          <w:rFonts w:ascii="Calibri" w:eastAsia="Times New Roman" w:hAnsi="Calibri" w:cs="Calibri"/>
          <w:b/>
          <w:color w:val="000000"/>
          <w:lang w:val="en-US" w:eastAsia="nl-NL"/>
        </w:rPr>
        <w:t>3</w:t>
      </w:r>
      <w:r w:rsidRPr="002657CA">
        <w:rPr>
          <w:rFonts w:ascii="Calibri" w:eastAsia="Times New Roman" w:hAnsi="Calibri" w:cs="Calibri"/>
          <w:b/>
          <w:color w:val="000000"/>
          <w:lang w:val="en-US" w:eastAsia="nl-NL"/>
        </w:rPr>
        <w:t xml:space="preserve"> - Scores on the motor domain of the Bayley scales of infant development-II for patient 1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985"/>
        <w:gridCol w:w="1417"/>
        <w:gridCol w:w="1701"/>
        <w:gridCol w:w="1276"/>
      </w:tblGrid>
      <w:tr w:rsidR="00C53569" w:rsidRPr="008B56FD" w:rsidTr="00C71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Pr="008B56FD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Time from start of ERT (years)</w:t>
            </w:r>
          </w:p>
        </w:tc>
        <w:tc>
          <w:tcPr>
            <w:tcW w:w="1417" w:type="dxa"/>
          </w:tcPr>
          <w:p w:rsidR="00C53569" w:rsidRPr="008B56FD" w:rsidRDefault="00C53569" w:rsidP="00C71C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Raw score</w:t>
            </w:r>
          </w:p>
        </w:tc>
        <w:tc>
          <w:tcPr>
            <w:tcW w:w="1701" w:type="dxa"/>
          </w:tcPr>
          <w:p w:rsidR="00C53569" w:rsidRPr="008B56FD" w:rsidRDefault="00C53569" w:rsidP="00C71C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Development index 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SD-score</w:t>
            </w:r>
          </w:p>
        </w:tc>
      </w:tr>
      <w:tr w:rsidR="00C53569" w:rsidRPr="008B56FD" w:rsidTr="00C7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Pr="008B56FD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  <w:tc>
          <w:tcPr>
            <w:tcW w:w="1417" w:type="dxa"/>
          </w:tcPr>
          <w:p w:rsidR="00C53569" w:rsidRPr="008B56FD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701" w:type="dxa"/>
          </w:tcPr>
          <w:p w:rsidR="00C53569" w:rsidRPr="008B56FD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&lt;55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&lt;-3.0</w:t>
            </w:r>
          </w:p>
        </w:tc>
      </w:tr>
      <w:tr w:rsidR="00C53569" w:rsidRPr="008B56FD" w:rsidTr="00C71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Pr="008B56FD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0.54</w:t>
            </w:r>
          </w:p>
        </w:tc>
        <w:tc>
          <w:tcPr>
            <w:tcW w:w="1417" w:type="dxa"/>
          </w:tcPr>
          <w:p w:rsidR="00C53569" w:rsidRPr="008B56FD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701" w:type="dxa"/>
          </w:tcPr>
          <w:p w:rsidR="00C53569" w:rsidRPr="008B56FD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-0.7</w:t>
            </w:r>
          </w:p>
        </w:tc>
      </w:tr>
      <w:tr w:rsidR="00C53569" w:rsidRPr="008B56FD" w:rsidTr="00C7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Pr="008B56FD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417" w:type="dxa"/>
          </w:tcPr>
          <w:p w:rsidR="00C53569" w:rsidRPr="008B56FD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1701" w:type="dxa"/>
          </w:tcPr>
          <w:p w:rsidR="00C53569" w:rsidRPr="008B56FD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-1.7</w:t>
            </w:r>
          </w:p>
        </w:tc>
      </w:tr>
      <w:tr w:rsidR="00C53569" w:rsidRPr="008B56FD" w:rsidTr="00C71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1417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701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-0.9</w:t>
            </w:r>
          </w:p>
        </w:tc>
      </w:tr>
      <w:tr w:rsidR="00C53569" w:rsidRPr="008B56FD" w:rsidTr="00C7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1.53</w:t>
            </w:r>
          </w:p>
        </w:tc>
        <w:tc>
          <w:tcPr>
            <w:tcW w:w="1417" w:type="dxa"/>
          </w:tcPr>
          <w:p w:rsidR="00C53569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701" w:type="dxa"/>
          </w:tcPr>
          <w:p w:rsidR="00C53569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-1.3</w:t>
            </w:r>
          </w:p>
        </w:tc>
      </w:tr>
      <w:tr w:rsidR="00C53569" w:rsidRPr="008B56FD" w:rsidTr="00C71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C53569" w:rsidRDefault="00C53569" w:rsidP="00C71C13">
            <w:pPr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1417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701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276" w:type="dxa"/>
          </w:tcPr>
          <w:p w:rsidR="00C53569" w:rsidRDefault="00C53569" w:rsidP="00C7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-0.6</w:t>
            </w:r>
          </w:p>
        </w:tc>
      </w:tr>
    </w:tbl>
    <w:p w:rsidR="00C53569" w:rsidRDefault="00C53569" w:rsidP="00697211">
      <w:pPr>
        <w:rPr>
          <w:rFonts w:ascii="Calibri" w:eastAsia="Times New Roman" w:hAnsi="Calibri" w:cs="Calibri"/>
          <w:color w:val="000000"/>
          <w:lang w:val="en-US" w:eastAsia="nl-NL"/>
        </w:rPr>
      </w:pPr>
      <w:r>
        <w:rPr>
          <w:rFonts w:ascii="Calibri" w:eastAsia="Times New Roman" w:hAnsi="Calibri" w:cs="Calibri"/>
          <w:color w:val="000000"/>
          <w:lang w:val="en-US" w:eastAsia="nl-NL"/>
        </w:rPr>
        <w:t>ERT: enzyme replacement therapy; SD: standard deviation.</w:t>
      </w:r>
    </w:p>
    <w:p w:rsidR="0060358C" w:rsidRDefault="0060358C" w:rsidP="00697211">
      <w:pPr>
        <w:rPr>
          <w:rFonts w:ascii="Calibri" w:eastAsia="Times New Roman" w:hAnsi="Calibri" w:cs="Calibri"/>
          <w:color w:val="000000"/>
          <w:lang w:val="en-US" w:eastAsia="nl-NL"/>
        </w:rPr>
      </w:pPr>
    </w:p>
    <w:p w:rsidR="0060358C" w:rsidRPr="008B56FD" w:rsidRDefault="002657CA" w:rsidP="0060358C">
      <w:pPr>
        <w:rPr>
          <w:b/>
          <w:lang w:val="en-US"/>
        </w:rPr>
      </w:pPr>
      <w:r>
        <w:rPr>
          <w:b/>
          <w:lang w:val="en-US"/>
        </w:rPr>
        <w:t>Table S4</w:t>
      </w:r>
      <w:r w:rsidR="0060358C">
        <w:rPr>
          <w:b/>
          <w:lang w:val="en-US"/>
        </w:rPr>
        <w:t xml:space="preserve"> - </w:t>
      </w:r>
      <w:r w:rsidR="0060358C" w:rsidRPr="008B56FD">
        <w:rPr>
          <w:b/>
          <w:lang w:val="en-US"/>
        </w:rPr>
        <w:t>Standardized infusion protocol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1417"/>
      </w:tblGrid>
      <w:tr w:rsidR="0060358C" w:rsidRPr="008B56FD" w:rsidTr="005A3A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0358C" w:rsidRPr="008B56FD" w:rsidRDefault="0060358C" w:rsidP="005A3AD6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60358C" w:rsidRPr="008B56FD" w:rsidRDefault="0060358C" w:rsidP="005A3A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B56FD">
              <w:rPr>
                <w:lang w:val="en-US"/>
              </w:rPr>
              <w:t>Speed of infusion (ml/h)</w:t>
            </w:r>
          </w:p>
        </w:tc>
        <w:tc>
          <w:tcPr>
            <w:tcW w:w="1417" w:type="dxa"/>
          </w:tcPr>
          <w:p w:rsidR="0060358C" w:rsidRPr="008B56FD" w:rsidRDefault="0060358C" w:rsidP="005A3A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Duration (min)</w:t>
            </w:r>
          </w:p>
        </w:tc>
      </w:tr>
      <w:tr w:rsidR="0060358C" w:rsidRPr="008B56FD" w:rsidTr="005A3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0358C" w:rsidRPr="008B56FD" w:rsidRDefault="0060358C" w:rsidP="005A3AD6">
            <w:pPr>
              <w:rPr>
                <w:lang w:val="en-US"/>
              </w:rPr>
            </w:pPr>
            <w:r>
              <w:rPr>
                <w:lang w:val="en-US"/>
              </w:rPr>
              <w:t>Step 1</w:t>
            </w:r>
          </w:p>
        </w:tc>
        <w:tc>
          <w:tcPr>
            <w:tcW w:w="1843" w:type="dxa"/>
          </w:tcPr>
          <w:p w:rsidR="0060358C" w:rsidRPr="008B56FD" w:rsidRDefault="0060358C" w:rsidP="005A3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</w:p>
        </w:tc>
        <w:tc>
          <w:tcPr>
            <w:tcW w:w="1417" w:type="dxa"/>
          </w:tcPr>
          <w:p w:rsidR="0060358C" w:rsidRPr="008B56FD" w:rsidRDefault="0060358C" w:rsidP="005A3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60358C" w:rsidRPr="008B56FD" w:rsidTr="005A3A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0358C" w:rsidRPr="008B56FD" w:rsidRDefault="0060358C" w:rsidP="005A3AD6">
            <w:pPr>
              <w:rPr>
                <w:lang w:val="en-US"/>
              </w:rPr>
            </w:pPr>
            <w:r>
              <w:rPr>
                <w:lang w:val="en-US"/>
              </w:rPr>
              <w:t>Step 2</w:t>
            </w:r>
          </w:p>
        </w:tc>
        <w:tc>
          <w:tcPr>
            <w:tcW w:w="1843" w:type="dxa"/>
          </w:tcPr>
          <w:p w:rsidR="0060358C" w:rsidRPr="008B56FD" w:rsidRDefault="0060358C" w:rsidP="005A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60358C" w:rsidRPr="008B56FD" w:rsidRDefault="0060358C" w:rsidP="005A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60358C" w:rsidRPr="008B56FD" w:rsidTr="005A3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0358C" w:rsidRPr="008B56FD" w:rsidRDefault="0060358C" w:rsidP="005A3AD6">
            <w:pPr>
              <w:rPr>
                <w:lang w:val="en-US"/>
              </w:rPr>
            </w:pPr>
            <w:r>
              <w:rPr>
                <w:lang w:val="en-US"/>
              </w:rPr>
              <w:t>Step 3</w:t>
            </w:r>
          </w:p>
        </w:tc>
        <w:tc>
          <w:tcPr>
            <w:tcW w:w="1843" w:type="dxa"/>
          </w:tcPr>
          <w:p w:rsidR="0060358C" w:rsidRPr="008B56FD" w:rsidRDefault="0060358C" w:rsidP="005A3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417" w:type="dxa"/>
          </w:tcPr>
          <w:p w:rsidR="0060358C" w:rsidRPr="008B56FD" w:rsidRDefault="0060358C" w:rsidP="005A3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60358C" w:rsidRPr="008B56FD" w:rsidTr="005A3A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0358C" w:rsidRDefault="0060358C" w:rsidP="005A3AD6">
            <w:pPr>
              <w:rPr>
                <w:lang w:val="en-US"/>
              </w:rPr>
            </w:pPr>
            <w:r>
              <w:rPr>
                <w:lang w:val="en-US"/>
              </w:rPr>
              <w:t>Step 4</w:t>
            </w:r>
          </w:p>
        </w:tc>
        <w:tc>
          <w:tcPr>
            <w:tcW w:w="1843" w:type="dxa"/>
          </w:tcPr>
          <w:p w:rsidR="0060358C" w:rsidRDefault="0060358C" w:rsidP="005A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417" w:type="dxa"/>
          </w:tcPr>
          <w:p w:rsidR="0060358C" w:rsidRDefault="0060358C" w:rsidP="005A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Rest </w:t>
            </w:r>
          </w:p>
        </w:tc>
      </w:tr>
    </w:tbl>
    <w:p w:rsidR="00B215D0" w:rsidRPr="00F23AC6" w:rsidRDefault="0060358C">
      <w:pPr>
        <w:rPr>
          <w:lang w:val="en-US"/>
        </w:rPr>
      </w:pPr>
      <w:proofErr w:type="gramStart"/>
      <w:r>
        <w:rPr>
          <w:lang w:val="en-US"/>
        </w:rPr>
        <w:t>ml/h</w:t>
      </w:r>
      <w:proofErr w:type="gramEnd"/>
      <w:r>
        <w:rPr>
          <w:lang w:val="en-US"/>
        </w:rPr>
        <w:t>: milliliters per hour; min: minutes.</w:t>
      </w:r>
    </w:p>
    <w:p w:rsidR="00B215D0" w:rsidRDefault="00D92B92" w:rsidP="00B215D0">
      <w:pPr>
        <w:rPr>
          <w:lang w:val="en-US"/>
        </w:rPr>
      </w:pPr>
      <w:r w:rsidRPr="00D92B92">
        <w:rPr>
          <w:noProof/>
          <w:lang w:val="en-IN" w:eastAsia="en-IN"/>
        </w:rPr>
        <w:lastRenderedPageBreak/>
        <w:drawing>
          <wp:inline distT="0" distB="0" distL="0" distR="0">
            <wp:extent cx="5760720" cy="7798150"/>
            <wp:effectExtent l="0" t="0" r="0" b="0"/>
            <wp:docPr id="8" name="Picture 8" descr="\\vdisk4.erasmusmc.nl\vcl01\neur\Data\Research\Neuromusculair\Pompe\Gebruikers\HvanKooten\Projecten\2b. Antibodies juvenile\Tabels &amp; Figures\Exp1+2 pat 1t_m12 REVISIO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disk4.erasmusmc.nl\vcl01\neur\Data\Research\Neuromusculair\Pompe\Gebruikers\HvanKooten\Projecten\2b. Antibodies juvenile\Tabels &amp; Figures\Exp1+2 pat 1t_m12 REVISIONS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92" w:rsidRDefault="00D92B92" w:rsidP="00B215D0">
      <w:pPr>
        <w:rPr>
          <w:lang w:val="en-US"/>
        </w:rPr>
      </w:pPr>
      <w:r w:rsidRPr="00D92B92">
        <w:rPr>
          <w:noProof/>
          <w:lang w:val="en-IN" w:eastAsia="en-IN"/>
        </w:rPr>
        <w:drawing>
          <wp:inline distT="0" distB="0" distL="0" distR="0">
            <wp:extent cx="5760720" cy="7520050"/>
            <wp:effectExtent l="0" t="0" r="0" b="5080"/>
            <wp:docPr id="9" name="Picture 9" descr="\\vdisk4.erasmusmc.nl\vcl01\neur\Data\Research\Neuromusculair\Pompe\Gebruikers\HvanKooten\Projecten\2b. Antibodies juvenile\Tabels &amp; Figures\Exp1+2 pat 13t_m22 REVISIO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disk4.erasmusmc.nl\vcl01\neur\Data\Research\Neuromusculair\Pompe\Gebruikers\HvanKooten\Projecten\2b. Antibodies juvenile\Tabels &amp; Figures\Exp1+2 pat 13t_m22 REVISIONS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D0" w:rsidRPr="00FA426D" w:rsidRDefault="00B215D0" w:rsidP="00B215D0">
      <w:pPr>
        <w:rPr>
          <w:lang w:val="en-GB"/>
        </w:rPr>
      </w:pPr>
    </w:p>
    <w:p w:rsidR="00B215D0" w:rsidRDefault="00B215D0" w:rsidP="00B215D0">
      <w:pPr>
        <w:rPr>
          <w:b/>
          <w:lang w:val="en-US"/>
        </w:rPr>
      </w:pPr>
      <w:r w:rsidRPr="004E10FA">
        <w:rPr>
          <w:b/>
          <w:lang w:val="en-US"/>
        </w:rPr>
        <w:t xml:space="preserve">Figure </w:t>
      </w:r>
      <w:r w:rsidR="00FA426D">
        <w:rPr>
          <w:b/>
          <w:lang w:val="en-US"/>
        </w:rPr>
        <w:t>S</w:t>
      </w:r>
      <w:r w:rsidR="00D20324">
        <w:rPr>
          <w:b/>
          <w:lang w:val="en-US"/>
        </w:rPr>
        <w:t>1</w:t>
      </w:r>
      <w:r w:rsidRPr="004E10FA">
        <w:rPr>
          <w:b/>
          <w:lang w:val="en-US"/>
        </w:rPr>
        <w:t xml:space="preserve"> </w:t>
      </w:r>
      <w:r>
        <w:rPr>
          <w:b/>
          <w:lang w:val="en-US"/>
        </w:rPr>
        <w:t>- A</w:t>
      </w:r>
      <w:r w:rsidRPr="00E45FE0">
        <w:rPr>
          <w:b/>
          <w:lang w:val="en-US"/>
        </w:rPr>
        <w:t>nti</w:t>
      </w:r>
      <w:r>
        <w:rPr>
          <w:b/>
          <w:lang w:val="en-US"/>
        </w:rPr>
        <w:t>-</w:t>
      </w:r>
      <w:r w:rsidRPr="00E45FE0">
        <w:rPr>
          <w:b/>
          <w:lang w:val="en-US"/>
        </w:rPr>
        <w:t xml:space="preserve">recombinant human acid </w:t>
      </w:r>
      <w:r>
        <w:rPr>
          <w:rFonts w:cstheme="minorHAnsi"/>
          <w:b/>
          <w:lang w:val="en-US"/>
        </w:rPr>
        <w:t>α</w:t>
      </w:r>
      <w:r>
        <w:rPr>
          <w:b/>
          <w:lang w:val="en-US"/>
        </w:rPr>
        <w:t xml:space="preserve">-glucosidase (anti-rhGAA) antibody titer course in Experiment 1 and Experiment 2. </w:t>
      </w:r>
      <w:r w:rsidRPr="00DF0777">
        <w:rPr>
          <w:lang w:val="en-US"/>
        </w:rPr>
        <w:t>Each graph represents an individual patient. For each patient, the anti-rhGAA antibody titer measured in Experiment 1 and Experiment 2</w:t>
      </w:r>
      <w:r w:rsidR="00D92B92">
        <w:rPr>
          <w:lang w:val="en-US"/>
        </w:rPr>
        <w:t xml:space="preserve"> are shown. For patient 2</w:t>
      </w:r>
      <w:r>
        <w:rPr>
          <w:lang w:val="en-US"/>
        </w:rPr>
        <w:t xml:space="preserve">, </w:t>
      </w:r>
      <w:r w:rsidRPr="00DF0777">
        <w:rPr>
          <w:lang w:val="en-US"/>
        </w:rPr>
        <w:t>anti-</w:t>
      </w:r>
      <w:proofErr w:type="spellStart"/>
      <w:r w:rsidRPr="00DF0777">
        <w:rPr>
          <w:lang w:val="en-US"/>
        </w:rPr>
        <w:t>rhGAA</w:t>
      </w:r>
      <w:proofErr w:type="spellEnd"/>
      <w:r w:rsidRPr="00DF0777">
        <w:rPr>
          <w:lang w:val="en-US"/>
        </w:rPr>
        <w:t xml:space="preserve"> antibody titers </w:t>
      </w:r>
      <w:r>
        <w:rPr>
          <w:lang w:val="en-US"/>
        </w:rPr>
        <w:t>obtained</w:t>
      </w:r>
      <w:r w:rsidRPr="00DF0777">
        <w:rPr>
          <w:lang w:val="en-US"/>
        </w:rPr>
        <w:t xml:space="preserve"> during the Late-Onset Treatment Study (LOTS</w:t>
      </w:r>
      <w:r>
        <w:rPr>
          <w:lang w:val="en-US"/>
        </w:rPr>
        <w:t>, van der Ploeg 2010</w:t>
      </w:r>
      <w:r w:rsidRPr="00DF0777">
        <w:rPr>
          <w:lang w:val="en-US"/>
        </w:rPr>
        <w:t>) are shown as well.</w:t>
      </w:r>
      <w:r>
        <w:rPr>
          <w:b/>
          <w:lang w:val="en-US"/>
        </w:rPr>
        <w:t xml:space="preserve"> </w:t>
      </w:r>
    </w:p>
    <w:p w:rsidR="00EE00F0" w:rsidRDefault="00EE00F0" w:rsidP="00B215D0">
      <w:pPr>
        <w:rPr>
          <w:b/>
          <w:lang w:val="en-US"/>
        </w:rPr>
      </w:pPr>
    </w:p>
    <w:p w:rsidR="009A6F6E" w:rsidRDefault="009A6F6E" w:rsidP="003D790C">
      <w:pPr>
        <w:rPr>
          <w:b/>
          <w:highlight w:val="yellow"/>
          <w:lang w:val="en-GB"/>
        </w:rPr>
      </w:pPr>
      <w:r w:rsidRPr="009A6F6E">
        <w:rPr>
          <w:b/>
          <w:noProof/>
          <w:lang w:val="en-IN" w:eastAsia="en-IN"/>
        </w:rPr>
        <w:drawing>
          <wp:inline distT="0" distB="0" distL="0" distR="0">
            <wp:extent cx="3932038" cy="2781300"/>
            <wp:effectExtent l="0" t="0" r="0" b="0"/>
            <wp:docPr id="3" name="Picture 3" descr="\\vdisk4.erasmusmc.nl\vcl01\neur\Data\Research\Neuromusculair\Pompe\Gebruikers\HvanKooten\Projecten\2b. Antibodies juvenile\Tabels &amp; Figures\CorrelationAgestartPeakt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disk4.erasmusmc.nl\vcl01\neur\Data\Research\Neuromusculair\Pompe\Gebruikers\HvanKooten\Projecten\2b. Antibodies juvenile\Tabels &amp; Figures\CorrelationAgestartPeakti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794" cy="279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211" w:rsidRDefault="00D20324" w:rsidP="003D790C">
      <w:pPr>
        <w:rPr>
          <w:lang w:val="en-US"/>
        </w:rPr>
      </w:pPr>
      <w:r>
        <w:rPr>
          <w:b/>
          <w:lang w:val="en-GB"/>
        </w:rPr>
        <w:t>Figure S2</w:t>
      </w:r>
      <w:r w:rsidR="000E1EF4" w:rsidRPr="00664C7D">
        <w:rPr>
          <w:b/>
          <w:lang w:val="en-GB"/>
        </w:rPr>
        <w:t xml:space="preserve"> – Correlation </w:t>
      </w:r>
      <w:r w:rsidR="009A6F6E" w:rsidRPr="00664C7D">
        <w:rPr>
          <w:b/>
          <w:lang w:val="en-GB"/>
        </w:rPr>
        <w:t xml:space="preserve">between the age at start of ERT and </w:t>
      </w:r>
      <w:r w:rsidR="000E1EF4" w:rsidRPr="00664C7D">
        <w:rPr>
          <w:b/>
          <w:lang w:val="en-GB"/>
        </w:rPr>
        <w:t>peak</w:t>
      </w:r>
      <w:r w:rsidR="009A6F6E" w:rsidRPr="00664C7D">
        <w:rPr>
          <w:b/>
          <w:lang w:val="en-GB"/>
        </w:rPr>
        <w:t xml:space="preserve"> </w:t>
      </w:r>
      <w:r w:rsidR="009A6F6E" w:rsidRPr="00664C7D">
        <w:rPr>
          <w:b/>
          <w:lang w:val="en-US"/>
        </w:rPr>
        <w:t>anti-</w:t>
      </w:r>
      <w:proofErr w:type="spellStart"/>
      <w:r w:rsidR="009A6F6E" w:rsidRPr="00664C7D">
        <w:rPr>
          <w:b/>
          <w:lang w:val="en-US"/>
        </w:rPr>
        <w:t>rhGAA</w:t>
      </w:r>
      <w:proofErr w:type="spellEnd"/>
      <w:r w:rsidR="009A6F6E" w:rsidRPr="00664C7D">
        <w:rPr>
          <w:b/>
          <w:lang w:val="en-US"/>
        </w:rPr>
        <w:t xml:space="preserve"> antibody titers.</w:t>
      </w:r>
      <w:r w:rsidR="009A6F6E">
        <w:rPr>
          <w:b/>
          <w:lang w:val="en-US"/>
        </w:rPr>
        <w:t xml:space="preserve"> </w:t>
      </w:r>
      <w:r w:rsidR="009A6F6E" w:rsidRPr="009A6F6E">
        <w:rPr>
          <w:lang w:val="en-US"/>
        </w:rPr>
        <w:t xml:space="preserve">Correlation analysis showed no significant correlation (Spearman </w:t>
      </w:r>
      <w:r w:rsidR="009A6F6E" w:rsidRPr="009A6F6E">
        <w:rPr>
          <w:rFonts w:cstheme="minorHAnsi"/>
          <w:lang w:val="en-US"/>
        </w:rPr>
        <w:t>ρ</w:t>
      </w:r>
      <w:r w:rsidR="009A6F6E" w:rsidRPr="009A6F6E">
        <w:rPr>
          <w:lang w:val="en-US"/>
        </w:rPr>
        <w:t xml:space="preserve"> = 0.323, p=0.142).</w:t>
      </w:r>
    </w:p>
    <w:p w:rsidR="009A6F6E" w:rsidRDefault="009A6F6E" w:rsidP="003D790C">
      <w:pPr>
        <w:rPr>
          <w:lang w:val="en-US"/>
        </w:rPr>
      </w:pPr>
    </w:p>
    <w:p w:rsidR="00D92B92" w:rsidRDefault="00D92B92" w:rsidP="003D790C">
      <w:pPr>
        <w:rPr>
          <w:lang w:val="en-US"/>
        </w:rPr>
      </w:pPr>
    </w:p>
    <w:p w:rsidR="00664C7D" w:rsidRDefault="002228EF" w:rsidP="003D790C">
      <w:pPr>
        <w:rPr>
          <w:lang w:val="en-US"/>
        </w:rPr>
      </w:pPr>
      <w:r w:rsidRPr="002228EF">
        <w:rPr>
          <w:noProof/>
          <w:lang w:val="en-IN" w:eastAsia="en-IN"/>
        </w:rPr>
        <w:drawing>
          <wp:inline distT="0" distB="0" distL="0" distR="0">
            <wp:extent cx="3743325" cy="2628900"/>
            <wp:effectExtent l="0" t="0" r="9525" b="0"/>
            <wp:docPr id="1" name="Picture 1" descr="\\vdisk4.erasmusmc.nl\vcl01\neur\Data\Research\Neuromusculair\Pompe\Gebruikers\HvanKooten\Projecten\2b. Antibodies juvenile\Tabels &amp; Figures\GAAact vs peakt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disk4.erasmusmc.nl\vcl01\neur\Data\Research\Neuromusculair\Pompe\Gebruikers\HvanKooten\Projecten\2b. Antibodies juvenile\Tabels &amp; Figures\GAAact vs peaktit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F6E" w:rsidRDefault="009A6F6E" w:rsidP="003D790C">
      <w:pPr>
        <w:rPr>
          <w:lang w:val="en-US"/>
        </w:rPr>
      </w:pPr>
    </w:p>
    <w:p w:rsidR="009A6F6E" w:rsidRPr="002228EF" w:rsidRDefault="00D20324" w:rsidP="003D790C">
      <w:pPr>
        <w:rPr>
          <w:lang w:val="en-GB"/>
        </w:rPr>
      </w:pPr>
      <w:r>
        <w:rPr>
          <w:b/>
          <w:lang w:val="en-US"/>
        </w:rPr>
        <w:t>Figure S3</w:t>
      </w:r>
      <w:r w:rsidR="009A6F6E" w:rsidRPr="002228EF">
        <w:rPr>
          <w:b/>
          <w:lang w:val="en-US"/>
        </w:rPr>
        <w:t xml:space="preserve"> Correlation between residual a-glucosidase activity and peak anti-</w:t>
      </w:r>
      <w:proofErr w:type="spellStart"/>
      <w:r w:rsidR="009A6F6E" w:rsidRPr="002228EF">
        <w:rPr>
          <w:b/>
          <w:lang w:val="en-US"/>
        </w:rPr>
        <w:t>rhGAA</w:t>
      </w:r>
      <w:proofErr w:type="spellEnd"/>
      <w:r w:rsidR="009A6F6E" w:rsidRPr="002228EF">
        <w:rPr>
          <w:b/>
          <w:lang w:val="en-US"/>
        </w:rPr>
        <w:t xml:space="preserve"> antibody titers.</w:t>
      </w:r>
      <w:r w:rsidR="002228EF">
        <w:rPr>
          <w:b/>
          <w:lang w:val="en-US"/>
        </w:rPr>
        <w:t xml:space="preserve"> </w:t>
      </w:r>
      <w:r w:rsidR="002228EF" w:rsidRPr="002228EF">
        <w:rPr>
          <w:lang w:val="en-US"/>
        </w:rPr>
        <w:t xml:space="preserve">Correlation analysis showed no significant correlation (Spearman </w:t>
      </w:r>
      <w:r w:rsidR="002228EF" w:rsidRPr="002228EF">
        <w:rPr>
          <w:rFonts w:cstheme="minorHAnsi"/>
          <w:lang w:val="en-US"/>
        </w:rPr>
        <w:t>ρ</w:t>
      </w:r>
      <w:r w:rsidR="002228EF" w:rsidRPr="002228EF">
        <w:rPr>
          <w:lang w:val="en-US"/>
        </w:rPr>
        <w:t xml:space="preserve"> = 0.180, p=0.475).</w:t>
      </w:r>
    </w:p>
    <w:sectPr w:rsidR="009A6F6E" w:rsidRPr="00222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03B4D"/>
    <w:multiLevelType w:val="hybridMultilevel"/>
    <w:tmpl w:val="B5749182"/>
    <w:lvl w:ilvl="0" w:tplc="20D607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43"/>
    <w:rsid w:val="000E1EF4"/>
    <w:rsid w:val="000F277C"/>
    <w:rsid w:val="00212090"/>
    <w:rsid w:val="002228EF"/>
    <w:rsid w:val="002657CA"/>
    <w:rsid w:val="002C5A57"/>
    <w:rsid w:val="003019B1"/>
    <w:rsid w:val="00361CCE"/>
    <w:rsid w:val="00384314"/>
    <w:rsid w:val="003D790C"/>
    <w:rsid w:val="004217B3"/>
    <w:rsid w:val="004905F1"/>
    <w:rsid w:val="004D7195"/>
    <w:rsid w:val="0059056F"/>
    <w:rsid w:val="005964EA"/>
    <w:rsid w:val="005C4738"/>
    <w:rsid w:val="0060358C"/>
    <w:rsid w:val="00633588"/>
    <w:rsid w:val="00664C7D"/>
    <w:rsid w:val="00697211"/>
    <w:rsid w:val="006E33F0"/>
    <w:rsid w:val="00736278"/>
    <w:rsid w:val="007A7FA7"/>
    <w:rsid w:val="00803E43"/>
    <w:rsid w:val="008054E3"/>
    <w:rsid w:val="00994BE5"/>
    <w:rsid w:val="009A6F6E"/>
    <w:rsid w:val="00B215D0"/>
    <w:rsid w:val="00B61901"/>
    <w:rsid w:val="00C53569"/>
    <w:rsid w:val="00C55102"/>
    <w:rsid w:val="00D20324"/>
    <w:rsid w:val="00D92B92"/>
    <w:rsid w:val="00EC7AFB"/>
    <w:rsid w:val="00EE00F0"/>
    <w:rsid w:val="00F23A1B"/>
    <w:rsid w:val="00F23AC6"/>
    <w:rsid w:val="00F630E8"/>
    <w:rsid w:val="00FA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C825F3-107B-47ED-9FC5-5F1341C3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803E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D790C"/>
    <w:pPr>
      <w:ind w:left="720"/>
      <w:contextualSpacing/>
    </w:pPr>
  </w:style>
  <w:style w:type="table" w:styleId="ListTable6Colorful">
    <w:name w:val="List Table 6 Colorful"/>
    <w:basedOn w:val="TableNormal"/>
    <w:uiPriority w:val="51"/>
    <w:rsid w:val="0069721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7179-1C94-4B60-BDC3-0C25A475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H.A. van Kooten</dc:creator>
  <cp:keywords/>
  <dc:description/>
  <cp:lastModifiedBy>Bhuvaneswari A.</cp:lastModifiedBy>
  <cp:revision>14</cp:revision>
  <dcterms:created xsi:type="dcterms:W3CDTF">2021-12-15T13:02:00Z</dcterms:created>
  <dcterms:modified xsi:type="dcterms:W3CDTF">2022-01-20T11:34:00Z</dcterms:modified>
</cp:coreProperties>
</file>