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3C0B6A" w14:textId="77777777" w:rsidR="002A67B1" w:rsidRDefault="002A67B1" w:rsidP="002A67B1">
      <w:pPr>
        <w:pStyle w:val="Heading1"/>
        <w:rPr>
          <w:rFonts w:eastAsia="Calibri"/>
        </w:rPr>
      </w:pPr>
      <w:r>
        <w:rPr>
          <w:rFonts w:eastAsia="Calibri"/>
        </w:rPr>
        <w:t>Supplementary data</w:t>
      </w:r>
      <w:r w:rsidRPr="0021531E">
        <w:rPr>
          <w:rFonts w:eastAsia="Calibri"/>
        </w:rPr>
        <w:t xml:space="preserve"> </w:t>
      </w:r>
    </w:p>
    <w:p w14:paraId="388847EC" w14:textId="77777777" w:rsidR="002A67B1" w:rsidRDefault="002A67B1" w:rsidP="00AA4C09">
      <w:pPr>
        <w:spacing w:line="480" w:lineRule="auto"/>
        <w:contextualSpacing/>
        <w:rPr>
          <w:b/>
          <w:bCs/>
        </w:rPr>
      </w:pPr>
    </w:p>
    <w:p w14:paraId="21D53868" w14:textId="02CE1F02" w:rsidR="00F03FA2" w:rsidRPr="002A67B1" w:rsidRDefault="00B46E5E" w:rsidP="00AA4C09">
      <w:pPr>
        <w:spacing w:line="480" w:lineRule="auto"/>
        <w:contextualSpacing/>
        <w:rPr>
          <w:rFonts w:eastAsia="Calibri"/>
          <w:b/>
          <w:bCs/>
        </w:rPr>
      </w:pPr>
      <w:r w:rsidRPr="002A67B1">
        <w:rPr>
          <w:b/>
          <w:bCs/>
        </w:rPr>
        <w:t>Do clinical guidelines facilitate or impede drivers of treatment in Fabry disease?</w:t>
      </w:r>
    </w:p>
    <w:p w14:paraId="7DB36370" w14:textId="008B7CF2" w:rsidR="00F03FA2" w:rsidRPr="0021531E" w:rsidRDefault="00BB236C" w:rsidP="00AA4C09">
      <w:pPr>
        <w:spacing w:line="480" w:lineRule="auto"/>
        <w:contextualSpacing/>
        <w:rPr>
          <w:rFonts w:eastAsia="Calibri"/>
        </w:rPr>
      </w:pPr>
      <w:r w:rsidRPr="0021531E">
        <w:rPr>
          <w:rFonts w:eastAsia="Calibri"/>
        </w:rPr>
        <w:t xml:space="preserve">Derralynn A Hughes, </w:t>
      </w:r>
      <w:r w:rsidR="0072094A" w:rsidRPr="0021531E">
        <w:rPr>
          <w:rFonts w:eastAsia="Calibri"/>
        </w:rPr>
        <w:t xml:space="preserve">Patrício Aguiar, </w:t>
      </w:r>
      <w:r w:rsidRPr="0021531E">
        <w:rPr>
          <w:rFonts w:eastAsia="Calibri"/>
        </w:rPr>
        <w:t>Olivier Lidove, Kathy Nicholls, Albina Nowak,</w:t>
      </w:r>
      <w:r w:rsidR="007A0813">
        <w:rPr>
          <w:rFonts w:eastAsia="Calibri"/>
        </w:rPr>
        <w:br/>
      </w:r>
      <w:r w:rsidRPr="0021531E">
        <w:rPr>
          <w:rFonts w:eastAsia="Calibri"/>
        </w:rPr>
        <w:t xml:space="preserve">Mark Thomas, Roser Torra Balcells, </w:t>
      </w:r>
      <w:r w:rsidR="0072094A" w:rsidRPr="0021531E">
        <w:rPr>
          <w:rFonts w:eastAsia="Calibri"/>
        </w:rPr>
        <w:t xml:space="preserve">Bojan Vujkovac, </w:t>
      </w:r>
      <w:r w:rsidRPr="0021531E">
        <w:rPr>
          <w:rFonts w:eastAsia="Calibri"/>
        </w:rPr>
        <w:t xml:space="preserve">Michael L West, </w:t>
      </w:r>
      <w:proofErr w:type="spellStart"/>
      <w:r w:rsidRPr="0021531E">
        <w:rPr>
          <w:rFonts w:eastAsia="Calibri"/>
        </w:rPr>
        <w:t>Sandro</w:t>
      </w:r>
      <w:proofErr w:type="spellEnd"/>
      <w:r w:rsidRPr="0021531E">
        <w:rPr>
          <w:rFonts w:eastAsia="Calibri"/>
        </w:rPr>
        <w:t xml:space="preserve"> </w:t>
      </w:r>
      <w:proofErr w:type="spellStart"/>
      <w:r w:rsidRPr="0021531E">
        <w:rPr>
          <w:rFonts w:eastAsia="Calibri"/>
        </w:rPr>
        <w:t>Ferioz</w:t>
      </w:r>
      <w:r w:rsidR="00064273" w:rsidRPr="0021531E">
        <w:rPr>
          <w:rFonts w:eastAsia="Calibri"/>
        </w:rPr>
        <w:t>z</w:t>
      </w:r>
      <w:r w:rsidRPr="0021531E">
        <w:rPr>
          <w:rFonts w:eastAsia="Calibri"/>
        </w:rPr>
        <w:t>i</w:t>
      </w:r>
      <w:proofErr w:type="spellEnd"/>
      <w:r w:rsidR="00C02B97" w:rsidRPr="0021531E">
        <w:rPr>
          <w:rFonts w:eastAsia="Calibri"/>
        </w:rPr>
        <w:t xml:space="preserve"> </w:t>
      </w:r>
    </w:p>
    <w:p w14:paraId="4BABFF79" w14:textId="1BC3AE40" w:rsidR="00F94A43" w:rsidRDefault="00F94A43">
      <w:pPr>
        <w:spacing w:after="160" w:line="259" w:lineRule="auto"/>
      </w:pPr>
    </w:p>
    <w:p w14:paraId="35F9BE67" w14:textId="77777777" w:rsidR="00F94A43" w:rsidRDefault="00F94A43">
      <w:pPr>
        <w:sectPr w:rsidR="00F94A43" w:rsidSect="00451219">
          <w:footerReference w:type="default" r:id="rId8"/>
          <w:type w:val="continuous"/>
          <w:pgSz w:w="11906" w:h="16838"/>
          <w:pgMar w:top="1440" w:right="1440" w:bottom="1440" w:left="1440" w:header="708" w:footer="708" w:gutter="0"/>
          <w:cols w:space="708"/>
          <w:docGrid w:linePitch="360"/>
        </w:sectPr>
      </w:pPr>
    </w:p>
    <w:p w14:paraId="0CB5C613" w14:textId="7D1B8CD9" w:rsidR="00F94A43" w:rsidRPr="0021531E" w:rsidRDefault="00F057B3" w:rsidP="00F94A43">
      <w:pPr>
        <w:contextualSpacing/>
      </w:pPr>
      <w:r>
        <w:rPr>
          <w:b/>
          <w:bCs/>
        </w:rPr>
        <w:lastRenderedPageBreak/>
        <w:t>T</w:t>
      </w:r>
      <w:r w:rsidR="00F94A43" w:rsidRPr="0021531E">
        <w:rPr>
          <w:b/>
          <w:bCs/>
        </w:rPr>
        <w:t xml:space="preserve">able </w:t>
      </w:r>
      <w:r>
        <w:rPr>
          <w:b/>
          <w:bCs/>
        </w:rPr>
        <w:t>S</w:t>
      </w:r>
      <w:r w:rsidR="00F94A43" w:rsidRPr="0021531E">
        <w:rPr>
          <w:b/>
          <w:bCs/>
        </w:rPr>
        <w:t>1</w:t>
      </w:r>
      <w:r w:rsidR="00F94A43" w:rsidRPr="0021531E">
        <w:t xml:space="preserve"> </w:t>
      </w:r>
      <w:r w:rsidR="00041F82">
        <w:t>Unpublished t</w:t>
      </w:r>
      <w:r w:rsidR="00F94A43" w:rsidRPr="0021531E">
        <w:t>reatment initiation guidelines in FD</w:t>
      </w:r>
      <w:r w:rsidR="00041F82">
        <w:t>. Published guidelines included in this study were from Australia</w:t>
      </w:r>
      <w:r w:rsidR="005941B6">
        <w:t xml:space="preserve"> [1]</w:t>
      </w:r>
      <w:r w:rsidR="00041F82">
        <w:t>, Canada</w:t>
      </w:r>
      <w:r w:rsidR="005941B6">
        <w:t xml:space="preserve"> [2]</w:t>
      </w:r>
      <w:r w:rsidR="00041F82">
        <w:t>, France</w:t>
      </w:r>
      <w:r w:rsidR="005941B6">
        <w:t xml:space="preserve"> [3,4]</w:t>
      </w:r>
      <w:r w:rsidR="00041F82">
        <w:t>,</w:t>
      </w:r>
      <w:r w:rsidR="00281B8A">
        <w:t xml:space="preserve"> Portugal</w:t>
      </w:r>
      <w:r w:rsidR="005941B6">
        <w:t xml:space="preserve"> [5]</w:t>
      </w:r>
      <w:r w:rsidR="00281B8A">
        <w:t>, and the UK</w:t>
      </w:r>
      <w:r w:rsidR="005941B6">
        <w:t xml:space="preserve"> [6]</w:t>
      </w:r>
      <w:r w:rsidR="00281B8A">
        <w:t>.</w:t>
      </w:r>
    </w:p>
    <w:tbl>
      <w:tblPr>
        <w:tblStyle w:val="TableGrid"/>
        <w:tblW w:w="13889" w:type="dxa"/>
        <w:tblLook w:val="04A0" w:firstRow="1" w:lastRow="0" w:firstColumn="1" w:lastColumn="0" w:noHBand="0" w:noVBand="1"/>
      </w:tblPr>
      <w:tblGrid>
        <w:gridCol w:w="1757"/>
        <w:gridCol w:w="4252"/>
        <w:gridCol w:w="7880"/>
      </w:tblGrid>
      <w:tr w:rsidR="00272765" w:rsidRPr="00DA6705" w14:paraId="044BAB95" w14:textId="77777777" w:rsidTr="00DA6705">
        <w:tc>
          <w:tcPr>
            <w:tcW w:w="1757" w:type="dxa"/>
          </w:tcPr>
          <w:p w14:paraId="4546C9CB" w14:textId="13615887" w:rsidR="00272765" w:rsidRPr="00DA6705" w:rsidRDefault="00272765" w:rsidP="00DA6705">
            <w:pPr>
              <w:spacing w:line="240" w:lineRule="auto"/>
              <w:rPr>
                <w:b/>
                <w:sz w:val="18"/>
                <w:szCs w:val="18"/>
              </w:rPr>
            </w:pPr>
            <w:r w:rsidRPr="00DA6705">
              <w:rPr>
                <w:b/>
                <w:sz w:val="18"/>
                <w:szCs w:val="18"/>
              </w:rPr>
              <w:t>Catalonia</w:t>
            </w:r>
            <w:r w:rsidR="00DA6705" w:rsidRPr="00DA6705">
              <w:rPr>
                <w:b/>
                <w:sz w:val="18"/>
                <w:szCs w:val="18"/>
              </w:rPr>
              <w:t xml:space="preserve"> </w:t>
            </w:r>
            <w:r w:rsidRPr="00DA6705">
              <w:rPr>
                <w:b/>
                <w:sz w:val="18"/>
                <w:szCs w:val="18"/>
              </w:rPr>
              <w:t>(Spain)</w:t>
            </w:r>
          </w:p>
        </w:tc>
        <w:tc>
          <w:tcPr>
            <w:tcW w:w="12132" w:type="dxa"/>
            <w:gridSpan w:val="2"/>
            <w:tcBorders>
              <w:bottom w:val="single" w:sz="4" w:space="0" w:color="auto"/>
            </w:tcBorders>
          </w:tcPr>
          <w:p w14:paraId="131294FB" w14:textId="77777777" w:rsidR="00272765" w:rsidRPr="00DA6705" w:rsidRDefault="00272765" w:rsidP="00DA6705">
            <w:pPr>
              <w:spacing w:line="240" w:lineRule="auto"/>
              <w:rPr>
                <w:bCs/>
                <w:i/>
                <w:iCs/>
                <w:sz w:val="18"/>
                <w:szCs w:val="18"/>
              </w:rPr>
            </w:pPr>
            <w:r w:rsidRPr="00DA6705">
              <w:rPr>
                <w:bCs/>
                <w:i/>
                <w:iCs/>
                <w:sz w:val="18"/>
                <w:szCs w:val="18"/>
              </w:rPr>
              <w:t>Initiation owing to disease attributable to FD:</w:t>
            </w:r>
          </w:p>
          <w:p w14:paraId="4AEA2585" w14:textId="6D1C5450" w:rsidR="00272765" w:rsidRPr="00DA6705" w:rsidRDefault="00272765" w:rsidP="00DA6705">
            <w:pPr>
              <w:spacing w:line="240" w:lineRule="auto"/>
              <w:rPr>
                <w:bCs/>
                <w:sz w:val="18"/>
                <w:szCs w:val="18"/>
              </w:rPr>
            </w:pPr>
            <w:r w:rsidRPr="00DA6705">
              <w:rPr>
                <w:bCs/>
                <w:sz w:val="18"/>
                <w:szCs w:val="18"/>
              </w:rPr>
              <w:t>1. Renal: (a) microalbuminuria; (b) proteinuria &gt;300 mg/24h (children &gt;5 mg/kg/24 h); (c) reduction of GFR in ≥3 determinations to &lt;90 mL/min/1.73m</w:t>
            </w:r>
            <w:r w:rsidRPr="00DA6705">
              <w:rPr>
                <w:bCs/>
                <w:sz w:val="18"/>
                <w:szCs w:val="18"/>
                <w:vertAlign w:val="superscript"/>
              </w:rPr>
              <w:t>2</w:t>
            </w:r>
            <w:r w:rsidRPr="00DA6705">
              <w:rPr>
                <w:bCs/>
                <w:sz w:val="18"/>
                <w:szCs w:val="18"/>
              </w:rPr>
              <w:t xml:space="preserve"> (calculated using the CKD-EPI equation); (d) patients on renal dialysis and with renal transplant.</w:t>
            </w:r>
          </w:p>
          <w:p w14:paraId="13AE2BF9" w14:textId="77777777" w:rsidR="00272765" w:rsidRPr="00DA6705" w:rsidRDefault="00272765" w:rsidP="00DA6705">
            <w:pPr>
              <w:spacing w:line="240" w:lineRule="auto"/>
              <w:rPr>
                <w:bCs/>
                <w:sz w:val="18"/>
                <w:szCs w:val="18"/>
              </w:rPr>
            </w:pPr>
            <w:r w:rsidRPr="00DA6705">
              <w:rPr>
                <w:bCs/>
                <w:sz w:val="18"/>
                <w:szCs w:val="18"/>
              </w:rPr>
              <w:t xml:space="preserve">2. Cardiac: (a) electrocardiographic alterations: LVH, arrhythmia; (b) echocardiographic alterations: increased LVM, systolic or diastolic dysfunction, echocardiogram with doppler tissue altered in a persistent manner; (c) alteration in </w:t>
            </w:r>
            <w:proofErr w:type="spellStart"/>
            <w:r w:rsidRPr="00DA6705">
              <w:rPr>
                <w:bCs/>
                <w:sz w:val="18"/>
                <w:szCs w:val="18"/>
              </w:rPr>
              <w:t>cMRI</w:t>
            </w:r>
            <w:proofErr w:type="spellEnd"/>
            <w:r w:rsidRPr="00DA6705">
              <w:rPr>
                <w:bCs/>
                <w:sz w:val="18"/>
                <w:szCs w:val="18"/>
              </w:rPr>
              <w:t xml:space="preserve"> suggestive of deposit.</w:t>
            </w:r>
          </w:p>
          <w:p w14:paraId="1BD99BF8" w14:textId="77777777" w:rsidR="00272765" w:rsidRPr="00DA6705" w:rsidRDefault="00272765" w:rsidP="00DA6705">
            <w:pPr>
              <w:spacing w:line="240" w:lineRule="auto"/>
              <w:rPr>
                <w:bCs/>
                <w:sz w:val="18"/>
                <w:szCs w:val="18"/>
              </w:rPr>
            </w:pPr>
            <w:r w:rsidRPr="00DA6705">
              <w:rPr>
                <w:bCs/>
                <w:sz w:val="18"/>
                <w:szCs w:val="18"/>
              </w:rPr>
              <w:t>3. Cerebrovascular: (a) vascular ischemia lesions observed with imaging techniques and not attributable to other causes or risk factors other than FD.</w:t>
            </w:r>
          </w:p>
          <w:p w14:paraId="06412887" w14:textId="77777777" w:rsidR="00272765" w:rsidRPr="00DA6705" w:rsidRDefault="00272765" w:rsidP="00DA6705">
            <w:pPr>
              <w:spacing w:line="240" w:lineRule="auto"/>
              <w:rPr>
                <w:bCs/>
                <w:sz w:val="18"/>
                <w:szCs w:val="18"/>
              </w:rPr>
            </w:pPr>
            <w:r w:rsidRPr="00DA6705">
              <w:rPr>
                <w:bCs/>
                <w:sz w:val="18"/>
                <w:szCs w:val="18"/>
              </w:rPr>
              <w:t xml:space="preserve">4. Painful neuropathy: (a) chronic pain, uncontrolled with drugs, that alters patient QoL. In patients for whom pain is the only FD symptom, neuropathy must be determined objectively by specific diagnostic tests to initiate substitute enzymatic treatment: electromyogram; evoked potentials; small fibre study; </w:t>
            </w:r>
            <w:proofErr w:type="spellStart"/>
            <w:r w:rsidRPr="00DA6705">
              <w:rPr>
                <w:bCs/>
                <w:sz w:val="18"/>
                <w:szCs w:val="18"/>
              </w:rPr>
              <w:t>thermotest</w:t>
            </w:r>
            <w:proofErr w:type="spellEnd"/>
            <w:r w:rsidRPr="00DA6705">
              <w:rPr>
                <w:bCs/>
                <w:sz w:val="18"/>
                <w:szCs w:val="18"/>
              </w:rPr>
              <w:t xml:space="preserve">; </w:t>
            </w:r>
            <w:proofErr w:type="spellStart"/>
            <w:r w:rsidRPr="00DA6705">
              <w:rPr>
                <w:bCs/>
                <w:sz w:val="18"/>
                <w:szCs w:val="18"/>
              </w:rPr>
              <w:t>microneurography</w:t>
            </w:r>
            <w:proofErr w:type="spellEnd"/>
            <w:r w:rsidRPr="00DA6705">
              <w:rPr>
                <w:bCs/>
                <w:sz w:val="18"/>
                <w:szCs w:val="18"/>
              </w:rPr>
              <w:t>; or nerve biopsy.</w:t>
            </w:r>
          </w:p>
          <w:p w14:paraId="0CBC75B3" w14:textId="4D5D8132" w:rsidR="00272765" w:rsidRPr="00DA6705" w:rsidRDefault="00272765" w:rsidP="00DA6705">
            <w:pPr>
              <w:spacing w:line="240" w:lineRule="auto"/>
              <w:rPr>
                <w:bCs/>
                <w:sz w:val="18"/>
                <w:szCs w:val="18"/>
              </w:rPr>
            </w:pPr>
            <w:r w:rsidRPr="00DA6705">
              <w:rPr>
                <w:bCs/>
                <w:sz w:val="18"/>
                <w:szCs w:val="18"/>
              </w:rPr>
              <w:t xml:space="preserve">5. Men aged &gt;16 years with classical FD but not presenting any clinical complications described above will be considered for treatment. Classical FD is defined as: a definitively pathogenic mutation to the </w:t>
            </w:r>
            <w:r w:rsidRPr="00DA6705">
              <w:rPr>
                <w:bCs/>
                <w:i/>
                <w:iCs/>
                <w:sz w:val="18"/>
                <w:szCs w:val="18"/>
              </w:rPr>
              <w:t>GLA</w:t>
            </w:r>
            <w:r w:rsidRPr="00DA6705">
              <w:rPr>
                <w:bCs/>
                <w:sz w:val="18"/>
                <w:szCs w:val="18"/>
              </w:rPr>
              <w:t xml:space="preserve"> gene; absence or minimal activity of alpha-galactosidase; and presence of ≥1 of: angiokeratomas; verticillate cornea; very high Gb3/LysoGb3 levels; biopsy</w:t>
            </w:r>
          </w:p>
          <w:p w14:paraId="34FBFF69" w14:textId="77777777" w:rsidR="00272765" w:rsidRPr="00DA6705" w:rsidRDefault="00272765" w:rsidP="00DA6705">
            <w:pPr>
              <w:spacing w:line="240" w:lineRule="auto"/>
              <w:rPr>
                <w:bCs/>
                <w:sz w:val="18"/>
                <w:szCs w:val="18"/>
              </w:rPr>
            </w:pPr>
          </w:p>
          <w:p w14:paraId="42823F81" w14:textId="77777777" w:rsidR="00272765" w:rsidRPr="00DA6705" w:rsidRDefault="00272765" w:rsidP="00DA6705">
            <w:pPr>
              <w:spacing w:line="240" w:lineRule="auto"/>
              <w:rPr>
                <w:bCs/>
                <w:i/>
                <w:iCs/>
                <w:sz w:val="18"/>
                <w:szCs w:val="18"/>
              </w:rPr>
            </w:pPr>
            <w:r w:rsidRPr="00DA6705">
              <w:rPr>
                <w:bCs/>
                <w:i/>
                <w:iCs/>
                <w:sz w:val="18"/>
                <w:szCs w:val="18"/>
              </w:rPr>
              <w:t>Discontinuation will be considered in patients:</w:t>
            </w:r>
          </w:p>
          <w:p w14:paraId="19CB01F8" w14:textId="77777777" w:rsidR="00272765" w:rsidRPr="00DA6705" w:rsidRDefault="00272765" w:rsidP="00DA6705">
            <w:pPr>
              <w:pStyle w:val="ListParagraph"/>
              <w:numPr>
                <w:ilvl w:val="0"/>
                <w:numId w:val="1"/>
              </w:numPr>
              <w:spacing w:line="240" w:lineRule="auto"/>
              <w:contextualSpacing w:val="0"/>
              <w:rPr>
                <w:bCs/>
                <w:sz w:val="18"/>
                <w:szCs w:val="18"/>
              </w:rPr>
            </w:pPr>
            <w:r w:rsidRPr="00DA6705">
              <w:rPr>
                <w:bCs/>
                <w:sz w:val="18"/>
                <w:szCs w:val="18"/>
              </w:rPr>
              <w:t>with no improvement in, or stabilization of, the signs/symptoms that prompted treatment initiation</w:t>
            </w:r>
          </w:p>
          <w:p w14:paraId="1C175339" w14:textId="77777777" w:rsidR="00272765" w:rsidRPr="00DA6705" w:rsidRDefault="00272765" w:rsidP="00DA6705">
            <w:pPr>
              <w:pStyle w:val="ListParagraph"/>
              <w:numPr>
                <w:ilvl w:val="0"/>
                <w:numId w:val="1"/>
              </w:numPr>
              <w:spacing w:line="240" w:lineRule="auto"/>
              <w:contextualSpacing w:val="0"/>
              <w:rPr>
                <w:bCs/>
                <w:sz w:val="18"/>
                <w:szCs w:val="18"/>
              </w:rPr>
            </w:pPr>
            <w:r w:rsidRPr="00DA6705">
              <w:rPr>
                <w:bCs/>
                <w:sz w:val="18"/>
                <w:szCs w:val="18"/>
              </w:rPr>
              <w:t>who only present advanced cardiac involvement with extensive myocardial fibrosis</w:t>
            </w:r>
          </w:p>
          <w:p w14:paraId="45E07A2A" w14:textId="77777777" w:rsidR="00272765" w:rsidRPr="00DA6705" w:rsidRDefault="00272765" w:rsidP="00DA6705">
            <w:pPr>
              <w:pStyle w:val="ListParagraph"/>
              <w:numPr>
                <w:ilvl w:val="0"/>
                <w:numId w:val="1"/>
              </w:numPr>
              <w:spacing w:line="240" w:lineRule="auto"/>
              <w:contextualSpacing w:val="0"/>
              <w:rPr>
                <w:bCs/>
                <w:sz w:val="18"/>
                <w:szCs w:val="18"/>
              </w:rPr>
            </w:pPr>
            <w:r w:rsidRPr="00DA6705">
              <w:rPr>
                <w:bCs/>
                <w:sz w:val="18"/>
                <w:szCs w:val="18"/>
              </w:rPr>
              <w:t>presenting terminal renal insufficiency, with no renal transplant option, and advanced heart failure (NYHA Class IV)</w:t>
            </w:r>
          </w:p>
          <w:p w14:paraId="4FBB6989" w14:textId="77777777" w:rsidR="00272765" w:rsidRPr="00DA6705" w:rsidRDefault="00272765" w:rsidP="00DA6705">
            <w:pPr>
              <w:pStyle w:val="ListParagraph"/>
              <w:numPr>
                <w:ilvl w:val="0"/>
                <w:numId w:val="1"/>
              </w:numPr>
              <w:spacing w:line="240" w:lineRule="auto"/>
              <w:contextualSpacing w:val="0"/>
              <w:rPr>
                <w:bCs/>
                <w:sz w:val="18"/>
                <w:szCs w:val="18"/>
              </w:rPr>
            </w:pPr>
            <w:r w:rsidRPr="00DA6705">
              <w:rPr>
                <w:bCs/>
                <w:sz w:val="18"/>
                <w:szCs w:val="18"/>
              </w:rPr>
              <w:t>with cognitive deterioration or life expectancy for which the administration of ERT has no demonstrated benefit for QoL or survival</w:t>
            </w:r>
          </w:p>
          <w:p w14:paraId="63CC8329" w14:textId="77777777" w:rsidR="00272765" w:rsidRPr="00DA6705" w:rsidRDefault="00272765" w:rsidP="00DA6705">
            <w:pPr>
              <w:pStyle w:val="ListParagraph"/>
              <w:numPr>
                <w:ilvl w:val="0"/>
                <w:numId w:val="1"/>
              </w:numPr>
              <w:spacing w:line="240" w:lineRule="auto"/>
              <w:contextualSpacing w:val="0"/>
              <w:rPr>
                <w:bCs/>
                <w:sz w:val="18"/>
                <w:szCs w:val="18"/>
              </w:rPr>
            </w:pPr>
            <w:r w:rsidRPr="00DA6705">
              <w:rPr>
                <w:bCs/>
                <w:sz w:val="18"/>
                <w:szCs w:val="18"/>
              </w:rPr>
              <w:t>with no response during 1 year of treatment when the only indication has been neuropathic pain and while also receiving best supportive treatment (exception: men with classical FD)</w:t>
            </w:r>
          </w:p>
          <w:p w14:paraId="37D0A64B" w14:textId="77777777" w:rsidR="00272765" w:rsidRPr="00DA6705" w:rsidRDefault="00272765" w:rsidP="00DA6705">
            <w:pPr>
              <w:pStyle w:val="ListParagraph"/>
              <w:numPr>
                <w:ilvl w:val="0"/>
                <w:numId w:val="1"/>
              </w:numPr>
              <w:spacing w:line="240" w:lineRule="auto"/>
              <w:contextualSpacing w:val="0"/>
              <w:rPr>
                <w:bCs/>
                <w:sz w:val="18"/>
                <w:szCs w:val="18"/>
              </w:rPr>
            </w:pPr>
            <w:r w:rsidRPr="00DA6705">
              <w:rPr>
                <w:bCs/>
                <w:sz w:val="18"/>
                <w:szCs w:val="18"/>
              </w:rPr>
              <w:t xml:space="preserve">experiencing serious life-threatening complications relating to administration of </w:t>
            </w:r>
            <w:proofErr w:type="spellStart"/>
            <w:r w:rsidRPr="00DA6705">
              <w:rPr>
                <w:bCs/>
                <w:sz w:val="18"/>
                <w:szCs w:val="18"/>
              </w:rPr>
              <w:t>agalsidase</w:t>
            </w:r>
            <w:proofErr w:type="spellEnd"/>
            <w:r w:rsidRPr="00DA6705">
              <w:rPr>
                <w:bCs/>
                <w:sz w:val="18"/>
                <w:szCs w:val="18"/>
              </w:rPr>
              <w:t xml:space="preserve"> alpha or </w:t>
            </w:r>
            <w:proofErr w:type="spellStart"/>
            <w:r w:rsidRPr="00DA6705">
              <w:rPr>
                <w:bCs/>
                <w:sz w:val="18"/>
                <w:szCs w:val="18"/>
              </w:rPr>
              <w:t>agalsidase</w:t>
            </w:r>
            <w:proofErr w:type="spellEnd"/>
            <w:r w:rsidRPr="00DA6705">
              <w:rPr>
                <w:bCs/>
                <w:sz w:val="18"/>
                <w:szCs w:val="18"/>
              </w:rPr>
              <w:t xml:space="preserve"> beta</w:t>
            </w:r>
          </w:p>
          <w:p w14:paraId="47B84C15" w14:textId="53502306" w:rsidR="00272765" w:rsidRPr="00DA6705" w:rsidRDefault="00272765" w:rsidP="00DA6705">
            <w:pPr>
              <w:pStyle w:val="ListParagraph"/>
              <w:numPr>
                <w:ilvl w:val="0"/>
                <w:numId w:val="1"/>
              </w:numPr>
              <w:spacing w:line="240" w:lineRule="auto"/>
              <w:contextualSpacing w:val="0"/>
              <w:rPr>
                <w:bCs/>
                <w:i/>
                <w:iCs/>
                <w:sz w:val="18"/>
                <w:szCs w:val="18"/>
              </w:rPr>
            </w:pPr>
            <w:r w:rsidRPr="00DA6705">
              <w:rPr>
                <w:bCs/>
                <w:sz w:val="18"/>
                <w:szCs w:val="18"/>
              </w:rPr>
              <w:t>presenting with a new illness that compromises treatment response</w:t>
            </w:r>
            <w:r w:rsidR="00DA6705" w:rsidRPr="00DA6705">
              <w:rPr>
                <w:bCs/>
                <w:sz w:val="18"/>
                <w:szCs w:val="18"/>
              </w:rPr>
              <w:t xml:space="preserve"> </w:t>
            </w:r>
            <w:r w:rsidRPr="00DA6705">
              <w:rPr>
                <w:bCs/>
                <w:sz w:val="18"/>
                <w:szCs w:val="18"/>
              </w:rPr>
              <w:t>with inadequate treatment adherence or inappropriate adherence to monitoring protocols.</w:t>
            </w:r>
          </w:p>
        </w:tc>
      </w:tr>
      <w:tr w:rsidR="00F94A43" w:rsidRPr="00DA6705" w14:paraId="13A27C36" w14:textId="77777777" w:rsidTr="00DA6705">
        <w:tc>
          <w:tcPr>
            <w:tcW w:w="1757" w:type="dxa"/>
          </w:tcPr>
          <w:p w14:paraId="4FF4353B" w14:textId="5F97F9B5" w:rsidR="00F94A43" w:rsidRPr="00DA6705" w:rsidRDefault="00F94A43" w:rsidP="00DA6705">
            <w:pPr>
              <w:spacing w:line="240" w:lineRule="auto"/>
              <w:rPr>
                <w:b/>
                <w:sz w:val="18"/>
                <w:szCs w:val="18"/>
              </w:rPr>
            </w:pPr>
            <w:r w:rsidRPr="00DA6705">
              <w:rPr>
                <w:b/>
                <w:sz w:val="18"/>
                <w:szCs w:val="18"/>
              </w:rPr>
              <w:t>Lazio</w:t>
            </w:r>
            <w:r w:rsidR="00DA6705" w:rsidRPr="00DA6705">
              <w:rPr>
                <w:b/>
                <w:sz w:val="18"/>
                <w:szCs w:val="18"/>
              </w:rPr>
              <w:t xml:space="preserve"> (Italy</w:t>
            </w:r>
            <w:r w:rsidRPr="00DA6705">
              <w:rPr>
                <w:b/>
                <w:sz w:val="18"/>
                <w:szCs w:val="18"/>
              </w:rPr>
              <w:t>)</w:t>
            </w:r>
          </w:p>
          <w:p w14:paraId="66AB0980" w14:textId="77777777" w:rsidR="00F94A43" w:rsidRPr="00DA6705" w:rsidRDefault="00F94A43" w:rsidP="00DA6705">
            <w:pPr>
              <w:spacing w:line="240" w:lineRule="auto"/>
              <w:rPr>
                <w:bCs/>
                <w:sz w:val="18"/>
                <w:szCs w:val="18"/>
              </w:rPr>
            </w:pPr>
            <w:r w:rsidRPr="00DA6705">
              <w:rPr>
                <w:bCs/>
                <w:sz w:val="18"/>
                <w:szCs w:val="18"/>
              </w:rPr>
              <w:t>(translated extract)</w:t>
            </w:r>
            <w:r w:rsidRPr="00DA6705">
              <w:rPr>
                <w:bCs/>
                <w:sz w:val="18"/>
                <w:szCs w:val="18"/>
              </w:rPr>
              <w:br/>
            </w:r>
          </w:p>
        </w:tc>
        <w:tc>
          <w:tcPr>
            <w:tcW w:w="12132" w:type="dxa"/>
            <w:gridSpan w:val="2"/>
            <w:tcBorders>
              <w:bottom w:val="single" w:sz="4" w:space="0" w:color="auto"/>
            </w:tcBorders>
          </w:tcPr>
          <w:p w14:paraId="4A985103" w14:textId="77777777" w:rsidR="00F94A43" w:rsidRPr="00DA6705" w:rsidRDefault="00F94A43" w:rsidP="00DA6705">
            <w:pPr>
              <w:spacing w:line="240" w:lineRule="auto"/>
              <w:rPr>
                <w:bCs/>
                <w:sz w:val="18"/>
                <w:szCs w:val="18"/>
              </w:rPr>
            </w:pPr>
            <w:r w:rsidRPr="00DA6705">
              <w:rPr>
                <w:bCs/>
                <w:sz w:val="18"/>
                <w:szCs w:val="18"/>
              </w:rPr>
              <w:t>Diagnostic suspicion requires integration of a detailed personal and family history, an accurate physical examination and a careful evaluation of blood chemistry tests.</w:t>
            </w:r>
          </w:p>
          <w:p w14:paraId="5068ADF1" w14:textId="77777777" w:rsidR="00F94A43" w:rsidRPr="00DA6705" w:rsidRDefault="00F94A43" w:rsidP="00DA6705">
            <w:pPr>
              <w:spacing w:line="240" w:lineRule="auto"/>
              <w:rPr>
                <w:bCs/>
                <w:sz w:val="18"/>
                <w:szCs w:val="18"/>
              </w:rPr>
            </w:pPr>
            <w:r w:rsidRPr="00DA6705">
              <w:rPr>
                <w:bCs/>
                <w:sz w:val="18"/>
                <w:szCs w:val="18"/>
              </w:rPr>
              <w:t>Enzyme activity of α-galactosidase: in the presence of clinical suspicion, it is necessary to determine enzymatic activity in leukocytes from peripheral venous blood, or on dried blood spots, or in fibroblasts. Laboratory diagnosis is confirmed by demonstration of a marked enzyme deficiency in hemizygous males. Enzyme level in females can sometimes facilitate identification of heterozygotes but is often unreliable as a diagnostic test due to a mosaic effect due to the random inactivation of the X chromosome in some tissues and not in others. For the purposes of diagnosis, therefore, it is necessary to genetically characterize the patient.</w:t>
            </w:r>
          </w:p>
          <w:p w14:paraId="5AE5C5D3" w14:textId="48FF0AFB" w:rsidR="00F94A43" w:rsidRPr="00DA6705" w:rsidRDefault="00F94A43" w:rsidP="00DA6705">
            <w:pPr>
              <w:spacing w:line="240" w:lineRule="auto"/>
              <w:rPr>
                <w:bCs/>
                <w:sz w:val="18"/>
                <w:szCs w:val="18"/>
              </w:rPr>
            </w:pPr>
            <w:r w:rsidRPr="00DA6705">
              <w:rPr>
                <w:bCs/>
                <w:sz w:val="18"/>
                <w:szCs w:val="18"/>
              </w:rPr>
              <w:t>Molecular analysis of mutations: after finding reduced enzymatic activity, it is essential to proceed with molecular analysis of mutations of the</w:t>
            </w:r>
            <w:r w:rsidR="00DA6705" w:rsidRPr="00DA6705">
              <w:rPr>
                <w:bCs/>
                <w:sz w:val="18"/>
                <w:szCs w:val="18"/>
              </w:rPr>
              <w:t xml:space="preserve"> </w:t>
            </w:r>
            <w:r w:rsidRPr="00DA6705">
              <w:rPr>
                <w:bCs/>
                <w:i/>
                <w:iCs/>
                <w:sz w:val="18"/>
                <w:szCs w:val="18"/>
              </w:rPr>
              <w:t>GLA</w:t>
            </w:r>
            <w:r w:rsidR="00DA6705" w:rsidRPr="00DA6705">
              <w:rPr>
                <w:bCs/>
                <w:sz w:val="18"/>
                <w:szCs w:val="18"/>
              </w:rPr>
              <w:t xml:space="preserve"> gene</w:t>
            </w:r>
            <w:r w:rsidRPr="00DA6705">
              <w:rPr>
                <w:bCs/>
                <w:sz w:val="18"/>
                <w:szCs w:val="18"/>
              </w:rPr>
              <w:t xml:space="preserve">, for a better definition of the disease. Diagnosis of FD can be difficult in subjects with </w:t>
            </w:r>
            <w:r w:rsidRPr="00DA6705">
              <w:rPr>
                <w:bCs/>
                <w:i/>
                <w:iCs/>
                <w:sz w:val="18"/>
                <w:szCs w:val="18"/>
              </w:rPr>
              <w:t>GLA</w:t>
            </w:r>
            <w:r w:rsidRPr="00DA6705">
              <w:rPr>
                <w:bCs/>
                <w:sz w:val="18"/>
                <w:szCs w:val="18"/>
              </w:rPr>
              <w:t xml:space="preserve"> mutations in the absence of phenotypic or biochemical characteristics of the disease. A complex and careful clinical-biochemical-genetic evaluation by specialists experienced in FD is therefore necessary.</w:t>
            </w:r>
          </w:p>
          <w:p w14:paraId="3BE3103C" w14:textId="13DDDC7A" w:rsidR="00F94A43" w:rsidRPr="00DA6705" w:rsidRDefault="00F94A43" w:rsidP="00DA6705">
            <w:pPr>
              <w:spacing w:line="240" w:lineRule="auto"/>
              <w:rPr>
                <w:bCs/>
                <w:sz w:val="18"/>
                <w:szCs w:val="18"/>
              </w:rPr>
            </w:pPr>
            <w:r w:rsidRPr="00DA6705">
              <w:rPr>
                <w:bCs/>
                <w:sz w:val="18"/>
                <w:szCs w:val="18"/>
              </w:rPr>
              <w:t xml:space="preserve">FD therapy is based on ERT with recombinant alpha galactosidase. Two formulations are currently on the market: </w:t>
            </w:r>
            <w:proofErr w:type="spellStart"/>
            <w:r w:rsidRPr="00DA6705">
              <w:rPr>
                <w:bCs/>
                <w:sz w:val="18"/>
                <w:szCs w:val="18"/>
              </w:rPr>
              <w:t>agalsidase</w:t>
            </w:r>
            <w:proofErr w:type="spellEnd"/>
            <w:r w:rsidRPr="00DA6705">
              <w:rPr>
                <w:bCs/>
                <w:sz w:val="18"/>
                <w:szCs w:val="18"/>
              </w:rPr>
              <w:t xml:space="preserve"> beta and </w:t>
            </w:r>
            <w:proofErr w:type="spellStart"/>
            <w:r w:rsidRPr="00DA6705">
              <w:rPr>
                <w:bCs/>
                <w:sz w:val="18"/>
                <w:szCs w:val="18"/>
              </w:rPr>
              <w:t>agalsidase</w:t>
            </w:r>
            <w:proofErr w:type="spellEnd"/>
            <w:r w:rsidRPr="00DA6705">
              <w:rPr>
                <w:bCs/>
                <w:sz w:val="18"/>
                <w:szCs w:val="18"/>
              </w:rPr>
              <w:t xml:space="preserve"> alfa. Both have been approved by the European Agency for the Evaluation of Medical Products since 2001 while the only </w:t>
            </w:r>
            <w:proofErr w:type="spellStart"/>
            <w:r w:rsidRPr="00DA6705">
              <w:rPr>
                <w:bCs/>
                <w:sz w:val="18"/>
                <w:szCs w:val="18"/>
              </w:rPr>
              <w:t>agalsidase</w:t>
            </w:r>
            <w:proofErr w:type="spellEnd"/>
            <w:r w:rsidRPr="00DA6705">
              <w:rPr>
                <w:bCs/>
                <w:sz w:val="18"/>
                <w:szCs w:val="18"/>
              </w:rPr>
              <w:t xml:space="preserve"> beta is currently approved by the Food and Drug Administration in the USA.</w:t>
            </w:r>
          </w:p>
          <w:p w14:paraId="10F2ACCF" w14:textId="77777777" w:rsidR="00F94A43" w:rsidRPr="00DA6705" w:rsidRDefault="00F94A43" w:rsidP="00DA6705">
            <w:pPr>
              <w:spacing w:line="240" w:lineRule="auto"/>
              <w:rPr>
                <w:bCs/>
                <w:sz w:val="18"/>
                <w:szCs w:val="18"/>
              </w:rPr>
            </w:pPr>
            <w:r w:rsidRPr="00DA6705">
              <w:rPr>
                <w:bCs/>
                <w:sz w:val="18"/>
                <w:szCs w:val="18"/>
              </w:rPr>
              <w:lastRenderedPageBreak/>
              <w:t xml:space="preserve">The </w:t>
            </w:r>
            <w:proofErr w:type="spellStart"/>
            <w:r w:rsidRPr="00DA6705">
              <w:rPr>
                <w:bCs/>
                <w:sz w:val="18"/>
                <w:szCs w:val="18"/>
              </w:rPr>
              <w:t>agalsidase</w:t>
            </w:r>
            <w:proofErr w:type="spellEnd"/>
            <w:r w:rsidRPr="00DA6705">
              <w:rPr>
                <w:bCs/>
                <w:sz w:val="18"/>
                <w:szCs w:val="18"/>
              </w:rPr>
              <w:t xml:space="preserve"> </w:t>
            </w:r>
            <w:proofErr w:type="spellStart"/>
            <w:r w:rsidRPr="00DA6705">
              <w:rPr>
                <w:bCs/>
                <w:sz w:val="18"/>
                <w:szCs w:val="18"/>
              </w:rPr>
              <w:t>alfa</w:t>
            </w:r>
            <w:proofErr w:type="spellEnd"/>
            <w:r w:rsidRPr="00DA6705">
              <w:rPr>
                <w:bCs/>
                <w:sz w:val="18"/>
                <w:szCs w:val="18"/>
              </w:rPr>
              <w:t xml:space="preserve"> enzyme is infused at a dose of 0.2 mg / kg in 40 minutes every 15 days while </w:t>
            </w:r>
            <w:proofErr w:type="spellStart"/>
            <w:r w:rsidRPr="00DA6705">
              <w:rPr>
                <w:bCs/>
                <w:sz w:val="18"/>
                <w:szCs w:val="18"/>
              </w:rPr>
              <w:t>agalsidase</w:t>
            </w:r>
            <w:proofErr w:type="spellEnd"/>
            <w:r w:rsidRPr="00DA6705">
              <w:rPr>
                <w:bCs/>
                <w:sz w:val="18"/>
                <w:szCs w:val="18"/>
              </w:rPr>
              <w:t xml:space="preserve"> beta is administered at a dose of 1 mg / kg every 14 days. There are no studies that have really shown the superiority of one enzyme over the other. In general, TES can stop or attenuate the progression of the disease.</w:t>
            </w:r>
          </w:p>
          <w:p w14:paraId="48DC40F7" w14:textId="1B1F12C0" w:rsidR="00F94A43" w:rsidRPr="00DA6705" w:rsidRDefault="00F94A43" w:rsidP="00DA6705">
            <w:pPr>
              <w:spacing w:line="240" w:lineRule="auto"/>
              <w:rPr>
                <w:bCs/>
                <w:sz w:val="18"/>
                <w:szCs w:val="18"/>
              </w:rPr>
            </w:pPr>
            <w:r w:rsidRPr="00DA6705">
              <w:rPr>
                <w:bCs/>
                <w:sz w:val="18"/>
                <w:szCs w:val="18"/>
              </w:rPr>
              <w:t>The criteria for starting or stopping ERT have recently been discussed and shared by a group of experts. For affected males in classical form, the consensus reached was that ERT is recommended as soon as there are the first clinical signs of heart, kidney or brain involvement, but it can be considered in patients over 16 years of age in the absence of clinical signs or symptoms of organ involvement. Classically affected females and males with non-classical Fabry disease should be treated as soon as there are the first clinical signs of heart, kidney or brain involvement, while treatment can be considered in females where early attributable clinical signs emerge at Fabry's disease.</w:t>
            </w:r>
          </w:p>
          <w:p w14:paraId="44B50D4F" w14:textId="77777777" w:rsidR="00F94A43" w:rsidRPr="00DA6705" w:rsidRDefault="00F94A43" w:rsidP="00DA6705">
            <w:pPr>
              <w:spacing w:line="240" w:lineRule="auto"/>
              <w:rPr>
                <w:bCs/>
                <w:sz w:val="18"/>
                <w:szCs w:val="18"/>
              </w:rPr>
            </w:pPr>
            <w:r w:rsidRPr="00DA6705">
              <w:rPr>
                <w:bCs/>
                <w:sz w:val="18"/>
                <w:szCs w:val="18"/>
              </w:rPr>
              <w:t>Of course, these are general recommendations that can be used as a reference for initiation of treatment, but the therapy must be individualized in accordance with the patient's clinical conditions. A careful evaluation of possible initial signs of organ involvement must guide the therapeutic choice in females.</w:t>
            </w:r>
          </w:p>
          <w:p w14:paraId="70CC77C6" w14:textId="77777777" w:rsidR="00F94A43" w:rsidRPr="00DA6705" w:rsidRDefault="00F94A43" w:rsidP="00DA6705">
            <w:pPr>
              <w:spacing w:line="240" w:lineRule="auto"/>
              <w:rPr>
                <w:bCs/>
                <w:sz w:val="18"/>
                <w:szCs w:val="18"/>
              </w:rPr>
            </w:pPr>
            <w:r w:rsidRPr="00DA6705">
              <w:rPr>
                <w:bCs/>
                <w:sz w:val="18"/>
                <w:szCs w:val="18"/>
              </w:rPr>
              <w:t>ERT can be administered at the local health company or at reference centres. There is also the possibility, after evaluation by the specialist, that the patient, after having performed a minimum of 10 infusions in the hospital without complications, can take advantage of the home therapy service provided for all patients in the Lazio Region.</w:t>
            </w:r>
          </w:p>
          <w:p w14:paraId="6F1BCC3B" w14:textId="77777777" w:rsidR="00F94A43" w:rsidRPr="00DA6705" w:rsidRDefault="00F94A43" w:rsidP="00DA6705">
            <w:pPr>
              <w:spacing w:line="240" w:lineRule="auto"/>
              <w:rPr>
                <w:bCs/>
                <w:sz w:val="18"/>
                <w:szCs w:val="18"/>
              </w:rPr>
            </w:pPr>
            <w:r w:rsidRPr="00DA6705">
              <w:rPr>
                <w:bCs/>
                <w:sz w:val="18"/>
                <w:szCs w:val="18"/>
              </w:rPr>
              <w:t>Symptomatic therapies for FD include:</w:t>
            </w:r>
          </w:p>
          <w:p w14:paraId="1876E374" w14:textId="77777777" w:rsidR="00F94A43" w:rsidRPr="00DA6705" w:rsidRDefault="00F94A43" w:rsidP="00DA6705">
            <w:pPr>
              <w:spacing w:line="240" w:lineRule="auto"/>
              <w:rPr>
                <w:bCs/>
                <w:sz w:val="18"/>
                <w:szCs w:val="18"/>
              </w:rPr>
            </w:pPr>
            <w:r w:rsidRPr="00DA6705">
              <w:rPr>
                <w:bCs/>
                <w:sz w:val="18"/>
                <w:szCs w:val="18"/>
              </w:rPr>
              <w:t>- neuropathic pain medications (phenytoin, carbamazepine; gabapentin)</w:t>
            </w:r>
          </w:p>
          <w:p w14:paraId="2400A1E6" w14:textId="77777777" w:rsidR="00F94A43" w:rsidRPr="00DA6705" w:rsidRDefault="00F94A43" w:rsidP="00DA6705">
            <w:pPr>
              <w:spacing w:line="240" w:lineRule="auto"/>
              <w:rPr>
                <w:bCs/>
                <w:sz w:val="18"/>
                <w:szCs w:val="18"/>
              </w:rPr>
            </w:pPr>
            <w:r w:rsidRPr="00DA6705">
              <w:rPr>
                <w:bCs/>
                <w:sz w:val="18"/>
                <w:szCs w:val="18"/>
              </w:rPr>
              <w:t>- proteinuria drugs (ACE inhibitors)</w:t>
            </w:r>
          </w:p>
          <w:p w14:paraId="474FB657" w14:textId="77777777" w:rsidR="00F94A43" w:rsidRPr="00DA6705" w:rsidRDefault="00F94A43" w:rsidP="00DA6705">
            <w:pPr>
              <w:spacing w:line="240" w:lineRule="auto"/>
              <w:rPr>
                <w:bCs/>
                <w:sz w:val="18"/>
                <w:szCs w:val="18"/>
              </w:rPr>
            </w:pPr>
            <w:r w:rsidRPr="00DA6705">
              <w:rPr>
                <w:bCs/>
                <w:sz w:val="18"/>
                <w:szCs w:val="18"/>
              </w:rPr>
              <w:t>- low sodium and protein diet and antihypertensives in case of high blood pressure</w:t>
            </w:r>
          </w:p>
          <w:p w14:paraId="581313E0" w14:textId="77777777" w:rsidR="00F94A43" w:rsidRPr="00DA6705" w:rsidRDefault="00F94A43" w:rsidP="00DA6705">
            <w:pPr>
              <w:spacing w:line="240" w:lineRule="auto"/>
              <w:rPr>
                <w:bCs/>
                <w:sz w:val="18"/>
                <w:szCs w:val="18"/>
              </w:rPr>
            </w:pPr>
            <w:r w:rsidRPr="00DA6705">
              <w:rPr>
                <w:bCs/>
                <w:sz w:val="18"/>
                <w:szCs w:val="18"/>
              </w:rPr>
              <w:t>- kidney transplant in kidney failure</w:t>
            </w:r>
          </w:p>
          <w:p w14:paraId="6EEE6445" w14:textId="77777777" w:rsidR="00F94A43" w:rsidRPr="00DA6705" w:rsidRDefault="00F94A43" w:rsidP="00DA6705">
            <w:pPr>
              <w:spacing w:line="240" w:lineRule="auto"/>
              <w:rPr>
                <w:bCs/>
                <w:sz w:val="18"/>
                <w:szCs w:val="18"/>
              </w:rPr>
            </w:pPr>
            <w:r w:rsidRPr="00DA6705">
              <w:rPr>
                <w:bCs/>
                <w:sz w:val="18"/>
                <w:szCs w:val="18"/>
              </w:rPr>
              <w:t>- platelet anti-</w:t>
            </w:r>
            <w:proofErr w:type="spellStart"/>
            <w:r w:rsidRPr="00DA6705">
              <w:rPr>
                <w:bCs/>
                <w:sz w:val="18"/>
                <w:szCs w:val="18"/>
              </w:rPr>
              <w:t>aggregants</w:t>
            </w:r>
            <w:proofErr w:type="spellEnd"/>
            <w:r w:rsidRPr="00DA6705">
              <w:rPr>
                <w:bCs/>
                <w:sz w:val="18"/>
                <w:szCs w:val="18"/>
              </w:rPr>
              <w:t xml:space="preserve"> or oral anticoagulants in patients at risk of ischemic events;</w:t>
            </w:r>
          </w:p>
          <w:p w14:paraId="4A899A7C" w14:textId="121EFFDB" w:rsidR="00F94A43" w:rsidRPr="00DA6705" w:rsidRDefault="00F94A43" w:rsidP="00DA6705">
            <w:pPr>
              <w:spacing w:line="240" w:lineRule="auto"/>
              <w:rPr>
                <w:bCs/>
                <w:sz w:val="18"/>
                <w:szCs w:val="18"/>
              </w:rPr>
            </w:pPr>
            <w:r w:rsidRPr="00DA6705">
              <w:rPr>
                <w:bCs/>
                <w:sz w:val="18"/>
                <w:szCs w:val="18"/>
              </w:rPr>
              <w:t>- low fat diet and pancreatic enzymes in people with malabsorption</w:t>
            </w:r>
          </w:p>
          <w:p w14:paraId="1BF864C9" w14:textId="77777777" w:rsidR="00F94A43" w:rsidRPr="00DA6705" w:rsidRDefault="00F94A43" w:rsidP="00DA6705">
            <w:pPr>
              <w:spacing w:line="240" w:lineRule="auto"/>
              <w:rPr>
                <w:bCs/>
                <w:sz w:val="18"/>
                <w:szCs w:val="18"/>
              </w:rPr>
            </w:pPr>
          </w:p>
          <w:p w14:paraId="233F2F6A" w14:textId="4A4A3F90" w:rsidR="00F94A43" w:rsidRPr="00DA6705" w:rsidRDefault="00F94A43" w:rsidP="00DA6705">
            <w:pPr>
              <w:spacing w:line="240" w:lineRule="auto"/>
              <w:rPr>
                <w:bCs/>
                <w:sz w:val="18"/>
                <w:szCs w:val="18"/>
              </w:rPr>
            </w:pPr>
            <w:r w:rsidRPr="00DA6705">
              <w:rPr>
                <w:bCs/>
                <w:sz w:val="18"/>
                <w:szCs w:val="18"/>
              </w:rPr>
              <w:t>Being a multisystem disease, periodic evaluation of patients with FD must include periodic, clinical and instrumental monitoring of the various organs and systems involved. The timing of these tests will vary according to age, the clinical picture at onset and the expected phenotype in the family.</w:t>
            </w:r>
          </w:p>
          <w:p w14:paraId="4A0AB86B" w14:textId="1D754A56" w:rsidR="00F94A43" w:rsidRPr="00DA6705" w:rsidRDefault="00F94A43" w:rsidP="00DA6705">
            <w:pPr>
              <w:spacing w:line="240" w:lineRule="auto"/>
              <w:rPr>
                <w:bCs/>
                <w:sz w:val="18"/>
                <w:szCs w:val="18"/>
              </w:rPr>
            </w:pPr>
            <w:r w:rsidRPr="00DA6705">
              <w:rPr>
                <w:bCs/>
                <w:sz w:val="18"/>
                <w:szCs w:val="18"/>
              </w:rPr>
              <w:t>Close monitoring of cardiac and renal function is essential. In children in whom monitoring through 24-hour urinary collection is not easily achievable, it is possible to use as an average three determinations of microalbumin over 3 urinations.</w:t>
            </w:r>
          </w:p>
          <w:p w14:paraId="1851C295" w14:textId="77777777" w:rsidR="00F94A43" w:rsidRPr="00DA6705" w:rsidRDefault="00F94A43" w:rsidP="00DA6705">
            <w:pPr>
              <w:spacing w:line="240" w:lineRule="auto"/>
              <w:rPr>
                <w:bCs/>
                <w:sz w:val="18"/>
                <w:szCs w:val="18"/>
              </w:rPr>
            </w:pPr>
          </w:p>
        </w:tc>
      </w:tr>
      <w:tr w:rsidR="00F94A43" w:rsidRPr="00DA6705" w14:paraId="099A2FDE" w14:textId="77777777" w:rsidTr="00DA6705">
        <w:tc>
          <w:tcPr>
            <w:tcW w:w="1757" w:type="dxa"/>
          </w:tcPr>
          <w:p w14:paraId="66EA7061" w14:textId="77777777" w:rsidR="00F94A43" w:rsidRPr="00DA6705" w:rsidRDefault="00F94A43" w:rsidP="00DA6705">
            <w:pPr>
              <w:spacing w:line="240" w:lineRule="auto"/>
              <w:rPr>
                <w:b/>
                <w:sz w:val="18"/>
                <w:szCs w:val="18"/>
              </w:rPr>
            </w:pPr>
            <w:r w:rsidRPr="00DA6705">
              <w:rPr>
                <w:b/>
                <w:sz w:val="18"/>
                <w:szCs w:val="18"/>
              </w:rPr>
              <w:lastRenderedPageBreak/>
              <w:t>Slovenia</w:t>
            </w:r>
          </w:p>
        </w:tc>
        <w:tc>
          <w:tcPr>
            <w:tcW w:w="12132" w:type="dxa"/>
            <w:gridSpan w:val="2"/>
            <w:tcBorders>
              <w:bottom w:val="single" w:sz="4" w:space="0" w:color="auto"/>
            </w:tcBorders>
          </w:tcPr>
          <w:p w14:paraId="4AE629C8" w14:textId="77777777" w:rsidR="00F94A43" w:rsidRPr="00DA6705" w:rsidRDefault="00F94A43" w:rsidP="00DA6705">
            <w:pPr>
              <w:spacing w:line="240" w:lineRule="auto"/>
              <w:rPr>
                <w:bCs/>
                <w:i/>
                <w:iCs/>
                <w:sz w:val="18"/>
                <w:szCs w:val="18"/>
              </w:rPr>
            </w:pPr>
            <w:r w:rsidRPr="00DA6705">
              <w:rPr>
                <w:bCs/>
                <w:i/>
                <w:iCs/>
                <w:sz w:val="18"/>
                <w:szCs w:val="18"/>
              </w:rPr>
              <w:t>Diagnosis and screening</w:t>
            </w:r>
          </w:p>
          <w:p w14:paraId="7ADDB0C0" w14:textId="0D1DB527" w:rsidR="00F94A43" w:rsidRPr="00DA6705" w:rsidRDefault="00F94A43" w:rsidP="00DA6705">
            <w:pPr>
              <w:spacing w:line="240" w:lineRule="auto"/>
              <w:rPr>
                <w:bCs/>
                <w:sz w:val="18"/>
                <w:szCs w:val="18"/>
              </w:rPr>
            </w:pPr>
            <w:r w:rsidRPr="00DA6705">
              <w:rPr>
                <w:bCs/>
                <w:sz w:val="18"/>
                <w:szCs w:val="18"/>
              </w:rPr>
              <w:t xml:space="preserve">In men, diagnosis is gradual. First, the enzymatic activity of α-Gal A in leukocytes or from a DBS on filter paper is determined. In the case of low or decreased enzyme activity, molecular gene analysis of the </w:t>
            </w:r>
            <w:r w:rsidRPr="00DA6705">
              <w:rPr>
                <w:bCs/>
                <w:i/>
                <w:iCs/>
                <w:sz w:val="18"/>
                <w:szCs w:val="18"/>
              </w:rPr>
              <w:t xml:space="preserve">GLA </w:t>
            </w:r>
            <w:r w:rsidRPr="00DA6705">
              <w:rPr>
                <w:bCs/>
                <w:sz w:val="18"/>
                <w:szCs w:val="18"/>
              </w:rPr>
              <w:t xml:space="preserve">gene is also performed. In women, determination of enzyme activity is unreliable for the recognition of FD, so molecular genetic analysis of the </w:t>
            </w:r>
            <w:r w:rsidRPr="00DA6705">
              <w:rPr>
                <w:bCs/>
                <w:i/>
                <w:iCs/>
                <w:sz w:val="18"/>
                <w:szCs w:val="18"/>
              </w:rPr>
              <w:t>GLA</w:t>
            </w:r>
            <w:r w:rsidRPr="00DA6705">
              <w:rPr>
                <w:bCs/>
                <w:sz w:val="18"/>
                <w:szCs w:val="18"/>
              </w:rPr>
              <w:t xml:space="preserve"> gene is used as the first-choice test in women with suspected FD.</w:t>
            </w:r>
          </w:p>
          <w:p w14:paraId="25D2A073" w14:textId="650FD4BB" w:rsidR="00F94A43" w:rsidRPr="00DA6705" w:rsidRDefault="00F94A43" w:rsidP="00DA6705">
            <w:pPr>
              <w:spacing w:line="240" w:lineRule="auto"/>
              <w:rPr>
                <w:bCs/>
                <w:sz w:val="18"/>
                <w:szCs w:val="18"/>
              </w:rPr>
            </w:pPr>
            <w:r w:rsidRPr="00DA6705">
              <w:rPr>
                <w:bCs/>
                <w:sz w:val="18"/>
                <w:szCs w:val="18"/>
              </w:rPr>
              <w:t>We recommend determining the enzyme activity of α-Gal A in leukocytes or with use of D</w:t>
            </w:r>
            <w:r w:rsidR="00DA6705" w:rsidRPr="00DA6705">
              <w:rPr>
                <w:bCs/>
                <w:sz w:val="18"/>
                <w:szCs w:val="18"/>
              </w:rPr>
              <w:t>B</w:t>
            </w:r>
            <w:r w:rsidRPr="00DA6705">
              <w:rPr>
                <w:bCs/>
                <w:sz w:val="18"/>
                <w:szCs w:val="18"/>
              </w:rPr>
              <w:t xml:space="preserve">S. In the case of the latter, an additional confirmatory analysis of α-Gal </w:t>
            </w:r>
            <w:proofErr w:type="spellStart"/>
            <w:r w:rsidRPr="00DA6705">
              <w:rPr>
                <w:bCs/>
                <w:sz w:val="18"/>
                <w:szCs w:val="18"/>
              </w:rPr>
              <w:t>A</w:t>
            </w:r>
            <w:proofErr w:type="spellEnd"/>
            <w:r w:rsidRPr="00DA6705">
              <w:rPr>
                <w:bCs/>
                <w:sz w:val="18"/>
                <w:szCs w:val="18"/>
              </w:rPr>
              <w:t xml:space="preserve"> enzyme activity in a leukocyte sample is recommended to rule out possible false-positive results. Simultaneously with the analysis of α-Gal </w:t>
            </w:r>
            <w:proofErr w:type="spellStart"/>
            <w:proofErr w:type="gramStart"/>
            <w:r w:rsidRPr="00DA6705">
              <w:rPr>
                <w:bCs/>
                <w:sz w:val="18"/>
                <w:szCs w:val="18"/>
              </w:rPr>
              <w:t>A</w:t>
            </w:r>
            <w:proofErr w:type="spellEnd"/>
            <w:proofErr w:type="gramEnd"/>
            <w:r w:rsidRPr="00DA6705">
              <w:rPr>
                <w:bCs/>
                <w:sz w:val="18"/>
                <w:szCs w:val="18"/>
              </w:rPr>
              <w:t xml:space="preserve"> enzyme a</w:t>
            </w:r>
            <w:bookmarkStart w:id="0" w:name="_GoBack"/>
            <w:bookmarkEnd w:id="0"/>
            <w:r w:rsidRPr="00DA6705">
              <w:rPr>
                <w:bCs/>
                <w:sz w:val="18"/>
                <w:szCs w:val="18"/>
              </w:rPr>
              <w:t>ctivity, an additional lysosomal enzyme (e.g. β-glucosidase) should be analysed in each sample to rule out possible false-negative results.</w:t>
            </w:r>
          </w:p>
          <w:p w14:paraId="1C62286E" w14:textId="631F46C1" w:rsidR="00F94A43" w:rsidRPr="00DA6705" w:rsidRDefault="00F94A43" w:rsidP="00DA6705">
            <w:pPr>
              <w:spacing w:line="240" w:lineRule="auto"/>
              <w:rPr>
                <w:bCs/>
                <w:sz w:val="18"/>
                <w:szCs w:val="18"/>
              </w:rPr>
            </w:pPr>
            <w:r w:rsidRPr="00DA6705">
              <w:rPr>
                <w:bCs/>
                <w:sz w:val="18"/>
                <w:szCs w:val="18"/>
              </w:rPr>
              <w:t xml:space="preserve">In the case of an identified mutation, the type of mutation and its pathogenicity are defined. Prior to performing molecular genetic testing, the subject or his/her guardian in the case of minors, must sign an informed consent to the analysis. As part of the molecular genetic analysis of the </w:t>
            </w:r>
            <w:r w:rsidRPr="00DA6705">
              <w:rPr>
                <w:bCs/>
                <w:i/>
                <w:iCs/>
                <w:sz w:val="18"/>
                <w:szCs w:val="18"/>
              </w:rPr>
              <w:t>GLA</w:t>
            </w:r>
            <w:r w:rsidRPr="00DA6705">
              <w:rPr>
                <w:bCs/>
                <w:sz w:val="18"/>
                <w:szCs w:val="18"/>
              </w:rPr>
              <w:t xml:space="preserve"> gene, it is necessary to determine the nucleotide sequence of the entire coding region of the gene together with the boundaries of exons with introns (e.g. by Sanger sequencing or next-generation sequencing). Defined genetic mutations are interpreted according to the guidelines of the American Medical Genetics Association, changes are checked in databases of pathological changes, in databases containing data on the variability of the human genome in the seemingly healthy population, and then evaluated (pathological, benign, variant of unknown significance). In the event that the causality of the identified genetic variant is unclear and it is a GVUS, additional clinical investigations, including organ biopsies, will be performed. Excluding other causes represents definitive confirmation of the disease.</w:t>
            </w:r>
          </w:p>
          <w:p w14:paraId="7CB5D6D4" w14:textId="77777777" w:rsidR="00F94A43" w:rsidRPr="00DA6705" w:rsidRDefault="00F94A43" w:rsidP="00DA6705">
            <w:pPr>
              <w:spacing w:line="240" w:lineRule="auto"/>
              <w:rPr>
                <w:bCs/>
                <w:sz w:val="18"/>
                <w:szCs w:val="18"/>
              </w:rPr>
            </w:pPr>
            <w:r w:rsidRPr="00DA6705">
              <w:rPr>
                <w:bCs/>
                <w:sz w:val="18"/>
                <w:szCs w:val="18"/>
              </w:rPr>
              <w:lastRenderedPageBreak/>
              <w:t xml:space="preserve">A classical mutation is defined as that in which a gene mutation in the </w:t>
            </w:r>
            <w:r w:rsidRPr="00DA6705">
              <w:rPr>
                <w:bCs/>
                <w:i/>
                <w:iCs/>
                <w:sz w:val="18"/>
                <w:szCs w:val="18"/>
              </w:rPr>
              <w:t>GLA</w:t>
            </w:r>
            <w:r w:rsidRPr="00DA6705">
              <w:rPr>
                <w:bCs/>
                <w:sz w:val="18"/>
                <w:szCs w:val="18"/>
              </w:rPr>
              <w:t xml:space="preserve"> gene (both sexes) is confirmed.</w:t>
            </w:r>
          </w:p>
          <w:p w14:paraId="66FF7F2B" w14:textId="77777777" w:rsidR="00F94A43" w:rsidRPr="00DA6705" w:rsidRDefault="00F94A43" w:rsidP="00DA6705">
            <w:pPr>
              <w:spacing w:line="240" w:lineRule="auto"/>
              <w:rPr>
                <w:bCs/>
                <w:sz w:val="18"/>
                <w:szCs w:val="18"/>
              </w:rPr>
            </w:pPr>
            <w:r w:rsidRPr="00DA6705">
              <w:rPr>
                <w:bCs/>
                <w:sz w:val="18"/>
                <w:szCs w:val="18"/>
              </w:rPr>
              <w:t>In men, enzyme activity &lt;5% with at least one FD sign present:</w:t>
            </w:r>
          </w:p>
          <w:p w14:paraId="72BE9412" w14:textId="77777777" w:rsidR="00F94A43" w:rsidRPr="00DA6705" w:rsidRDefault="00F94A43" w:rsidP="00DA6705">
            <w:pPr>
              <w:pStyle w:val="ListParagraph"/>
              <w:numPr>
                <w:ilvl w:val="0"/>
                <w:numId w:val="30"/>
              </w:numPr>
              <w:spacing w:line="240" w:lineRule="auto"/>
              <w:rPr>
                <w:bCs/>
                <w:sz w:val="18"/>
                <w:szCs w:val="18"/>
              </w:rPr>
            </w:pPr>
            <w:r w:rsidRPr="00DA6705">
              <w:rPr>
                <w:bCs/>
                <w:sz w:val="18"/>
                <w:szCs w:val="18"/>
              </w:rPr>
              <w:t>angiokeratoma</w:t>
            </w:r>
          </w:p>
          <w:p w14:paraId="1443759F" w14:textId="77777777" w:rsidR="00F94A43" w:rsidRPr="00DA6705" w:rsidRDefault="00F94A43" w:rsidP="00DA6705">
            <w:pPr>
              <w:pStyle w:val="ListParagraph"/>
              <w:numPr>
                <w:ilvl w:val="0"/>
                <w:numId w:val="30"/>
              </w:numPr>
              <w:spacing w:line="240" w:lineRule="auto"/>
              <w:rPr>
                <w:bCs/>
                <w:sz w:val="18"/>
                <w:szCs w:val="18"/>
              </w:rPr>
            </w:pPr>
            <w:r w:rsidRPr="00DA6705">
              <w:rPr>
                <w:bCs/>
                <w:sz w:val="18"/>
                <w:szCs w:val="18"/>
              </w:rPr>
              <w:t xml:space="preserve">cornea </w:t>
            </w:r>
            <w:proofErr w:type="spellStart"/>
            <w:r w:rsidRPr="00DA6705">
              <w:rPr>
                <w:bCs/>
                <w:sz w:val="18"/>
                <w:szCs w:val="18"/>
              </w:rPr>
              <w:t>verticillata</w:t>
            </w:r>
            <w:proofErr w:type="spellEnd"/>
          </w:p>
          <w:p w14:paraId="7B040AA2" w14:textId="77777777" w:rsidR="00F94A43" w:rsidRPr="00DA6705" w:rsidRDefault="00F94A43" w:rsidP="00DA6705">
            <w:pPr>
              <w:pStyle w:val="ListParagraph"/>
              <w:numPr>
                <w:ilvl w:val="0"/>
                <w:numId w:val="30"/>
              </w:numPr>
              <w:spacing w:line="240" w:lineRule="auto"/>
              <w:rPr>
                <w:bCs/>
                <w:sz w:val="18"/>
                <w:szCs w:val="18"/>
              </w:rPr>
            </w:pPr>
            <w:proofErr w:type="spellStart"/>
            <w:r w:rsidRPr="00DA6705">
              <w:rPr>
                <w:bCs/>
                <w:sz w:val="18"/>
                <w:szCs w:val="18"/>
              </w:rPr>
              <w:t>acroparesthesias</w:t>
            </w:r>
            <w:proofErr w:type="spellEnd"/>
          </w:p>
          <w:p w14:paraId="6518D9B1" w14:textId="73AB2C14" w:rsidR="00F94A43" w:rsidRPr="00DA6705" w:rsidRDefault="00F94A43" w:rsidP="00DA6705">
            <w:pPr>
              <w:pStyle w:val="ListParagraph"/>
              <w:numPr>
                <w:ilvl w:val="0"/>
                <w:numId w:val="30"/>
              </w:numPr>
              <w:spacing w:line="240" w:lineRule="auto"/>
              <w:rPr>
                <w:bCs/>
                <w:sz w:val="18"/>
                <w:szCs w:val="18"/>
              </w:rPr>
            </w:pPr>
            <w:r w:rsidRPr="00DA6705">
              <w:rPr>
                <w:bCs/>
                <w:sz w:val="18"/>
                <w:szCs w:val="18"/>
              </w:rPr>
              <w:t xml:space="preserve">elevated serum and/or urine </w:t>
            </w:r>
            <w:r w:rsidR="00117DA9" w:rsidRPr="00DA6705">
              <w:rPr>
                <w:bCs/>
                <w:sz w:val="18"/>
                <w:szCs w:val="18"/>
              </w:rPr>
              <w:t>L</w:t>
            </w:r>
            <w:r w:rsidRPr="00DA6705">
              <w:rPr>
                <w:bCs/>
                <w:sz w:val="18"/>
                <w:szCs w:val="18"/>
              </w:rPr>
              <w:t>ysoGb3 or Gb3 (values are in the range of known values for men with “classic” FD)</w:t>
            </w:r>
          </w:p>
          <w:p w14:paraId="05644A6C" w14:textId="77777777" w:rsidR="00F94A43" w:rsidRPr="00DA6705" w:rsidRDefault="00F94A43" w:rsidP="00DA6705">
            <w:pPr>
              <w:pStyle w:val="ListParagraph"/>
              <w:numPr>
                <w:ilvl w:val="0"/>
                <w:numId w:val="30"/>
              </w:numPr>
              <w:spacing w:line="240" w:lineRule="auto"/>
              <w:rPr>
                <w:bCs/>
                <w:sz w:val="18"/>
                <w:szCs w:val="18"/>
              </w:rPr>
            </w:pPr>
            <w:r w:rsidRPr="00DA6705">
              <w:rPr>
                <w:bCs/>
                <w:sz w:val="18"/>
                <w:szCs w:val="18"/>
              </w:rPr>
              <w:t>a relative with pre-defined classic disease according to the above criteria.</w:t>
            </w:r>
          </w:p>
          <w:p w14:paraId="7387D305" w14:textId="77777777" w:rsidR="00F94A43" w:rsidRPr="00DA6705" w:rsidRDefault="00F94A43" w:rsidP="00DA6705">
            <w:pPr>
              <w:spacing w:line="240" w:lineRule="auto"/>
              <w:rPr>
                <w:bCs/>
                <w:sz w:val="18"/>
                <w:szCs w:val="18"/>
              </w:rPr>
            </w:pPr>
            <w:r w:rsidRPr="00DA6705">
              <w:rPr>
                <w:bCs/>
                <w:sz w:val="18"/>
                <w:szCs w:val="18"/>
              </w:rPr>
              <w:t>In women, at least one FD sign:</w:t>
            </w:r>
          </w:p>
          <w:p w14:paraId="3CB75317" w14:textId="77777777" w:rsidR="00F94A43" w:rsidRPr="00DA6705" w:rsidRDefault="00F94A43" w:rsidP="00DA6705">
            <w:pPr>
              <w:pStyle w:val="ListParagraph"/>
              <w:numPr>
                <w:ilvl w:val="0"/>
                <w:numId w:val="31"/>
              </w:numPr>
              <w:spacing w:line="240" w:lineRule="auto"/>
              <w:rPr>
                <w:bCs/>
                <w:sz w:val="18"/>
                <w:szCs w:val="18"/>
              </w:rPr>
            </w:pPr>
            <w:r w:rsidRPr="00DA6705">
              <w:rPr>
                <w:bCs/>
                <w:sz w:val="18"/>
                <w:szCs w:val="18"/>
              </w:rPr>
              <w:t>angiokeratoma</w:t>
            </w:r>
          </w:p>
          <w:p w14:paraId="5FFB5EF6" w14:textId="77777777" w:rsidR="00F94A43" w:rsidRPr="00DA6705" w:rsidRDefault="00F94A43" w:rsidP="00DA6705">
            <w:pPr>
              <w:pStyle w:val="ListParagraph"/>
              <w:numPr>
                <w:ilvl w:val="0"/>
                <w:numId w:val="31"/>
              </w:numPr>
              <w:spacing w:line="240" w:lineRule="auto"/>
              <w:rPr>
                <w:bCs/>
                <w:sz w:val="18"/>
                <w:szCs w:val="18"/>
              </w:rPr>
            </w:pPr>
            <w:r w:rsidRPr="00DA6705">
              <w:rPr>
                <w:bCs/>
                <w:sz w:val="18"/>
                <w:szCs w:val="18"/>
              </w:rPr>
              <w:t>cornea verticillate</w:t>
            </w:r>
          </w:p>
          <w:p w14:paraId="4976F9C1" w14:textId="77777777" w:rsidR="00F94A43" w:rsidRPr="00DA6705" w:rsidRDefault="00F94A43" w:rsidP="00DA6705">
            <w:pPr>
              <w:pStyle w:val="ListParagraph"/>
              <w:numPr>
                <w:ilvl w:val="0"/>
                <w:numId w:val="31"/>
              </w:numPr>
              <w:spacing w:line="240" w:lineRule="auto"/>
              <w:rPr>
                <w:bCs/>
                <w:sz w:val="18"/>
                <w:szCs w:val="18"/>
              </w:rPr>
            </w:pPr>
            <w:proofErr w:type="spellStart"/>
            <w:r w:rsidRPr="00DA6705">
              <w:rPr>
                <w:bCs/>
                <w:sz w:val="18"/>
                <w:szCs w:val="18"/>
              </w:rPr>
              <w:t>acroparesthesia</w:t>
            </w:r>
            <w:proofErr w:type="spellEnd"/>
          </w:p>
          <w:p w14:paraId="74583AA6" w14:textId="3BB45EB0" w:rsidR="00F94A43" w:rsidRPr="00DA6705" w:rsidRDefault="00F94A43" w:rsidP="00DA6705">
            <w:pPr>
              <w:pStyle w:val="ListParagraph"/>
              <w:numPr>
                <w:ilvl w:val="0"/>
                <w:numId w:val="31"/>
              </w:numPr>
              <w:spacing w:line="240" w:lineRule="auto"/>
              <w:rPr>
                <w:bCs/>
                <w:sz w:val="18"/>
                <w:szCs w:val="18"/>
              </w:rPr>
            </w:pPr>
            <w:r w:rsidRPr="00DA6705">
              <w:rPr>
                <w:bCs/>
                <w:sz w:val="18"/>
                <w:szCs w:val="18"/>
              </w:rPr>
              <w:t xml:space="preserve">elevated serum and/or urine </w:t>
            </w:r>
            <w:r w:rsidR="00117DA9" w:rsidRPr="00DA6705">
              <w:rPr>
                <w:bCs/>
                <w:sz w:val="18"/>
                <w:szCs w:val="18"/>
              </w:rPr>
              <w:t>L</w:t>
            </w:r>
            <w:r w:rsidRPr="00DA6705">
              <w:rPr>
                <w:bCs/>
                <w:sz w:val="18"/>
                <w:szCs w:val="18"/>
              </w:rPr>
              <w:t>ysoGb3 or Gb3 (values are in the range of known values for women with “classic” FD)</w:t>
            </w:r>
          </w:p>
          <w:p w14:paraId="77CEF4D4" w14:textId="77777777" w:rsidR="00F94A43" w:rsidRPr="00DA6705" w:rsidRDefault="00F94A43" w:rsidP="00DA6705">
            <w:pPr>
              <w:pStyle w:val="ListParagraph"/>
              <w:numPr>
                <w:ilvl w:val="0"/>
                <w:numId w:val="31"/>
              </w:numPr>
              <w:spacing w:line="240" w:lineRule="auto"/>
              <w:rPr>
                <w:bCs/>
                <w:sz w:val="18"/>
                <w:szCs w:val="18"/>
              </w:rPr>
            </w:pPr>
            <w:r w:rsidRPr="00DA6705">
              <w:rPr>
                <w:bCs/>
                <w:sz w:val="18"/>
                <w:szCs w:val="18"/>
              </w:rPr>
              <w:t>relative with pre-defined classic disease according to the above criteria.</w:t>
            </w:r>
          </w:p>
          <w:p w14:paraId="5993530A" w14:textId="77777777" w:rsidR="00F94A43" w:rsidRPr="00DA6705" w:rsidRDefault="00F94A43" w:rsidP="00DA6705">
            <w:pPr>
              <w:spacing w:line="240" w:lineRule="auto"/>
              <w:rPr>
                <w:bCs/>
                <w:sz w:val="18"/>
                <w:szCs w:val="18"/>
              </w:rPr>
            </w:pPr>
          </w:p>
          <w:p w14:paraId="03E58160" w14:textId="62B17921" w:rsidR="00F94A43" w:rsidRPr="00DA6705" w:rsidRDefault="00F94A43" w:rsidP="00DA6705">
            <w:pPr>
              <w:spacing w:line="240" w:lineRule="auto"/>
              <w:rPr>
                <w:bCs/>
                <w:sz w:val="18"/>
                <w:szCs w:val="18"/>
              </w:rPr>
            </w:pPr>
            <w:r w:rsidRPr="00DA6705">
              <w:rPr>
                <w:bCs/>
                <w:sz w:val="18"/>
                <w:szCs w:val="18"/>
              </w:rPr>
              <w:t>All patients with established FD should be offered genetic counselling, which can be performed by a physician with appropriate knowledge of genetics or a clinical geneticist. A consultation with a clinical geneticist is advised before a planned pregnancy or in case of family planning. In patients with confirmed FD, accurate family history data should be collected and arranged in the form of a family tree (pedigree), which is the basis for further cascade screening of family members, which also includes testing of asymptomatic family members. If we know which mutation in the family causes the disease, it makes sense to immediately genetically test potential patients. Testing of asymptomatic children is performed in agreement and with the consent of the parents. It is recommended that testing be done before the age of 8 for boys and 16 for girls. Neonatal screening for FD as part of routine neonatal screening is not recommended in accordance with current disease knowledge.</w:t>
            </w:r>
          </w:p>
          <w:p w14:paraId="16A0F214" w14:textId="77777777" w:rsidR="00F94A43" w:rsidRPr="00DA6705" w:rsidRDefault="00F94A43" w:rsidP="00DA6705">
            <w:pPr>
              <w:spacing w:line="240" w:lineRule="auto"/>
              <w:rPr>
                <w:bCs/>
                <w:sz w:val="18"/>
                <w:szCs w:val="18"/>
              </w:rPr>
            </w:pPr>
          </w:p>
          <w:p w14:paraId="3773B791" w14:textId="61D3BB45" w:rsidR="00F94A43" w:rsidRPr="00DA6705" w:rsidRDefault="00F94A43" w:rsidP="00DA6705">
            <w:pPr>
              <w:spacing w:line="240" w:lineRule="auto"/>
              <w:rPr>
                <w:bCs/>
                <w:sz w:val="18"/>
                <w:szCs w:val="18"/>
              </w:rPr>
            </w:pPr>
            <w:r w:rsidRPr="00DA6705">
              <w:rPr>
                <w:bCs/>
                <w:sz w:val="18"/>
                <w:szCs w:val="18"/>
              </w:rPr>
              <w:t>We recommend testing groups “at risk” for FD. Patients with:</w:t>
            </w:r>
          </w:p>
          <w:p w14:paraId="6D560865" w14:textId="77777777" w:rsidR="00F94A43" w:rsidRPr="00DA6705" w:rsidRDefault="00F94A43" w:rsidP="00DA6705">
            <w:pPr>
              <w:pStyle w:val="ListParagraph"/>
              <w:numPr>
                <w:ilvl w:val="0"/>
                <w:numId w:val="32"/>
              </w:numPr>
              <w:spacing w:line="240" w:lineRule="auto"/>
              <w:rPr>
                <w:bCs/>
                <w:sz w:val="18"/>
                <w:szCs w:val="18"/>
              </w:rPr>
            </w:pPr>
            <w:r w:rsidRPr="00DA6705">
              <w:rPr>
                <w:bCs/>
                <w:sz w:val="18"/>
                <w:szCs w:val="18"/>
              </w:rPr>
              <w:t>nephropathy of unknown cause</w:t>
            </w:r>
          </w:p>
          <w:p w14:paraId="188CF8EA" w14:textId="77777777" w:rsidR="00F94A43" w:rsidRPr="00DA6705" w:rsidRDefault="00F94A43" w:rsidP="00DA6705">
            <w:pPr>
              <w:pStyle w:val="ListParagraph"/>
              <w:numPr>
                <w:ilvl w:val="0"/>
                <w:numId w:val="32"/>
              </w:numPr>
              <w:spacing w:line="240" w:lineRule="auto"/>
              <w:rPr>
                <w:bCs/>
                <w:sz w:val="18"/>
                <w:szCs w:val="18"/>
              </w:rPr>
            </w:pPr>
            <w:r w:rsidRPr="00DA6705">
              <w:rPr>
                <w:bCs/>
                <w:sz w:val="18"/>
                <w:szCs w:val="18"/>
              </w:rPr>
              <w:t>hypertrophic cardiomyopathy of unknown cause</w:t>
            </w:r>
          </w:p>
          <w:p w14:paraId="7335E3F9" w14:textId="77777777" w:rsidR="00F94A43" w:rsidRPr="00DA6705" w:rsidRDefault="00F94A43" w:rsidP="00DA6705">
            <w:pPr>
              <w:pStyle w:val="ListParagraph"/>
              <w:numPr>
                <w:ilvl w:val="0"/>
                <w:numId w:val="32"/>
              </w:numPr>
              <w:spacing w:line="240" w:lineRule="auto"/>
              <w:rPr>
                <w:bCs/>
                <w:sz w:val="18"/>
                <w:szCs w:val="18"/>
              </w:rPr>
            </w:pPr>
            <w:r w:rsidRPr="00DA6705">
              <w:rPr>
                <w:bCs/>
                <w:sz w:val="18"/>
                <w:szCs w:val="18"/>
              </w:rPr>
              <w:t>cryptogenic stroke</w:t>
            </w:r>
          </w:p>
          <w:p w14:paraId="7577C5C9" w14:textId="77777777" w:rsidR="00F94A43" w:rsidRPr="00DA6705" w:rsidRDefault="00F94A43" w:rsidP="00DA6705">
            <w:pPr>
              <w:pStyle w:val="ListParagraph"/>
              <w:numPr>
                <w:ilvl w:val="0"/>
                <w:numId w:val="32"/>
              </w:numPr>
              <w:spacing w:line="240" w:lineRule="auto"/>
              <w:rPr>
                <w:bCs/>
                <w:sz w:val="18"/>
                <w:szCs w:val="18"/>
              </w:rPr>
            </w:pPr>
            <w:r w:rsidRPr="00DA6705">
              <w:rPr>
                <w:bCs/>
                <w:sz w:val="18"/>
                <w:szCs w:val="18"/>
              </w:rPr>
              <w:t xml:space="preserve">multiple sclerosis (men + other signs of FD: </w:t>
            </w:r>
            <w:proofErr w:type="spellStart"/>
            <w:r w:rsidRPr="00DA6705">
              <w:rPr>
                <w:bCs/>
                <w:sz w:val="18"/>
                <w:szCs w:val="18"/>
              </w:rPr>
              <w:t>acroparesthesias</w:t>
            </w:r>
            <w:proofErr w:type="spellEnd"/>
            <w:r w:rsidRPr="00DA6705">
              <w:rPr>
                <w:bCs/>
                <w:sz w:val="18"/>
                <w:szCs w:val="18"/>
              </w:rPr>
              <w:t xml:space="preserve">, </w:t>
            </w:r>
            <w:proofErr w:type="spellStart"/>
            <w:r w:rsidRPr="00DA6705">
              <w:rPr>
                <w:bCs/>
                <w:sz w:val="18"/>
                <w:szCs w:val="18"/>
              </w:rPr>
              <w:t>angiokeratomas</w:t>
            </w:r>
            <w:proofErr w:type="spellEnd"/>
            <w:r w:rsidRPr="00DA6705">
              <w:rPr>
                <w:bCs/>
                <w:sz w:val="18"/>
                <w:szCs w:val="18"/>
              </w:rPr>
              <w:t xml:space="preserve">, hearing loss, </w:t>
            </w:r>
            <w:proofErr w:type="spellStart"/>
            <w:r w:rsidRPr="00DA6705">
              <w:rPr>
                <w:bCs/>
                <w:sz w:val="18"/>
                <w:szCs w:val="18"/>
              </w:rPr>
              <w:t>anhidrosis</w:t>
            </w:r>
            <w:proofErr w:type="spellEnd"/>
            <w:r w:rsidRPr="00DA6705">
              <w:rPr>
                <w:bCs/>
                <w:sz w:val="18"/>
                <w:szCs w:val="18"/>
              </w:rPr>
              <w:t xml:space="preserve">, cornea </w:t>
            </w:r>
            <w:proofErr w:type="spellStart"/>
            <w:r w:rsidRPr="00DA6705">
              <w:rPr>
                <w:bCs/>
                <w:sz w:val="18"/>
                <w:szCs w:val="18"/>
              </w:rPr>
              <w:t>verticillata</w:t>
            </w:r>
            <w:proofErr w:type="spellEnd"/>
            <w:r w:rsidRPr="00DA6705">
              <w:rPr>
                <w:bCs/>
                <w:sz w:val="18"/>
                <w:szCs w:val="18"/>
              </w:rPr>
              <w:t>)</w:t>
            </w:r>
          </w:p>
          <w:p w14:paraId="0EEB9374" w14:textId="77777777" w:rsidR="00F94A43" w:rsidRPr="00DA6705" w:rsidRDefault="00F94A43" w:rsidP="00DA6705">
            <w:pPr>
              <w:pStyle w:val="ListParagraph"/>
              <w:numPr>
                <w:ilvl w:val="0"/>
                <w:numId w:val="32"/>
              </w:numPr>
              <w:spacing w:line="240" w:lineRule="auto"/>
              <w:rPr>
                <w:bCs/>
                <w:sz w:val="18"/>
                <w:szCs w:val="18"/>
              </w:rPr>
            </w:pPr>
            <w:r w:rsidRPr="00DA6705">
              <w:rPr>
                <w:bCs/>
                <w:sz w:val="18"/>
                <w:szCs w:val="18"/>
              </w:rPr>
              <w:t>signs characteristic of FD: angiokeratomas or cornea verticillate</w:t>
            </w:r>
          </w:p>
          <w:p w14:paraId="7E847E1D" w14:textId="77777777" w:rsidR="00F94A43" w:rsidRPr="00DA6705" w:rsidRDefault="00F94A43" w:rsidP="00DA6705">
            <w:pPr>
              <w:pStyle w:val="ListParagraph"/>
              <w:numPr>
                <w:ilvl w:val="0"/>
                <w:numId w:val="32"/>
              </w:numPr>
              <w:spacing w:line="240" w:lineRule="auto"/>
              <w:rPr>
                <w:bCs/>
                <w:sz w:val="18"/>
                <w:szCs w:val="18"/>
              </w:rPr>
            </w:pPr>
            <w:r w:rsidRPr="00DA6705">
              <w:rPr>
                <w:bCs/>
                <w:sz w:val="18"/>
                <w:szCs w:val="18"/>
              </w:rPr>
              <w:t>at least 3 other accompanying signs of FD: chronic gastrointestinal problems (</w:t>
            </w:r>
            <w:proofErr w:type="spellStart"/>
            <w:r w:rsidRPr="00DA6705">
              <w:rPr>
                <w:bCs/>
                <w:sz w:val="18"/>
                <w:szCs w:val="18"/>
              </w:rPr>
              <w:t>diarrhea</w:t>
            </w:r>
            <w:proofErr w:type="spellEnd"/>
            <w:r w:rsidRPr="00DA6705">
              <w:rPr>
                <w:bCs/>
                <w:sz w:val="18"/>
                <w:szCs w:val="18"/>
              </w:rPr>
              <w:t xml:space="preserve">, abdominal pain or cramps), </w:t>
            </w:r>
            <w:proofErr w:type="spellStart"/>
            <w:r w:rsidRPr="00DA6705">
              <w:rPr>
                <w:bCs/>
                <w:sz w:val="18"/>
                <w:szCs w:val="18"/>
              </w:rPr>
              <w:t>hypohidrosis</w:t>
            </w:r>
            <w:proofErr w:type="spellEnd"/>
            <w:r w:rsidRPr="00DA6705">
              <w:rPr>
                <w:bCs/>
                <w:sz w:val="18"/>
                <w:szCs w:val="18"/>
              </w:rPr>
              <w:t>, heat intolerance, lymphedema, hearing loss or tinnitus, postural hypotension, unexplained white matter changes on MRI, basilar dolichoectasia, ischemic optic neuropathy, unexplained joint and/or muscle pain in extremities</w:t>
            </w:r>
          </w:p>
          <w:p w14:paraId="3BE7087C" w14:textId="77777777" w:rsidR="00F94A43" w:rsidRPr="00DA6705" w:rsidRDefault="00F94A43" w:rsidP="00DA6705">
            <w:pPr>
              <w:pStyle w:val="ListParagraph"/>
              <w:numPr>
                <w:ilvl w:val="0"/>
                <w:numId w:val="32"/>
              </w:numPr>
              <w:spacing w:line="240" w:lineRule="auto"/>
              <w:rPr>
                <w:bCs/>
                <w:sz w:val="18"/>
                <w:szCs w:val="18"/>
              </w:rPr>
            </w:pPr>
            <w:r w:rsidRPr="00DA6705">
              <w:rPr>
                <w:bCs/>
                <w:sz w:val="18"/>
                <w:szCs w:val="18"/>
              </w:rPr>
              <w:t>a history of clinically possible FD in a family where relatives could not be tested.</w:t>
            </w:r>
          </w:p>
          <w:p w14:paraId="293D50E5" w14:textId="77777777" w:rsidR="00F94A43" w:rsidRPr="00DA6705" w:rsidRDefault="00F94A43" w:rsidP="00DA6705">
            <w:pPr>
              <w:spacing w:line="240" w:lineRule="auto"/>
              <w:rPr>
                <w:bCs/>
                <w:sz w:val="18"/>
                <w:szCs w:val="18"/>
              </w:rPr>
            </w:pPr>
          </w:p>
          <w:p w14:paraId="30551E7C" w14:textId="12C42827" w:rsidR="00F94A43" w:rsidRPr="00DA6705" w:rsidRDefault="00F94A43" w:rsidP="00DA6705">
            <w:pPr>
              <w:spacing w:line="240" w:lineRule="auto"/>
              <w:rPr>
                <w:bCs/>
                <w:sz w:val="18"/>
                <w:szCs w:val="18"/>
              </w:rPr>
            </w:pPr>
            <w:r w:rsidRPr="00DA6705">
              <w:rPr>
                <w:bCs/>
                <w:sz w:val="18"/>
                <w:szCs w:val="18"/>
              </w:rPr>
              <w:t xml:space="preserve">Screening tests for risk groups are done with use of DBS. Important: observing correct sampling and use of the prescribed filter paper. For men, diagnosis is staged: first we measure the enzymatic activities from the DBS, and if positive, genetic analysis follows. In women, genetic analysis is done immediately. All adult patients with a positive result for FD are referred to the national </w:t>
            </w:r>
            <w:proofErr w:type="spellStart"/>
            <w:r w:rsidRPr="00DA6705">
              <w:rPr>
                <w:bCs/>
                <w:sz w:val="18"/>
                <w:szCs w:val="18"/>
              </w:rPr>
              <w:t>Fabry</w:t>
            </w:r>
            <w:proofErr w:type="spellEnd"/>
            <w:r w:rsidRPr="00DA6705">
              <w:rPr>
                <w:bCs/>
                <w:sz w:val="18"/>
                <w:szCs w:val="18"/>
              </w:rPr>
              <w:t xml:space="preserve"> </w:t>
            </w:r>
            <w:proofErr w:type="spellStart"/>
            <w:r w:rsidRPr="00DA6705">
              <w:rPr>
                <w:bCs/>
                <w:sz w:val="18"/>
                <w:szCs w:val="18"/>
              </w:rPr>
              <w:t>Center</w:t>
            </w:r>
            <w:proofErr w:type="spellEnd"/>
            <w:r w:rsidRPr="00DA6705">
              <w:rPr>
                <w:bCs/>
                <w:sz w:val="18"/>
                <w:szCs w:val="18"/>
              </w:rPr>
              <w:t xml:space="preserve">, General Hospital </w:t>
            </w:r>
            <w:proofErr w:type="spellStart"/>
            <w:r w:rsidRPr="00DA6705">
              <w:rPr>
                <w:bCs/>
                <w:sz w:val="18"/>
                <w:szCs w:val="18"/>
              </w:rPr>
              <w:t>Slovenj</w:t>
            </w:r>
            <w:proofErr w:type="spellEnd"/>
            <w:r w:rsidRPr="00DA6705">
              <w:rPr>
                <w:bCs/>
                <w:sz w:val="18"/>
                <w:szCs w:val="18"/>
              </w:rPr>
              <w:t xml:space="preserve"> </w:t>
            </w:r>
            <w:proofErr w:type="spellStart"/>
            <w:r w:rsidRPr="00DA6705">
              <w:rPr>
                <w:bCs/>
                <w:sz w:val="18"/>
                <w:szCs w:val="18"/>
              </w:rPr>
              <w:t>Gradec</w:t>
            </w:r>
            <w:proofErr w:type="spellEnd"/>
            <w:r w:rsidRPr="00DA6705">
              <w:rPr>
                <w:bCs/>
                <w:sz w:val="18"/>
                <w:szCs w:val="18"/>
              </w:rPr>
              <w:t xml:space="preserve"> and all children to the </w:t>
            </w:r>
            <w:proofErr w:type="spellStart"/>
            <w:r w:rsidRPr="00DA6705">
              <w:rPr>
                <w:bCs/>
                <w:sz w:val="18"/>
                <w:szCs w:val="18"/>
              </w:rPr>
              <w:t>Pediatric</w:t>
            </w:r>
            <w:proofErr w:type="spellEnd"/>
            <w:r w:rsidRPr="00DA6705">
              <w:rPr>
                <w:bCs/>
                <w:sz w:val="18"/>
                <w:szCs w:val="18"/>
              </w:rPr>
              <w:t xml:space="preserve"> Clinic of the University Medical </w:t>
            </w:r>
            <w:proofErr w:type="spellStart"/>
            <w:r w:rsidRPr="00DA6705">
              <w:rPr>
                <w:bCs/>
                <w:sz w:val="18"/>
                <w:szCs w:val="18"/>
              </w:rPr>
              <w:t>Center</w:t>
            </w:r>
            <w:proofErr w:type="spellEnd"/>
            <w:r w:rsidRPr="00DA6705">
              <w:rPr>
                <w:bCs/>
                <w:sz w:val="18"/>
                <w:szCs w:val="18"/>
              </w:rPr>
              <w:t xml:space="preserve"> Ljubljana for further diagnostic and clinical treatment. Final confirmation of Fabry disease is made by the team of experts at the national </w:t>
            </w:r>
            <w:proofErr w:type="spellStart"/>
            <w:r w:rsidRPr="00DA6705">
              <w:rPr>
                <w:bCs/>
                <w:sz w:val="18"/>
                <w:szCs w:val="18"/>
              </w:rPr>
              <w:t>Fabry</w:t>
            </w:r>
            <w:proofErr w:type="spellEnd"/>
            <w:r w:rsidRPr="00DA6705">
              <w:rPr>
                <w:bCs/>
                <w:sz w:val="18"/>
                <w:szCs w:val="18"/>
              </w:rPr>
              <w:t xml:space="preserve"> </w:t>
            </w:r>
            <w:proofErr w:type="spellStart"/>
            <w:r w:rsidRPr="00DA6705">
              <w:rPr>
                <w:bCs/>
                <w:sz w:val="18"/>
                <w:szCs w:val="18"/>
              </w:rPr>
              <w:t>Center</w:t>
            </w:r>
            <w:proofErr w:type="spellEnd"/>
            <w:r w:rsidRPr="00DA6705">
              <w:rPr>
                <w:bCs/>
                <w:sz w:val="18"/>
                <w:szCs w:val="18"/>
              </w:rPr>
              <w:t xml:space="preserve">, General Hospital </w:t>
            </w:r>
            <w:proofErr w:type="spellStart"/>
            <w:r w:rsidRPr="00DA6705">
              <w:rPr>
                <w:bCs/>
                <w:sz w:val="18"/>
                <w:szCs w:val="18"/>
              </w:rPr>
              <w:t>Slovenj</w:t>
            </w:r>
            <w:proofErr w:type="spellEnd"/>
            <w:r w:rsidRPr="00DA6705">
              <w:rPr>
                <w:bCs/>
                <w:sz w:val="18"/>
                <w:szCs w:val="18"/>
              </w:rPr>
              <w:t xml:space="preserve"> </w:t>
            </w:r>
            <w:proofErr w:type="spellStart"/>
            <w:r w:rsidRPr="00DA6705">
              <w:rPr>
                <w:bCs/>
                <w:sz w:val="18"/>
                <w:szCs w:val="18"/>
              </w:rPr>
              <w:t>Gradec</w:t>
            </w:r>
            <w:proofErr w:type="spellEnd"/>
            <w:r w:rsidRPr="00DA6705">
              <w:rPr>
                <w:bCs/>
                <w:sz w:val="18"/>
                <w:szCs w:val="18"/>
              </w:rPr>
              <w:t xml:space="preserve"> and in the case of children together with experts from the </w:t>
            </w:r>
            <w:proofErr w:type="spellStart"/>
            <w:r w:rsidRPr="00DA6705">
              <w:rPr>
                <w:bCs/>
                <w:sz w:val="18"/>
                <w:szCs w:val="18"/>
              </w:rPr>
              <w:t>Pediatric</w:t>
            </w:r>
            <w:proofErr w:type="spellEnd"/>
            <w:r w:rsidRPr="00DA6705">
              <w:rPr>
                <w:bCs/>
                <w:sz w:val="18"/>
                <w:szCs w:val="18"/>
              </w:rPr>
              <w:t xml:space="preserve"> Clinic of the University Medical </w:t>
            </w:r>
            <w:proofErr w:type="spellStart"/>
            <w:r w:rsidRPr="00DA6705">
              <w:rPr>
                <w:bCs/>
                <w:sz w:val="18"/>
                <w:szCs w:val="18"/>
              </w:rPr>
              <w:t>Center</w:t>
            </w:r>
            <w:proofErr w:type="spellEnd"/>
            <w:r w:rsidRPr="00DA6705">
              <w:rPr>
                <w:bCs/>
                <w:sz w:val="18"/>
                <w:szCs w:val="18"/>
              </w:rPr>
              <w:t xml:space="preserve"> Ljubljana.</w:t>
            </w:r>
          </w:p>
          <w:p w14:paraId="0EF3AEDA" w14:textId="77777777" w:rsidR="007A0813" w:rsidRPr="00DA6705" w:rsidRDefault="007A0813" w:rsidP="00DA6705">
            <w:pPr>
              <w:spacing w:line="240" w:lineRule="auto"/>
              <w:rPr>
                <w:bCs/>
                <w:sz w:val="18"/>
                <w:szCs w:val="18"/>
              </w:rPr>
            </w:pPr>
          </w:p>
          <w:p w14:paraId="498135D0" w14:textId="77777777" w:rsidR="00F94A43" w:rsidRPr="00DA6705" w:rsidRDefault="00F94A43" w:rsidP="007A0813">
            <w:pPr>
              <w:keepNext/>
              <w:spacing w:line="240" w:lineRule="auto"/>
              <w:rPr>
                <w:bCs/>
                <w:i/>
                <w:iCs/>
                <w:sz w:val="18"/>
                <w:szCs w:val="18"/>
              </w:rPr>
            </w:pPr>
            <w:r w:rsidRPr="00DA6705">
              <w:rPr>
                <w:bCs/>
                <w:i/>
                <w:iCs/>
                <w:sz w:val="18"/>
                <w:szCs w:val="18"/>
              </w:rPr>
              <w:lastRenderedPageBreak/>
              <w:t>Disease-specific treatment initiation</w:t>
            </w:r>
          </w:p>
          <w:p w14:paraId="7CFA4580" w14:textId="77777777" w:rsidR="00F94A43" w:rsidRPr="00DA6705" w:rsidRDefault="00F94A43" w:rsidP="007A0813">
            <w:pPr>
              <w:keepNext/>
              <w:spacing w:line="240" w:lineRule="auto"/>
              <w:rPr>
                <w:bCs/>
                <w:sz w:val="18"/>
                <w:szCs w:val="18"/>
              </w:rPr>
            </w:pPr>
            <w:r w:rsidRPr="00DA6705">
              <w:rPr>
                <w:bCs/>
                <w:sz w:val="18"/>
                <w:szCs w:val="18"/>
              </w:rPr>
              <w:t xml:space="preserve">Treatment is initiated when approved by a team of experts (council) at the national </w:t>
            </w:r>
            <w:proofErr w:type="spellStart"/>
            <w:r w:rsidRPr="00DA6705">
              <w:rPr>
                <w:bCs/>
                <w:sz w:val="18"/>
                <w:szCs w:val="18"/>
              </w:rPr>
              <w:t>Fabry</w:t>
            </w:r>
            <w:proofErr w:type="spellEnd"/>
            <w:r w:rsidRPr="00DA6705">
              <w:rPr>
                <w:bCs/>
                <w:sz w:val="18"/>
                <w:szCs w:val="18"/>
              </w:rPr>
              <w:t xml:space="preserve"> </w:t>
            </w:r>
            <w:proofErr w:type="spellStart"/>
            <w:r w:rsidRPr="00DA6705">
              <w:rPr>
                <w:bCs/>
                <w:sz w:val="18"/>
                <w:szCs w:val="18"/>
              </w:rPr>
              <w:t>Center</w:t>
            </w:r>
            <w:proofErr w:type="spellEnd"/>
            <w:r w:rsidRPr="00DA6705">
              <w:rPr>
                <w:bCs/>
                <w:sz w:val="18"/>
                <w:szCs w:val="18"/>
              </w:rPr>
              <w:t xml:space="preserve">, General Hospital </w:t>
            </w:r>
            <w:proofErr w:type="spellStart"/>
            <w:r w:rsidRPr="00DA6705">
              <w:rPr>
                <w:bCs/>
                <w:sz w:val="18"/>
                <w:szCs w:val="18"/>
              </w:rPr>
              <w:t>Slovenj</w:t>
            </w:r>
            <w:proofErr w:type="spellEnd"/>
            <w:r w:rsidRPr="00DA6705">
              <w:rPr>
                <w:bCs/>
                <w:sz w:val="18"/>
                <w:szCs w:val="18"/>
              </w:rPr>
              <w:t xml:space="preserve"> </w:t>
            </w:r>
            <w:proofErr w:type="spellStart"/>
            <w:r w:rsidRPr="00DA6705">
              <w:rPr>
                <w:bCs/>
                <w:sz w:val="18"/>
                <w:szCs w:val="18"/>
              </w:rPr>
              <w:t>Gradec</w:t>
            </w:r>
            <w:proofErr w:type="spellEnd"/>
            <w:r w:rsidRPr="00DA6705">
              <w:rPr>
                <w:bCs/>
                <w:sz w:val="18"/>
                <w:szCs w:val="18"/>
              </w:rPr>
              <w:t xml:space="preserve">. Signatures of at least 4 members are required. For children, at least one member of the council is always an expert </w:t>
            </w:r>
            <w:proofErr w:type="spellStart"/>
            <w:r w:rsidRPr="00DA6705">
              <w:rPr>
                <w:bCs/>
                <w:sz w:val="18"/>
                <w:szCs w:val="18"/>
              </w:rPr>
              <w:t>pediatrician</w:t>
            </w:r>
            <w:proofErr w:type="spellEnd"/>
            <w:r w:rsidRPr="00DA6705">
              <w:rPr>
                <w:bCs/>
                <w:sz w:val="18"/>
                <w:szCs w:val="18"/>
              </w:rPr>
              <w:t xml:space="preserve"> from the </w:t>
            </w:r>
            <w:proofErr w:type="spellStart"/>
            <w:r w:rsidRPr="00DA6705">
              <w:rPr>
                <w:bCs/>
                <w:sz w:val="18"/>
                <w:szCs w:val="18"/>
              </w:rPr>
              <w:t>Pediatric</w:t>
            </w:r>
            <w:proofErr w:type="spellEnd"/>
            <w:r w:rsidRPr="00DA6705">
              <w:rPr>
                <w:bCs/>
                <w:sz w:val="18"/>
                <w:szCs w:val="18"/>
              </w:rPr>
              <w:t xml:space="preserve"> Clinic of the University Medical </w:t>
            </w:r>
            <w:proofErr w:type="spellStart"/>
            <w:r w:rsidRPr="00DA6705">
              <w:rPr>
                <w:bCs/>
                <w:sz w:val="18"/>
                <w:szCs w:val="18"/>
              </w:rPr>
              <w:t>Center</w:t>
            </w:r>
            <w:proofErr w:type="spellEnd"/>
            <w:r w:rsidRPr="00DA6705">
              <w:rPr>
                <w:bCs/>
                <w:sz w:val="18"/>
                <w:szCs w:val="18"/>
              </w:rPr>
              <w:t xml:space="preserve"> Ljubljana.</w:t>
            </w:r>
          </w:p>
          <w:p w14:paraId="284930A5" w14:textId="77777777" w:rsidR="00F94A43" w:rsidRPr="00DA6705" w:rsidRDefault="00F94A43" w:rsidP="00DA6705">
            <w:pPr>
              <w:pStyle w:val="ListParagraph"/>
              <w:numPr>
                <w:ilvl w:val="0"/>
                <w:numId w:val="33"/>
              </w:numPr>
              <w:spacing w:line="240" w:lineRule="auto"/>
              <w:rPr>
                <w:bCs/>
                <w:sz w:val="18"/>
                <w:szCs w:val="18"/>
              </w:rPr>
            </w:pPr>
            <w:r w:rsidRPr="00DA6705">
              <w:rPr>
                <w:bCs/>
                <w:sz w:val="18"/>
                <w:szCs w:val="18"/>
              </w:rPr>
              <w:t>The decision on treatment is made unanimously</w:t>
            </w:r>
          </w:p>
          <w:p w14:paraId="1ADBE836" w14:textId="77777777" w:rsidR="00F94A43" w:rsidRPr="00DA6705" w:rsidRDefault="00F94A43" w:rsidP="00DA6705">
            <w:pPr>
              <w:pStyle w:val="ListParagraph"/>
              <w:numPr>
                <w:ilvl w:val="0"/>
                <w:numId w:val="33"/>
              </w:numPr>
              <w:spacing w:line="240" w:lineRule="auto"/>
              <w:rPr>
                <w:bCs/>
                <w:sz w:val="18"/>
                <w:szCs w:val="18"/>
              </w:rPr>
            </w:pPr>
            <w:r w:rsidRPr="00DA6705">
              <w:rPr>
                <w:bCs/>
                <w:sz w:val="18"/>
                <w:szCs w:val="18"/>
              </w:rPr>
              <w:t xml:space="preserve">The choice of disease-specific drug for the treatment of FD is made by the council of the </w:t>
            </w:r>
            <w:proofErr w:type="spellStart"/>
            <w:r w:rsidRPr="00DA6705">
              <w:rPr>
                <w:bCs/>
                <w:sz w:val="18"/>
                <w:szCs w:val="18"/>
              </w:rPr>
              <w:t>Fabry</w:t>
            </w:r>
            <w:proofErr w:type="spellEnd"/>
            <w:r w:rsidRPr="00DA6705">
              <w:rPr>
                <w:bCs/>
                <w:sz w:val="18"/>
                <w:szCs w:val="18"/>
              </w:rPr>
              <w:t xml:space="preserve"> </w:t>
            </w:r>
            <w:proofErr w:type="spellStart"/>
            <w:r w:rsidRPr="00DA6705">
              <w:rPr>
                <w:bCs/>
                <w:sz w:val="18"/>
                <w:szCs w:val="18"/>
              </w:rPr>
              <w:t>Center</w:t>
            </w:r>
            <w:proofErr w:type="spellEnd"/>
            <w:r w:rsidRPr="00DA6705">
              <w:rPr>
                <w:bCs/>
                <w:sz w:val="18"/>
                <w:szCs w:val="18"/>
              </w:rPr>
              <w:t xml:space="preserve">, General Hospital </w:t>
            </w:r>
            <w:proofErr w:type="spellStart"/>
            <w:r w:rsidRPr="00DA6705">
              <w:rPr>
                <w:bCs/>
                <w:sz w:val="18"/>
                <w:szCs w:val="18"/>
              </w:rPr>
              <w:t>Slovenj</w:t>
            </w:r>
            <w:proofErr w:type="spellEnd"/>
            <w:r w:rsidRPr="00DA6705">
              <w:rPr>
                <w:bCs/>
                <w:sz w:val="18"/>
                <w:szCs w:val="18"/>
              </w:rPr>
              <w:t xml:space="preserve"> </w:t>
            </w:r>
            <w:proofErr w:type="spellStart"/>
            <w:r w:rsidRPr="00DA6705">
              <w:rPr>
                <w:bCs/>
                <w:sz w:val="18"/>
                <w:szCs w:val="18"/>
              </w:rPr>
              <w:t>Gradec</w:t>
            </w:r>
            <w:proofErr w:type="spellEnd"/>
            <w:r w:rsidRPr="00DA6705">
              <w:rPr>
                <w:bCs/>
                <w:sz w:val="18"/>
                <w:szCs w:val="18"/>
              </w:rPr>
              <w:t>.</w:t>
            </w:r>
          </w:p>
          <w:p w14:paraId="016810ED" w14:textId="77777777" w:rsidR="00F94A43" w:rsidRPr="00DA6705" w:rsidRDefault="00F94A43" w:rsidP="00DA6705">
            <w:pPr>
              <w:pStyle w:val="ListParagraph"/>
              <w:numPr>
                <w:ilvl w:val="0"/>
                <w:numId w:val="33"/>
              </w:numPr>
              <w:spacing w:line="240" w:lineRule="auto"/>
              <w:rPr>
                <w:bCs/>
                <w:sz w:val="18"/>
                <w:szCs w:val="18"/>
              </w:rPr>
            </w:pPr>
            <w:r w:rsidRPr="00DA6705">
              <w:rPr>
                <w:bCs/>
                <w:sz w:val="18"/>
                <w:szCs w:val="18"/>
              </w:rPr>
              <w:t>Medicines registered in the Republic of Slovenia are used for disease-specific treatment of patients with FD</w:t>
            </w:r>
          </w:p>
          <w:p w14:paraId="105DF525" w14:textId="77777777" w:rsidR="00F94A43" w:rsidRPr="00DA6705" w:rsidRDefault="00F94A43" w:rsidP="00DA6705">
            <w:pPr>
              <w:pStyle w:val="ListParagraph"/>
              <w:numPr>
                <w:ilvl w:val="0"/>
                <w:numId w:val="33"/>
              </w:numPr>
              <w:spacing w:line="240" w:lineRule="auto"/>
              <w:rPr>
                <w:bCs/>
                <w:sz w:val="18"/>
                <w:szCs w:val="18"/>
              </w:rPr>
            </w:pPr>
            <w:r w:rsidRPr="00DA6705">
              <w:rPr>
                <w:bCs/>
                <w:sz w:val="18"/>
                <w:szCs w:val="18"/>
              </w:rPr>
              <w:t xml:space="preserve">The use of unregistered drugs for treatment of FD must be approved by the council of the </w:t>
            </w:r>
            <w:proofErr w:type="spellStart"/>
            <w:r w:rsidRPr="00DA6705">
              <w:rPr>
                <w:bCs/>
                <w:sz w:val="18"/>
                <w:szCs w:val="18"/>
              </w:rPr>
              <w:t>Fabry</w:t>
            </w:r>
            <w:proofErr w:type="spellEnd"/>
            <w:r w:rsidRPr="00DA6705">
              <w:rPr>
                <w:bCs/>
                <w:sz w:val="18"/>
                <w:szCs w:val="18"/>
              </w:rPr>
              <w:t xml:space="preserve"> </w:t>
            </w:r>
            <w:proofErr w:type="spellStart"/>
            <w:r w:rsidRPr="00DA6705">
              <w:rPr>
                <w:bCs/>
                <w:sz w:val="18"/>
                <w:szCs w:val="18"/>
              </w:rPr>
              <w:t>Center</w:t>
            </w:r>
            <w:proofErr w:type="spellEnd"/>
            <w:r w:rsidRPr="00DA6705">
              <w:rPr>
                <w:bCs/>
                <w:sz w:val="18"/>
                <w:szCs w:val="18"/>
              </w:rPr>
              <w:t xml:space="preserve">, General Hospital </w:t>
            </w:r>
            <w:proofErr w:type="spellStart"/>
            <w:r w:rsidRPr="00DA6705">
              <w:rPr>
                <w:bCs/>
                <w:sz w:val="18"/>
                <w:szCs w:val="18"/>
              </w:rPr>
              <w:t>Slovenj</w:t>
            </w:r>
            <w:proofErr w:type="spellEnd"/>
            <w:r w:rsidRPr="00DA6705">
              <w:rPr>
                <w:bCs/>
                <w:sz w:val="18"/>
                <w:szCs w:val="18"/>
              </w:rPr>
              <w:t xml:space="preserve"> </w:t>
            </w:r>
            <w:proofErr w:type="spellStart"/>
            <w:r w:rsidRPr="00DA6705">
              <w:rPr>
                <w:bCs/>
                <w:sz w:val="18"/>
                <w:szCs w:val="18"/>
              </w:rPr>
              <w:t>Gradec</w:t>
            </w:r>
            <w:proofErr w:type="spellEnd"/>
          </w:p>
          <w:p w14:paraId="7F9243E3" w14:textId="77777777" w:rsidR="00F94A43" w:rsidRPr="00DA6705" w:rsidRDefault="00F94A43" w:rsidP="00DA6705">
            <w:pPr>
              <w:spacing w:line="240" w:lineRule="auto"/>
              <w:rPr>
                <w:bCs/>
                <w:sz w:val="18"/>
                <w:szCs w:val="18"/>
              </w:rPr>
            </w:pPr>
          </w:p>
          <w:p w14:paraId="294350B1" w14:textId="77777777" w:rsidR="00F94A43" w:rsidRPr="00DA6705" w:rsidRDefault="00F94A43" w:rsidP="00DA6705">
            <w:pPr>
              <w:spacing w:line="240" w:lineRule="auto"/>
              <w:rPr>
                <w:bCs/>
                <w:sz w:val="18"/>
                <w:szCs w:val="18"/>
                <w:u w:val="single"/>
              </w:rPr>
            </w:pPr>
            <w:r w:rsidRPr="00DA6705">
              <w:rPr>
                <w:bCs/>
                <w:sz w:val="18"/>
                <w:szCs w:val="18"/>
                <w:u w:val="single"/>
              </w:rPr>
              <w:t>Criteria for initiating treatment of the classic form of FD</w:t>
            </w:r>
          </w:p>
          <w:p w14:paraId="167B63DB" w14:textId="77777777" w:rsidR="00F94A43" w:rsidRPr="00DA6705" w:rsidRDefault="00F94A43" w:rsidP="00DA6705">
            <w:pPr>
              <w:spacing w:line="240" w:lineRule="auto"/>
              <w:rPr>
                <w:bCs/>
                <w:sz w:val="18"/>
                <w:szCs w:val="18"/>
              </w:rPr>
            </w:pPr>
            <w:r w:rsidRPr="00DA6705">
              <w:rPr>
                <w:bCs/>
                <w:sz w:val="18"/>
                <w:szCs w:val="18"/>
              </w:rPr>
              <w:t>Males with symptoms of FD (any of the following):</w:t>
            </w:r>
          </w:p>
          <w:p w14:paraId="16B27BF6" w14:textId="77777777" w:rsidR="00F94A43" w:rsidRPr="00DA6705" w:rsidRDefault="00F94A43" w:rsidP="00DA6705">
            <w:pPr>
              <w:pStyle w:val="ListParagraph"/>
              <w:numPr>
                <w:ilvl w:val="0"/>
                <w:numId w:val="34"/>
              </w:numPr>
              <w:spacing w:line="240" w:lineRule="auto"/>
              <w:rPr>
                <w:bCs/>
                <w:sz w:val="18"/>
                <w:szCs w:val="18"/>
              </w:rPr>
            </w:pPr>
            <w:proofErr w:type="spellStart"/>
            <w:r w:rsidRPr="00DA6705">
              <w:rPr>
                <w:bCs/>
                <w:sz w:val="18"/>
                <w:szCs w:val="18"/>
              </w:rPr>
              <w:t>acroparesthesia</w:t>
            </w:r>
            <w:proofErr w:type="spellEnd"/>
            <w:r w:rsidRPr="00DA6705">
              <w:rPr>
                <w:bCs/>
                <w:sz w:val="18"/>
                <w:szCs w:val="18"/>
              </w:rPr>
              <w:t xml:space="preserve"> and pain</w:t>
            </w:r>
          </w:p>
          <w:p w14:paraId="584A5712" w14:textId="4E48EDE6" w:rsidR="00F94A43" w:rsidRPr="00DA6705" w:rsidRDefault="00F94A43" w:rsidP="00DA6705">
            <w:pPr>
              <w:pStyle w:val="ListParagraph"/>
              <w:numPr>
                <w:ilvl w:val="0"/>
                <w:numId w:val="34"/>
              </w:numPr>
              <w:spacing w:line="240" w:lineRule="auto"/>
              <w:rPr>
                <w:bCs/>
                <w:sz w:val="18"/>
                <w:szCs w:val="18"/>
              </w:rPr>
            </w:pPr>
            <w:r w:rsidRPr="00DA6705">
              <w:rPr>
                <w:bCs/>
                <w:sz w:val="18"/>
                <w:szCs w:val="18"/>
              </w:rPr>
              <w:t xml:space="preserve">postprandial </w:t>
            </w:r>
            <w:proofErr w:type="spellStart"/>
            <w:r w:rsidRPr="00DA6705">
              <w:rPr>
                <w:bCs/>
                <w:sz w:val="18"/>
                <w:szCs w:val="18"/>
              </w:rPr>
              <w:t>diarrhea</w:t>
            </w:r>
            <w:proofErr w:type="spellEnd"/>
            <w:r w:rsidRPr="00DA6705">
              <w:rPr>
                <w:bCs/>
                <w:sz w:val="18"/>
                <w:szCs w:val="18"/>
              </w:rPr>
              <w:t xml:space="preserve"> and abdominal pain</w:t>
            </w:r>
          </w:p>
          <w:p w14:paraId="36FB2B0D" w14:textId="77777777" w:rsidR="00F94A43" w:rsidRPr="00DA6705" w:rsidRDefault="00F94A43" w:rsidP="00DA6705">
            <w:pPr>
              <w:pStyle w:val="ListParagraph"/>
              <w:numPr>
                <w:ilvl w:val="0"/>
                <w:numId w:val="34"/>
              </w:numPr>
              <w:spacing w:line="240" w:lineRule="auto"/>
              <w:rPr>
                <w:bCs/>
                <w:sz w:val="18"/>
                <w:szCs w:val="18"/>
              </w:rPr>
            </w:pPr>
            <w:r w:rsidRPr="00DA6705">
              <w:rPr>
                <w:bCs/>
                <w:sz w:val="18"/>
                <w:szCs w:val="18"/>
              </w:rPr>
              <w:t>Heart: hypertrophic cardiomyopathy, diastolic dysfunction, signs of fibrosis</w:t>
            </w:r>
          </w:p>
          <w:p w14:paraId="5CAF5F92" w14:textId="77777777" w:rsidR="00F94A43" w:rsidRPr="00DA6705" w:rsidRDefault="00F94A43" w:rsidP="00DA6705">
            <w:pPr>
              <w:pStyle w:val="ListParagraph"/>
              <w:numPr>
                <w:ilvl w:val="0"/>
                <w:numId w:val="34"/>
              </w:numPr>
              <w:spacing w:line="240" w:lineRule="auto"/>
              <w:rPr>
                <w:bCs/>
                <w:sz w:val="18"/>
                <w:szCs w:val="18"/>
              </w:rPr>
            </w:pPr>
            <w:r w:rsidRPr="00DA6705">
              <w:rPr>
                <w:bCs/>
                <w:sz w:val="18"/>
                <w:szCs w:val="18"/>
              </w:rPr>
              <w:t>Kidney: chronic kidney disease regardless the stage, albuminuria and/or proteinuria</w:t>
            </w:r>
          </w:p>
          <w:p w14:paraId="4EF259AD" w14:textId="0A450ABB" w:rsidR="00F94A43" w:rsidRPr="00DA6705" w:rsidRDefault="00F94A43" w:rsidP="00DA6705">
            <w:pPr>
              <w:pStyle w:val="ListParagraph"/>
              <w:numPr>
                <w:ilvl w:val="0"/>
                <w:numId w:val="34"/>
              </w:numPr>
              <w:spacing w:line="240" w:lineRule="auto"/>
              <w:rPr>
                <w:bCs/>
                <w:sz w:val="18"/>
                <w:szCs w:val="18"/>
              </w:rPr>
            </w:pPr>
            <w:r w:rsidRPr="00DA6705">
              <w:rPr>
                <w:bCs/>
                <w:sz w:val="18"/>
                <w:szCs w:val="18"/>
              </w:rPr>
              <w:t>Neurological signs: central and/or autonomic nervous system involvement consistent with Fabry disease</w:t>
            </w:r>
          </w:p>
          <w:p w14:paraId="4267226E" w14:textId="77777777" w:rsidR="00F94A43" w:rsidRPr="00DA6705" w:rsidRDefault="00F94A43" w:rsidP="00DA6705">
            <w:pPr>
              <w:spacing w:line="240" w:lineRule="auto"/>
              <w:rPr>
                <w:bCs/>
                <w:sz w:val="18"/>
                <w:szCs w:val="18"/>
              </w:rPr>
            </w:pPr>
          </w:p>
          <w:p w14:paraId="09A0B4F9" w14:textId="7D1FF871" w:rsidR="00F94A43" w:rsidRPr="00DA6705" w:rsidRDefault="00F94A43" w:rsidP="00DA6705">
            <w:pPr>
              <w:spacing w:line="240" w:lineRule="auto"/>
              <w:rPr>
                <w:bCs/>
                <w:sz w:val="18"/>
                <w:szCs w:val="18"/>
              </w:rPr>
            </w:pPr>
            <w:r w:rsidRPr="00DA6705">
              <w:rPr>
                <w:bCs/>
                <w:sz w:val="18"/>
                <w:szCs w:val="18"/>
              </w:rPr>
              <w:t>Women with a classical mutation</w:t>
            </w:r>
            <w:r w:rsidRPr="00DA6705">
              <w:rPr>
                <w:sz w:val="18"/>
                <w:szCs w:val="18"/>
              </w:rPr>
              <w:t xml:space="preserve"> </w:t>
            </w:r>
            <w:r w:rsidRPr="00DA6705">
              <w:rPr>
                <w:bCs/>
                <w:sz w:val="18"/>
                <w:szCs w:val="18"/>
              </w:rPr>
              <w:t xml:space="preserve">are monitored. The decision to start disease-specific treatment is issued by the council of the Fabry Centre, General Hospital </w:t>
            </w:r>
            <w:proofErr w:type="spellStart"/>
            <w:r w:rsidRPr="00DA6705">
              <w:rPr>
                <w:bCs/>
                <w:sz w:val="18"/>
                <w:szCs w:val="18"/>
              </w:rPr>
              <w:t>Slovenj</w:t>
            </w:r>
            <w:proofErr w:type="spellEnd"/>
            <w:r w:rsidRPr="00DA6705">
              <w:rPr>
                <w:bCs/>
                <w:sz w:val="18"/>
                <w:szCs w:val="18"/>
              </w:rPr>
              <w:t xml:space="preserve"> </w:t>
            </w:r>
            <w:proofErr w:type="spellStart"/>
            <w:r w:rsidRPr="00DA6705">
              <w:rPr>
                <w:bCs/>
                <w:sz w:val="18"/>
                <w:szCs w:val="18"/>
              </w:rPr>
              <w:t>Gradec</w:t>
            </w:r>
            <w:proofErr w:type="spellEnd"/>
            <w:r w:rsidRPr="00DA6705">
              <w:rPr>
                <w:bCs/>
                <w:sz w:val="18"/>
                <w:szCs w:val="18"/>
              </w:rPr>
              <w:t xml:space="preserve"> according to the development (signs of progression) of the disease and the results of the clinical examination (presence of at least 1 sign of FD listed above) and assessments and/or biomarker levels (</w:t>
            </w:r>
            <w:proofErr w:type="spellStart"/>
            <w:r w:rsidRPr="00DA6705">
              <w:rPr>
                <w:bCs/>
                <w:sz w:val="18"/>
                <w:szCs w:val="18"/>
              </w:rPr>
              <w:t>eg</w:t>
            </w:r>
            <w:proofErr w:type="spellEnd"/>
            <w:r w:rsidRPr="00DA6705">
              <w:rPr>
                <w:bCs/>
                <w:sz w:val="18"/>
                <w:szCs w:val="18"/>
              </w:rPr>
              <w:t xml:space="preserve"> serum LysoGb3). If necessary, a biopsy (kidney, heart) is performed in borderline cases.</w:t>
            </w:r>
          </w:p>
          <w:p w14:paraId="754B7438" w14:textId="039819BC" w:rsidR="00F94A43" w:rsidRPr="00DA6705" w:rsidRDefault="00F94A43" w:rsidP="00DA6705">
            <w:pPr>
              <w:spacing w:line="240" w:lineRule="auto"/>
              <w:rPr>
                <w:bCs/>
                <w:sz w:val="18"/>
                <w:szCs w:val="18"/>
              </w:rPr>
            </w:pPr>
            <w:r w:rsidRPr="00DA6705">
              <w:rPr>
                <w:bCs/>
                <w:sz w:val="18"/>
                <w:szCs w:val="18"/>
              </w:rPr>
              <w:t xml:space="preserve">Children with a classic mutation are treated at onset of first symptoms (regardless of sex). In asymptomatic boys with a known mutation that causes the classic course of the disease, treatment can also be chosen in the asymptomatic period after 8 years of age. Evidence of significant </w:t>
            </w:r>
            <w:proofErr w:type="spellStart"/>
            <w:r w:rsidRPr="00DA6705">
              <w:rPr>
                <w:bCs/>
                <w:sz w:val="18"/>
                <w:szCs w:val="18"/>
              </w:rPr>
              <w:t>lysosomal</w:t>
            </w:r>
            <w:proofErr w:type="spellEnd"/>
            <w:r w:rsidRPr="00DA6705">
              <w:rPr>
                <w:bCs/>
                <w:sz w:val="18"/>
                <w:szCs w:val="18"/>
              </w:rPr>
              <w:t xml:space="preserve"> accumulation of </w:t>
            </w:r>
            <w:proofErr w:type="spellStart"/>
            <w:r w:rsidRPr="00DA6705">
              <w:rPr>
                <w:bCs/>
                <w:sz w:val="18"/>
                <w:szCs w:val="18"/>
              </w:rPr>
              <w:t>globotriaosylceramide</w:t>
            </w:r>
            <w:proofErr w:type="spellEnd"/>
            <w:r w:rsidRPr="00DA6705">
              <w:rPr>
                <w:bCs/>
                <w:sz w:val="18"/>
                <w:szCs w:val="18"/>
              </w:rPr>
              <w:t xml:space="preserve"> in the organs (if necessary, a biopsy [kidney, heart, skin] is performed) and/or elevated serum and/or urine </w:t>
            </w:r>
            <w:r w:rsidR="00117DA9" w:rsidRPr="00DA6705">
              <w:rPr>
                <w:bCs/>
                <w:sz w:val="18"/>
                <w:szCs w:val="18"/>
              </w:rPr>
              <w:t>L</w:t>
            </w:r>
            <w:r w:rsidRPr="00DA6705">
              <w:rPr>
                <w:bCs/>
                <w:sz w:val="18"/>
                <w:szCs w:val="18"/>
              </w:rPr>
              <w:t xml:space="preserve">ysoGb3 or Gb3 (values in the range of known values for the “classic” FD) and a positive decision by the council of the </w:t>
            </w:r>
            <w:proofErr w:type="spellStart"/>
            <w:r w:rsidRPr="00DA6705">
              <w:rPr>
                <w:bCs/>
                <w:sz w:val="18"/>
                <w:szCs w:val="18"/>
              </w:rPr>
              <w:t>Fabry</w:t>
            </w:r>
            <w:proofErr w:type="spellEnd"/>
            <w:r w:rsidRPr="00DA6705">
              <w:rPr>
                <w:bCs/>
                <w:sz w:val="18"/>
                <w:szCs w:val="18"/>
              </w:rPr>
              <w:t xml:space="preserve"> </w:t>
            </w:r>
            <w:proofErr w:type="spellStart"/>
            <w:r w:rsidRPr="00DA6705">
              <w:rPr>
                <w:bCs/>
                <w:sz w:val="18"/>
                <w:szCs w:val="18"/>
              </w:rPr>
              <w:t>Center</w:t>
            </w:r>
            <w:proofErr w:type="spellEnd"/>
            <w:r w:rsidRPr="00DA6705">
              <w:rPr>
                <w:bCs/>
                <w:sz w:val="18"/>
                <w:szCs w:val="18"/>
              </w:rPr>
              <w:t xml:space="preserve">, General Hospital </w:t>
            </w:r>
            <w:proofErr w:type="spellStart"/>
            <w:r w:rsidRPr="00DA6705">
              <w:rPr>
                <w:bCs/>
                <w:sz w:val="18"/>
                <w:szCs w:val="18"/>
              </w:rPr>
              <w:t>Slovenj</w:t>
            </w:r>
            <w:proofErr w:type="spellEnd"/>
            <w:r w:rsidRPr="00DA6705">
              <w:rPr>
                <w:bCs/>
                <w:sz w:val="18"/>
                <w:szCs w:val="18"/>
              </w:rPr>
              <w:t xml:space="preserve"> </w:t>
            </w:r>
            <w:proofErr w:type="spellStart"/>
            <w:r w:rsidRPr="00DA6705">
              <w:rPr>
                <w:bCs/>
                <w:sz w:val="18"/>
                <w:szCs w:val="18"/>
              </w:rPr>
              <w:t>Gradec</w:t>
            </w:r>
            <w:proofErr w:type="spellEnd"/>
            <w:r w:rsidRPr="00DA6705">
              <w:rPr>
                <w:bCs/>
                <w:sz w:val="18"/>
                <w:szCs w:val="18"/>
              </w:rPr>
              <w:t xml:space="preserve"> are required to initiate treatment.</w:t>
            </w:r>
          </w:p>
          <w:p w14:paraId="6AB67849" w14:textId="77777777" w:rsidR="00F94A43" w:rsidRPr="00DA6705" w:rsidRDefault="00F94A43" w:rsidP="00DA6705">
            <w:pPr>
              <w:spacing w:line="240" w:lineRule="auto"/>
              <w:rPr>
                <w:bCs/>
                <w:sz w:val="18"/>
                <w:szCs w:val="18"/>
              </w:rPr>
            </w:pPr>
          </w:p>
          <w:p w14:paraId="753170BE" w14:textId="77777777" w:rsidR="00F94A43" w:rsidRPr="00DA6705" w:rsidRDefault="00F94A43" w:rsidP="00DA6705">
            <w:pPr>
              <w:spacing w:line="240" w:lineRule="auto"/>
              <w:rPr>
                <w:bCs/>
                <w:sz w:val="18"/>
                <w:szCs w:val="18"/>
                <w:u w:val="single"/>
              </w:rPr>
            </w:pPr>
            <w:r w:rsidRPr="00DA6705">
              <w:rPr>
                <w:bCs/>
                <w:sz w:val="18"/>
                <w:szCs w:val="18"/>
                <w:u w:val="single"/>
              </w:rPr>
              <w:t>Criteria for initiating treatment of the late-onset form of FD</w:t>
            </w:r>
          </w:p>
          <w:p w14:paraId="04BF1C44" w14:textId="4E8AFB44" w:rsidR="00F94A43" w:rsidRPr="00DA6705" w:rsidRDefault="00F94A43" w:rsidP="00DA6705">
            <w:pPr>
              <w:spacing w:line="240" w:lineRule="auto"/>
              <w:rPr>
                <w:bCs/>
                <w:sz w:val="18"/>
                <w:szCs w:val="18"/>
              </w:rPr>
            </w:pPr>
            <w:r w:rsidRPr="00DA6705">
              <w:rPr>
                <w:bCs/>
                <w:sz w:val="18"/>
                <w:szCs w:val="18"/>
              </w:rPr>
              <w:t xml:space="preserve">Men and women with late mutations are monitored. The decision to initiate treatment is issued by the council of the </w:t>
            </w:r>
            <w:proofErr w:type="spellStart"/>
            <w:r w:rsidRPr="00DA6705">
              <w:rPr>
                <w:bCs/>
                <w:sz w:val="18"/>
                <w:szCs w:val="18"/>
              </w:rPr>
              <w:t>Fabry</w:t>
            </w:r>
            <w:proofErr w:type="spellEnd"/>
            <w:r w:rsidRPr="00DA6705">
              <w:rPr>
                <w:bCs/>
                <w:sz w:val="18"/>
                <w:szCs w:val="18"/>
              </w:rPr>
              <w:t xml:space="preserve"> </w:t>
            </w:r>
            <w:proofErr w:type="spellStart"/>
            <w:r w:rsidRPr="00DA6705">
              <w:rPr>
                <w:bCs/>
                <w:sz w:val="18"/>
                <w:szCs w:val="18"/>
              </w:rPr>
              <w:t>Center</w:t>
            </w:r>
            <w:proofErr w:type="spellEnd"/>
            <w:r w:rsidRPr="00DA6705">
              <w:rPr>
                <w:bCs/>
                <w:sz w:val="18"/>
                <w:szCs w:val="18"/>
              </w:rPr>
              <w:t xml:space="preserve">, General Hospital </w:t>
            </w:r>
            <w:proofErr w:type="spellStart"/>
            <w:r w:rsidRPr="00DA6705">
              <w:rPr>
                <w:bCs/>
                <w:sz w:val="18"/>
                <w:szCs w:val="18"/>
              </w:rPr>
              <w:t>Slovenj</w:t>
            </w:r>
            <w:proofErr w:type="spellEnd"/>
            <w:r w:rsidRPr="00DA6705">
              <w:rPr>
                <w:bCs/>
                <w:sz w:val="18"/>
                <w:szCs w:val="18"/>
              </w:rPr>
              <w:t xml:space="preserve"> </w:t>
            </w:r>
            <w:proofErr w:type="spellStart"/>
            <w:r w:rsidRPr="00DA6705">
              <w:rPr>
                <w:bCs/>
                <w:sz w:val="18"/>
                <w:szCs w:val="18"/>
              </w:rPr>
              <w:t>Gradec</w:t>
            </w:r>
            <w:proofErr w:type="spellEnd"/>
            <w:r w:rsidRPr="00DA6705">
              <w:rPr>
                <w:bCs/>
                <w:sz w:val="18"/>
                <w:szCs w:val="18"/>
              </w:rPr>
              <w:t xml:space="preserve"> according to the development (disease progression) of the disease and the results of the clinical examination (presence of at least one of the signs of FD listed above) and assessments and/or biomarker levels (</w:t>
            </w:r>
            <w:proofErr w:type="spellStart"/>
            <w:r w:rsidRPr="00DA6705">
              <w:rPr>
                <w:bCs/>
                <w:sz w:val="18"/>
                <w:szCs w:val="18"/>
              </w:rPr>
              <w:t>eg</w:t>
            </w:r>
            <w:proofErr w:type="spellEnd"/>
            <w:r w:rsidRPr="00DA6705">
              <w:rPr>
                <w:bCs/>
                <w:sz w:val="18"/>
                <w:szCs w:val="18"/>
              </w:rPr>
              <w:t xml:space="preserve"> LysoGb3 in serum). If necessary, a biopsy (kidney, heart) biopsy is performed in borderline cases.</w:t>
            </w:r>
          </w:p>
          <w:p w14:paraId="32AC1E44" w14:textId="5A7B5BED" w:rsidR="00F94A43" w:rsidRDefault="00F94A43" w:rsidP="00DA6705">
            <w:pPr>
              <w:spacing w:line="240" w:lineRule="auto"/>
              <w:rPr>
                <w:bCs/>
                <w:sz w:val="18"/>
                <w:szCs w:val="18"/>
              </w:rPr>
            </w:pPr>
          </w:p>
          <w:p w14:paraId="1011EE13" w14:textId="77777777" w:rsidR="00F94A43" w:rsidRPr="00DA6705" w:rsidRDefault="00F94A43" w:rsidP="00DA6705">
            <w:pPr>
              <w:spacing w:line="240" w:lineRule="auto"/>
              <w:rPr>
                <w:bCs/>
                <w:i/>
                <w:iCs/>
                <w:sz w:val="18"/>
                <w:szCs w:val="18"/>
              </w:rPr>
            </w:pPr>
            <w:r w:rsidRPr="00DA6705">
              <w:rPr>
                <w:bCs/>
                <w:i/>
                <w:iCs/>
                <w:sz w:val="18"/>
                <w:szCs w:val="18"/>
              </w:rPr>
              <w:t>Criteria not to initiate disease-specific therapy</w:t>
            </w:r>
          </w:p>
          <w:p w14:paraId="1AE6FA70" w14:textId="77777777" w:rsidR="00F94A43" w:rsidRPr="00DA6705" w:rsidRDefault="00F94A43" w:rsidP="00DA6705">
            <w:pPr>
              <w:pStyle w:val="ListParagraph"/>
              <w:numPr>
                <w:ilvl w:val="0"/>
                <w:numId w:val="35"/>
              </w:numPr>
              <w:spacing w:line="240" w:lineRule="auto"/>
              <w:rPr>
                <w:bCs/>
                <w:sz w:val="18"/>
                <w:szCs w:val="18"/>
              </w:rPr>
            </w:pPr>
            <w:r w:rsidRPr="00DA6705">
              <w:rPr>
                <w:bCs/>
                <w:sz w:val="18"/>
                <w:szCs w:val="18"/>
              </w:rPr>
              <w:t>Advanced heart disease with extensive fibrosis if heart failure is the only indication for therapy</w:t>
            </w:r>
          </w:p>
          <w:p w14:paraId="2A22629F" w14:textId="3BD9303D" w:rsidR="00F94A43" w:rsidRPr="00DA6705" w:rsidRDefault="00F94A43" w:rsidP="00DA6705">
            <w:pPr>
              <w:pStyle w:val="ListParagraph"/>
              <w:numPr>
                <w:ilvl w:val="0"/>
                <w:numId w:val="35"/>
              </w:numPr>
              <w:spacing w:line="240" w:lineRule="auto"/>
              <w:rPr>
                <w:bCs/>
                <w:sz w:val="18"/>
                <w:szCs w:val="18"/>
              </w:rPr>
            </w:pPr>
            <w:r w:rsidRPr="00DA6705">
              <w:rPr>
                <w:bCs/>
                <w:sz w:val="18"/>
                <w:szCs w:val="18"/>
              </w:rPr>
              <w:t>End-stage renal disease without the possibility of transplantation, combined with advanced heart failure NYHA</w:t>
            </w:r>
            <w:r w:rsidR="00DA6705" w:rsidRPr="00DA6705">
              <w:rPr>
                <w:bCs/>
                <w:sz w:val="18"/>
                <w:szCs w:val="18"/>
              </w:rPr>
              <w:t xml:space="preserve"> Class</w:t>
            </w:r>
            <w:r w:rsidRPr="00DA6705">
              <w:rPr>
                <w:bCs/>
                <w:sz w:val="18"/>
                <w:szCs w:val="18"/>
              </w:rPr>
              <w:t xml:space="preserve"> IV.</w:t>
            </w:r>
          </w:p>
          <w:p w14:paraId="042E2FA1" w14:textId="77777777" w:rsidR="00F94A43" w:rsidRPr="00DA6705" w:rsidRDefault="00F94A43" w:rsidP="00DA6705">
            <w:pPr>
              <w:pStyle w:val="ListParagraph"/>
              <w:numPr>
                <w:ilvl w:val="0"/>
                <w:numId w:val="35"/>
              </w:numPr>
              <w:spacing w:line="240" w:lineRule="auto"/>
              <w:rPr>
                <w:bCs/>
                <w:sz w:val="18"/>
                <w:szCs w:val="18"/>
              </w:rPr>
            </w:pPr>
            <w:r w:rsidRPr="00DA6705">
              <w:rPr>
                <w:bCs/>
                <w:sz w:val="18"/>
                <w:szCs w:val="18"/>
              </w:rPr>
              <w:t>Any disease with a life expectancy &lt;1 year.</w:t>
            </w:r>
          </w:p>
          <w:p w14:paraId="7AE5DA00" w14:textId="77777777" w:rsidR="00F94A43" w:rsidRPr="00DA6705" w:rsidRDefault="00F94A43" w:rsidP="00DA6705">
            <w:pPr>
              <w:pStyle w:val="ListParagraph"/>
              <w:numPr>
                <w:ilvl w:val="0"/>
                <w:numId w:val="35"/>
              </w:numPr>
              <w:spacing w:line="240" w:lineRule="auto"/>
              <w:rPr>
                <w:bCs/>
                <w:sz w:val="18"/>
                <w:szCs w:val="18"/>
              </w:rPr>
            </w:pPr>
            <w:r w:rsidRPr="00DA6705">
              <w:rPr>
                <w:bCs/>
                <w:sz w:val="18"/>
                <w:szCs w:val="18"/>
              </w:rPr>
              <w:t>Severe cognitive decline of any cause.</w:t>
            </w:r>
          </w:p>
          <w:p w14:paraId="5EE919C6" w14:textId="77777777" w:rsidR="00F94A43" w:rsidRPr="00DA6705" w:rsidRDefault="00F94A43" w:rsidP="00DA6705">
            <w:pPr>
              <w:spacing w:line="240" w:lineRule="auto"/>
              <w:rPr>
                <w:bCs/>
                <w:sz w:val="18"/>
                <w:szCs w:val="18"/>
              </w:rPr>
            </w:pPr>
          </w:p>
          <w:p w14:paraId="2F8EB0CD" w14:textId="77777777" w:rsidR="00F94A43" w:rsidRPr="00DA6705" w:rsidRDefault="00F94A43" w:rsidP="00DA6705">
            <w:pPr>
              <w:spacing w:line="240" w:lineRule="auto"/>
              <w:rPr>
                <w:bCs/>
                <w:i/>
                <w:iCs/>
                <w:sz w:val="18"/>
                <w:szCs w:val="18"/>
              </w:rPr>
            </w:pPr>
            <w:r w:rsidRPr="00DA6705">
              <w:rPr>
                <w:bCs/>
                <w:i/>
                <w:iCs/>
                <w:sz w:val="18"/>
                <w:szCs w:val="18"/>
              </w:rPr>
              <w:t>Criteria for discontinuation of ERT</w:t>
            </w:r>
          </w:p>
          <w:p w14:paraId="10216338" w14:textId="77777777" w:rsidR="00F94A43" w:rsidRPr="00DA6705" w:rsidRDefault="00F94A43" w:rsidP="00DA6705">
            <w:pPr>
              <w:pStyle w:val="ListParagraph"/>
              <w:numPr>
                <w:ilvl w:val="0"/>
                <w:numId w:val="36"/>
              </w:numPr>
              <w:spacing w:line="240" w:lineRule="auto"/>
              <w:rPr>
                <w:bCs/>
                <w:sz w:val="18"/>
                <w:szCs w:val="18"/>
              </w:rPr>
            </w:pPr>
            <w:r w:rsidRPr="00DA6705">
              <w:rPr>
                <w:bCs/>
                <w:sz w:val="18"/>
                <w:szCs w:val="18"/>
              </w:rPr>
              <w:t>at the patient's request</w:t>
            </w:r>
          </w:p>
          <w:p w14:paraId="6BE81E67" w14:textId="5B6A0B08" w:rsidR="00F94A43" w:rsidRPr="00DA6705" w:rsidRDefault="00F94A43" w:rsidP="00DA6705">
            <w:pPr>
              <w:pStyle w:val="ListParagraph"/>
              <w:numPr>
                <w:ilvl w:val="0"/>
                <w:numId w:val="36"/>
              </w:numPr>
              <w:spacing w:line="240" w:lineRule="auto"/>
              <w:rPr>
                <w:bCs/>
                <w:sz w:val="18"/>
                <w:szCs w:val="18"/>
              </w:rPr>
            </w:pPr>
            <w:r w:rsidRPr="00DA6705">
              <w:rPr>
                <w:bCs/>
                <w:sz w:val="18"/>
                <w:szCs w:val="18"/>
              </w:rPr>
              <w:lastRenderedPageBreak/>
              <w:t xml:space="preserve">in advanced FD if the prognosis is poor and the expected survival is short. (End-stage renal failure without transplantation option in combination with advanced NYHA </w:t>
            </w:r>
            <w:r w:rsidR="00DA6705" w:rsidRPr="00DA6705">
              <w:rPr>
                <w:bCs/>
                <w:sz w:val="18"/>
                <w:szCs w:val="18"/>
              </w:rPr>
              <w:t>C</w:t>
            </w:r>
            <w:r w:rsidR="00CB2352" w:rsidRPr="00DA6705">
              <w:rPr>
                <w:bCs/>
                <w:sz w:val="18"/>
                <w:szCs w:val="18"/>
              </w:rPr>
              <w:t xml:space="preserve">lass </w:t>
            </w:r>
            <w:r w:rsidRPr="00DA6705">
              <w:rPr>
                <w:bCs/>
                <w:sz w:val="18"/>
                <w:szCs w:val="18"/>
              </w:rPr>
              <w:t>IV heart failure)</w:t>
            </w:r>
          </w:p>
          <w:p w14:paraId="42E34510" w14:textId="77777777" w:rsidR="00F94A43" w:rsidRPr="00DA6705" w:rsidRDefault="00F94A43" w:rsidP="00DA6705">
            <w:pPr>
              <w:pStyle w:val="ListParagraph"/>
              <w:numPr>
                <w:ilvl w:val="0"/>
                <w:numId w:val="36"/>
              </w:numPr>
              <w:spacing w:line="240" w:lineRule="auto"/>
              <w:rPr>
                <w:bCs/>
                <w:sz w:val="18"/>
                <w:szCs w:val="18"/>
              </w:rPr>
            </w:pPr>
            <w:r w:rsidRPr="00DA6705">
              <w:rPr>
                <w:bCs/>
                <w:sz w:val="18"/>
                <w:szCs w:val="18"/>
              </w:rPr>
              <w:t>in any disease condition if the prognosis of the disease is considered poor and the expected survival is short (&lt;1 year)</w:t>
            </w:r>
          </w:p>
          <w:p w14:paraId="23DD432B" w14:textId="77777777" w:rsidR="00F94A43" w:rsidRPr="00DA6705" w:rsidRDefault="00F94A43" w:rsidP="00DA6705">
            <w:pPr>
              <w:pStyle w:val="ListParagraph"/>
              <w:numPr>
                <w:ilvl w:val="0"/>
                <w:numId w:val="36"/>
              </w:numPr>
              <w:spacing w:line="240" w:lineRule="auto"/>
              <w:rPr>
                <w:bCs/>
                <w:sz w:val="18"/>
                <w:szCs w:val="18"/>
              </w:rPr>
            </w:pPr>
            <w:r w:rsidRPr="00DA6705">
              <w:rPr>
                <w:bCs/>
                <w:sz w:val="18"/>
                <w:szCs w:val="18"/>
              </w:rPr>
              <w:t>non-participation of the patient (received &lt;75% of infusions in the last year)</w:t>
            </w:r>
          </w:p>
          <w:p w14:paraId="7A667F9D" w14:textId="77777777" w:rsidR="00F94A43" w:rsidRPr="00DA6705" w:rsidRDefault="00F94A43" w:rsidP="00DA6705">
            <w:pPr>
              <w:pStyle w:val="ListParagraph"/>
              <w:numPr>
                <w:ilvl w:val="0"/>
                <w:numId w:val="36"/>
              </w:numPr>
              <w:spacing w:line="240" w:lineRule="auto"/>
              <w:rPr>
                <w:bCs/>
                <w:sz w:val="18"/>
                <w:szCs w:val="18"/>
              </w:rPr>
            </w:pPr>
            <w:r w:rsidRPr="00DA6705">
              <w:rPr>
                <w:bCs/>
                <w:sz w:val="18"/>
                <w:szCs w:val="18"/>
              </w:rPr>
              <w:t>present conditions and habits that significantly affect the patient's participation in the treatment process (alcoholism, drug use, etc.)</w:t>
            </w:r>
          </w:p>
          <w:p w14:paraId="493AB6AD" w14:textId="77777777" w:rsidR="00F94A43" w:rsidRPr="00DA6705" w:rsidRDefault="00F94A43" w:rsidP="00DA6705">
            <w:pPr>
              <w:pStyle w:val="ListParagraph"/>
              <w:numPr>
                <w:ilvl w:val="0"/>
                <w:numId w:val="36"/>
              </w:numPr>
              <w:spacing w:line="240" w:lineRule="auto"/>
              <w:rPr>
                <w:bCs/>
                <w:sz w:val="18"/>
                <w:szCs w:val="18"/>
              </w:rPr>
            </w:pPr>
            <w:r w:rsidRPr="00DA6705">
              <w:rPr>
                <w:bCs/>
                <w:sz w:val="18"/>
                <w:szCs w:val="18"/>
              </w:rPr>
              <w:t>severe cognitive decline of any cause</w:t>
            </w:r>
          </w:p>
          <w:p w14:paraId="6C7EE270" w14:textId="77777777" w:rsidR="00F94A43" w:rsidRPr="00DA6705" w:rsidRDefault="00F94A43" w:rsidP="00DA6705">
            <w:pPr>
              <w:pStyle w:val="ListParagraph"/>
              <w:numPr>
                <w:ilvl w:val="0"/>
                <w:numId w:val="36"/>
              </w:numPr>
              <w:spacing w:line="240" w:lineRule="auto"/>
              <w:rPr>
                <w:bCs/>
                <w:sz w:val="18"/>
                <w:szCs w:val="18"/>
              </w:rPr>
            </w:pPr>
            <w:r w:rsidRPr="00DA6705">
              <w:rPr>
                <w:bCs/>
                <w:sz w:val="18"/>
                <w:szCs w:val="18"/>
              </w:rPr>
              <w:t>permanent migration to another country.</w:t>
            </w:r>
          </w:p>
          <w:p w14:paraId="5AC1C97D" w14:textId="77777777" w:rsidR="00F94A43" w:rsidRPr="00DA6705" w:rsidRDefault="00F94A43" w:rsidP="00DA6705">
            <w:pPr>
              <w:spacing w:line="240" w:lineRule="auto"/>
              <w:rPr>
                <w:bCs/>
                <w:sz w:val="18"/>
                <w:szCs w:val="18"/>
              </w:rPr>
            </w:pPr>
            <w:r w:rsidRPr="00DA6705">
              <w:rPr>
                <w:bCs/>
                <w:sz w:val="18"/>
                <w:szCs w:val="18"/>
              </w:rPr>
              <w:t>The decision to discontinue enzyme therapy is made in agreement with the patient and their relatives</w:t>
            </w:r>
          </w:p>
          <w:p w14:paraId="575BA257" w14:textId="77777777" w:rsidR="00F94A43" w:rsidRPr="00DA6705" w:rsidRDefault="00F94A43" w:rsidP="00DA6705">
            <w:pPr>
              <w:spacing w:line="240" w:lineRule="auto"/>
              <w:rPr>
                <w:bCs/>
                <w:sz w:val="18"/>
                <w:szCs w:val="18"/>
              </w:rPr>
            </w:pPr>
          </w:p>
          <w:p w14:paraId="716FCCF4" w14:textId="77777777" w:rsidR="00F94A43" w:rsidRPr="00DA6705" w:rsidRDefault="00F94A43" w:rsidP="00DA6705">
            <w:pPr>
              <w:spacing w:line="240" w:lineRule="auto"/>
              <w:rPr>
                <w:bCs/>
                <w:i/>
                <w:iCs/>
                <w:sz w:val="18"/>
                <w:szCs w:val="18"/>
              </w:rPr>
            </w:pPr>
            <w:r w:rsidRPr="00DA6705">
              <w:rPr>
                <w:bCs/>
                <w:i/>
                <w:iCs/>
                <w:sz w:val="18"/>
                <w:szCs w:val="18"/>
              </w:rPr>
              <w:t>Disease non-specific treatment</w:t>
            </w:r>
          </w:p>
          <w:p w14:paraId="69169550" w14:textId="77777777" w:rsidR="00F94A43" w:rsidRPr="00DA6705" w:rsidRDefault="00F94A43" w:rsidP="00DA6705">
            <w:pPr>
              <w:spacing w:line="240" w:lineRule="auto"/>
              <w:rPr>
                <w:bCs/>
                <w:sz w:val="18"/>
                <w:szCs w:val="18"/>
              </w:rPr>
            </w:pPr>
            <w:r w:rsidRPr="00DA6705">
              <w:rPr>
                <w:bCs/>
                <w:sz w:val="18"/>
                <w:szCs w:val="18"/>
              </w:rPr>
              <w:t xml:space="preserve">Diseases and complications of FD (e.g. heart failure, heart rhythm disorders, chronic kidney disease, proteinuria, </w:t>
            </w:r>
            <w:proofErr w:type="gramStart"/>
            <w:r w:rsidRPr="00DA6705">
              <w:rPr>
                <w:bCs/>
                <w:sz w:val="18"/>
                <w:szCs w:val="18"/>
              </w:rPr>
              <w:t>stroke</w:t>
            </w:r>
            <w:proofErr w:type="gramEnd"/>
            <w:r w:rsidRPr="00DA6705">
              <w:rPr>
                <w:bCs/>
                <w:sz w:val="18"/>
                <w:szCs w:val="18"/>
              </w:rPr>
              <w:t>) are treated according to the recommendations that apply to these conditions in patients of other aetiologies.</w:t>
            </w:r>
          </w:p>
          <w:p w14:paraId="226B14D3" w14:textId="77777777" w:rsidR="00F94A43" w:rsidRPr="00DA6705" w:rsidRDefault="00F94A43" w:rsidP="00DA6705">
            <w:pPr>
              <w:spacing w:line="240" w:lineRule="auto"/>
              <w:rPr>
                <w:bCs/>
                <w:sz w:val="18"/>
                <w:szCs w:val="18"/>
                <w:u w:val="single"/>
              </w:rPr>
            </w:pPr>
            <w:r w:rsidRPr="00DA6705">
              <w:rPr>
                <w:bCs/>
                <w:sz w:val="18"/>
                <w:szCs w:val="18"/>
                <w:u w:val="single"/>
              </w:rPr>
              <w:t>Heart rhythm disorders</w:t>
            </w:r>
          </w:p>
          <w:p w14:paraId="010AB8AD" w14:textId="77777777" w:rsidR="00F94A43" w:rsidRPr="00DA6705" w:rsidRDefault="00F94A43" w:rsidP="00DA6705">
            <w:pPr>
              <w:pStyle w:val="ListParagraph"/>
              <w:numPr>
                <w:ilvl w:val="0"/>
                <w:numId w:val="37"/>
              </w:numPr>
              <w:spacing w:line="240" w:lineRule="auto"/>
              <w:rPr>
                <w:bCs/>
                <w:sz w:val="18"/>
                <w:szCs w:val="18"/>
              </w:rPr>
            </w:pPr>
            <w:r w:rsidRPr="00DA6705">
              <w:rPr>
                <w:bCs/>
                <w:sz w:val="18"/>
                <w:szCs w:val="18"/>
              </w:rPr>
              <w:t xml:space="preserve">Avoid chronic use of drugs that may affect the metabolism of </w:t>
            </w:r>
            <w:bookmarkStart w:id="1" w:name="_Hlk80786384"/>
            <w:r w:rsidRPr="00DA6705">
              <w:rPr>
                <w:bCs/>
                <w:sz w:val="18"/>
                <w:szCs w:val="18"/>
              </w:rPr>
              <w:t xml:space="preserve">α-Gal A </w:t>
            </w:r>
            <w:bookmarkEnd w:id="1"/>
            <w:r w:rsidRPr="00DA6705">
              <w:rPr>
                <w:bCs/>
                <w:sz w:val="18"/>
                <w:szCs w:val="18"/>
              </w:rPr>
              <w:t>(e.g. amiodarone, chloroquine). Caution is advised when using beta-blockers, especially in the case of recorded bradycardia</w:t>
            </w:r>
          </w:p>
          <w:p w14:paraId="135B660B" w14:textId="77777777" w:rsidR="00F94A43" w:rsidRPr="00DA6705" w:rsidRDefault="00F94A43" w:rsidP="00DA6705">
            <w:pPr>
              <w:pStyle w:val="ListParagraph"/>
              <w:numPr>
                <w:ilvl w:val="0"/>
                <w:numId w:val="37"/>
              </w:numPr>
              <w:spacing w:line="240" w:lineRule="auto"/>
              <w:rPr>
                <w:bCs/>
                <w:sz w:val="18"/>
                <w:szCs w:val="18"/>
              </w:rPr>
            </w:pPr>
            <w:r w:rsidRPr="00DA6705">
              <w:rPr>
                <w:bCs/>
                <w:sz w:val="18"/>
                <w:szCs w:val="18"/>
              </w:rPr>
              <w:t>ICD insertion is indicated in patients after surviving VT/VF congestion or with hemodynamically significant VT and expected survival &gt; 1 year (not as primary prevention)</w:t>
            </w:r>
          </w:p>
          <w:p w14:paraId="34667962" w14:textId="77777777" w:rsidR="00F94A43" w:rsidRPr="00DA6705" w:rsidRDefault="00F94A43" w:rsidP="00DA6705">
            <w:pPr>
              <w:spacing w:line="240" w:lineRule="auto"/>
              <w:rPr>
                <w:bCs/>
                <w:sz w:val="18"/>
                <w:szCs w:val="18"/>
                <w:u w:val="single"/>
              </w:rPr>
            </w:pPr>
            <w:r w:rsidRPr="00DA6705">
              <w:rPr>
                <w:bCs/>
                <w:sz w:val="18"/>
                <w:szCs w:val="18"/>
                <w:u w:val="single"/>
              </w:rPr>
              <w:t xml:space="preserve">Anticoagulant and </w:t>
            </w:r>
            <w:proofErr w:type="spellStart"/>
            <w:r w:rsidRPr="00DA6705">
              <w:rPr>
                <w:bCs/>
                <w:sz w:val="18"/>
                <w:szCs w:val="18"/>
                <w:u w:val="single"/>
              </w:rPr>
              <w:t>antiaggregation</w:t>
            </w:r>
            <w:proofErr w:type="spellEnd"/>
            <w:r w:rsidRPr="00DA6705">
              <w:rPr>
                <w:bCs/>
                <w:sz w:val="18"/>
                <w:szCs w:val="18"/>
                <w:u w:val="single"/>
              </w:rPr>
              <w:t xml:space="preserve"> therapy</w:t>
            </w:r>
          </w:p>
          <w:p w14:paraId="5A4B6B38" w14:textId="1AC24031" w:rsidR="00F94A43" w:rsidRPr="00DA6705" w:rsidRDefault="00F94A43" w:rsidP="00DA6705">
            <w:pPr>
              <w:pStyle w:val="ListParagraph"/>
              <w:numPr>
                <w:ilvl w:val="0"/>
                <w:numId w:val="38"/>
              </w:numPr>
              <w:spacing w:line="240" w:lineRule="auto"/>
              <w:rPr>
                <w:bCs/>
                <w:sz w:val="18"/>
                <w:szCs w:val="18"/>
              </w:rPr>
            </w:pPr>
            <w:r w:rsidRPr="00DA6705">
              <w:rPr>
                <w:bCs/>
                <w:sz w:val="18"/>
                <w:szCs w:val="18"/>
              </w:rPr>
              <w:t>Anticoagulant therapy is recommended for all HCMP and all forms of A</w:t>
            </w:r>
            <w:r w:rsidR="00281B8A" w:rsidRPr="00DA6705">
              <w:rPr>
                <w:bCs/>
                <w:sz w:val="18"/>
                <w:szCs w:val="18"/>
              </w:rPr>
              <w:t>F</w:t>
            </w:r>
            <w:r w:rsidRPr="00DA6705">
              <w:rPr>
                <w:bCs/>
                <w:sz w:val="18"/>
                <w:szCs w:val="18"/>
              </w:rPr>
              <w:t>. It is advisable to consider the introduction of anticoagulant therapy also in patients with AF without myocardial hypertrophy</w:t>
            </w:r>
          </w:p>
          <w:p w14:paraId="1A5D37E6" w14:textId="77777777" w:rsidR="00F94A43" w:rsidRPr="00DA6705" w:rsidRDefault="00F94A43" w:rsidP="00DA6705">
            <w:pPr>
              <w:pStyle w:val="ListParagraph"/>
              <w:numPr>
                <w:ilvl w:val="0"/>
                <w:numId w:val="38"/>
              </w:numPr>
              <w:spacing w:line="240" w:lineRule="auto"/>
              <w:rPr>
                <w:bCs/>
                <w:sz w:val="18"/>
                <w:szCs w:val="18"/>
              </w:rPr>
            </w:pPr>
            <w:r w:rsidRPr="00DA6705">
              <w:rPr>
                <w:bCs/>
                <w:sz w:val="18"/>
                <w:szCs w:val="18"/>
              </w:rPr>
              <w:t>The choice of anticoagulant or antiplatelet agent applies as to patients without FD.</w:t>
            </w:r>
          </w:p>
          <w:p w14:paraId="0536279C" w14:textId="77777777" w:rsidR="00F94A43" w:rsidRPr="00DA6705" w:rsidRDefault="00F94A43" w:rsidP="00DA6705">
            <w:pPr>
              <w:spacing w:line="240" w:lineRule="auto"/>
              <w:rPr>
                <w:bCs/>
                <w:sz w:val="18"/>
                <w:szCs w:val="18"/>
              </w:rPr>
            </w:pPr>
          </w:p>
        </w:tc>
      </w:tr>
      <w:tr w:rsidR="007A0813" w:rsidRPr="00DA6705" w14:paraId="10F21C4C" w14:textId="77777777" w:rsidTr="007A0813">
        <w:tc>
          <w:tcPr>
            <w:tcW w:w="1757" w:type="dxa"/>
          </w:tcPr>
          <w:p w14:paraId="59045325" w14:textId="333A9BB8" w:rsidR="00F94A43" w:rsidRPr="00DA6705" w:rsidRDefault="00F94A43" w:rsidP="00DA6705">
            <w:pPr>
              <w:spacing w:line="240" w:lineRule="auto"/>
              <w:rPr>
                <w:b/>
                <w:sz w:val="18"/>
                <w:szCs w:val="18"/>
              </w:rPr>
            </w:pPr>
            <w:r w:rsidRPr="00DA6705">
              <w:rPr>
                <w:b/>
                <w:sz w:val="18"/>
                <w:szCs w:val="18"/>
              </w:rPr>
              <w:lastRenderedPageBreak/>
              <w:t>Switzerland</w:t>
            </w:r>
          </w:p>
        </w:tc>
        <w:tc>
          <w:tcPr>
            <w:tcW w:w="4252" w:type="dxa"/>
            <w:tcBorders>
              <w:right w:val="nil"/>
            </w:tcBorders>
          </w:tcPr>
          <w:p w14:paraId="15F68EFB" w14:textId="77777777" w:rsidR="00F94A43" w:rsidRPr="00DA6705" w:rsidRDefault="00F94A43" w:rsidP="007A0813">
            <w:pPr>
              <w:spacing w:line="240" w:lineRule="auto"/>
              <w:rPr>
                <w:bCs/>
                <w:i/>
                <w:iCs/>
                <w:sz w:val="18"/>
                <w:szCs w:val="18"/>
              </w:rPr>
            </w:pPr>
            <w:r w:rsidRPr="00DA6705">
              <w:rPr>
                <w:bCs/>
                <w:i/>
                <w:iCs/>
                <w:sz w:val="18"/>
                <w:szCs w:val="18"/>
              </w:rPr>
              <w:t>Male patients</w:t>
            </w:r>
          </w:p>
          <w:p w14:paraId="2ED7F32C" w14:textId="0AB0DD3B" w:rsidR="00F94A43" w:rsidRPr="00DA6705" w:rsidRDefault="00F94A43" w:rsidP="007A0813">
            <w:pPr>
              <w:spacing w:line="240" w:lineRule="auto"/>
              <w:rPr>
                <w:bCs/>
                <w:sz w:val="18"/>
                <w:szCs w:val="18"/>
              </w:rPr>
            </w:pPr>
            <w:r w:rsidRPr="00DA6705">
              <w:rPr>
                <w:bCs/>
                <w:sz w:val="18"/>
                <w:szCs w:val="18"/>
              </w:rPr>
              <w:t>ERT is practically always indicated, even with mild symptoms and low organ involvement. To avoid further complications</w:t>
            </w:r>
            <w:r w:rsidR="007A0813">
              <w:rPr>
                <w:bCs/>
                <w:sz w:val="18"/>
                <w:szCs w:val="18"/>
              </w:rPr>
              <w:t xml:space="preserve"> </w:t>
            </w:r>
            <w:r w:rsidRPr="00DA6705">
              <w:rPr>
                <w:bCs/>
                <w:sz w:val="18"/>
                <w:szCs w:val="18"/>
              </w:rPr>
              <w:t>(e.g.</w:t>
            </w:r>
            <w:r w:rsidR="00DA6705" w:rsidRPr="00DA6705">
              <w:rPr>
                <w:bCs/>
                <w:sz w:val="18"/>
                <w:szCs w:val="18"/>
              </w:rPr>
              <w:t>,</w:t>
            </w:r>
            <w:r w:rsidRPr="00DA6705">
              <w:rPr>
                <w:bCs/>
                <w:sz w:val="18"/>
                <w:szCs w:val="18"/>
              </w:rPr>
              <w:t xml:space="preserve"> stroke, systolic/diastolic heart failure), ERT is also indicated in patients on </w:t>
            </w:r>
            <w:proofErr w:type="spellStart"/>
            <w:r w:rsidRPr="00DA6705">
              <w:rPr>
                <w:bCs/>
                <w:sz w:val="18"/>
                <w:szCs w:val="18"/>
              </w:rPr>
              <w:t>hemodialysis</w:t>
            </w:r>
            <w:proofErr w:type="spellEnd"/>
            <w:r w:rsidRPr="00DA6705">
              <w:rPr>
                <w:bCs/>
                <w:sz w:val="18"/>
                <w:szCs w:val="18"/>
              </w:rPr>
              <w:t xml:space="preserve"> or after kidney transplantation</w:t>
            </w:r>
            <w:r w:rsidR="007A0813">
              <w:rPr>
                <w:bCs/>
                <w:sz w:val="18"/>
                <w:szCs w:val="18"/>
              </w:rPr>
              <w:br/>
            </w:r>
          </w:p>
        </w:tc>
        <w:tc>
          <w:tcPr>
            <w:tcW w:w="7880" w:type="dxa"/>
            <w:tcBorders>
              <w:left w:val="nil"/>
            </w:tcBorders>
          </w:tcPr>
          <w:p w14:paraId="2D98BD78" w14:textId="77777777" w:rsidR="00F94A43" w:rsidRPr="00DA6705" w:rsidRDefault="00F94A43" w:rsidP="00DA6705">
            <w:pPr>
              <w:spacing w:line="240" w:lineRule="auto"/>
              <w:rPr>
                <w:bCs/>
                <w:i/>
                <w:iCs/>
                <w:sz w:val="18"/>
                <w:szCs w:val="18"/>
              </w:rPr>
            </w:pPr>
            <w:r w:rsidRPr="00DA6705">
              <w:rPr>
                <w:bCs/>
                <w:i/>
                <w:iCs/>
                <w:sz w:val="18"/>
                <w:szCs w:val="18"/>
              </w:rPr>
              <w:t>Female patients</w:t>
            </w:r>
          </w:p>
          <w:p w14:paraId="57A9804E" w14:textId="77777777" w:rsidR="00F94A43" w:rsidRPr="00DA6705" w:rsidRDefault="00F94A43" w:rsidP="00DA6705">
            <w:pPr>
              <w:spacing w:line="240" w:lineRule="auto"/>
              <w:rPr>
                <w:bCs/>
                <w:sz w:val="18"/>
                <w:szCs w:val="18"/>
              </w:rPr>
            </w:pPr>
            <w:r w:rsidRPr="00DA6705">
              <w:rPr>
                <w:bCs/>
                <w:sz w:val="18"/>
                <w:szCs w:val="18"/>
              </w:rPr>
              <w:t>The time to start ERT should be individual for heterozygous women. ERT should be recommended for: (a) therapy-resistant pain; (b) manifest diastolic dysfunction, LVH, arrhythmias, which can be attributed to cardiac involvement</w:t>
            </w:r>
          </w:p>
          <w:p w14:paraId="1CAC16C4" w14:textId="503B907C" w:rsidR="00F94A43" w:rsidRPr="00DA6705" w:rsidRDefault="00F94A43" w:rsidP="00DA6705">
            <w:pPr>
              <w:spacing w:line="240" w:lineRule="auto"/>
              <w:rPr>
                <w:bCs/>
                <w:sz w:val="18"/>
                <w:szCs w:val="18"/>
              </w:rPr>
            </w:pPr>
            <w:r w:rsidRPr="00DA6705">
              <w:rPr>
                <w:bCs/>
                <w:sz w:val="18"/>
                <w:szCs w:val="18"/>
              </w:rPr>
              <w:t xml:space="preserve">(c) proteinuria &gt; 300 mg/24h, regardless of kidney disease stage; (d) cerebrovascular manifestations (insult, TIA), dizziness; (e) gastrointestinal complaints (abdominal pains or cramping, </w:t>
            </w:r>
            <w:proofErr w:type="spellStart"/>
            <w:r w:rsidRPr="00DA6705">
              <w:rPr>
                <w:bCs/>
                <w:sz w:val="18"/>
                <w:szCs w:val="18"/>
              </w:rPr>
              <w:t>diarrhea</w:t>
            </w:r>
            <w:proofErr w:type="spellEnd"/>
            <w:r w:rsidRPr="00DA6705">
              <w:rPr>
                <w:bCs/>
                <w:sz w:val="18"/>
                <w:szCs w:val="18"/>
              </w:rPr>
              <w:t>); (f) relevant, histologically proven Gb3 deposits in kidney or heart biopsies</w:t>
            </w:r>
            <w:r w:rsidR="007A0813">
              <w:rPr>
                <w:bCs/>
                <w:sz w:val="18"/>
                <w:szCs w:val="18"/>
              </w:rPr>
              <w:br/>
            </w:r>
          </w:p>
        </w:tc>
      </w:tr>
    </w:tbl>
    <w:p w14:paraId="5F9D2D8E" w14:textId="21593172" w:rsidR="00F94A43" w:rsidRPr="00281B8A" w:rsidRDefault="00CB2352" w:rsidP="00DA6705">
      <w:pPr>
        <w:spacing w:line="480" w:lineRule="auto"/>
        <w:rPr>
          <w:bCs/>
          <w:sz w:val="18"/>
          <w:szCs w:val="18"/>
        </w:rPr>
      </w:pPr>
      <w:r w:rsidRPr="00DA6705">
        <w:rPr>
          <w:bCs/>
          <w:sz w:val="18"/>
          <w:szCs w:val="18"/>
        </w:rPr>
        <w:t xml:space="preserve">α-Gal A, α-galactosidase A; </w:t>
      </w:r>
      <w:r w:rsidR="007F7156" w:rsidRPr="00DA6705">
        <w:rPr>
          <w:bCs/>
          <w:sz w:val="18"/>
          <w:szCs w:val="18"/>
        </w:rPr>
        <w:t xml:space="preserve">ACE, angiotensin-converting enzyme; </w:t>
      </w:r>
      <w:r w:rsidR="00281B8A" w:rsidRPr="00DA6705">
        <w:rPr>
          <w:bCs/>
          <w:sz w:val="18"/>
          <w:szCs w:val="18"/>
        </w:rPr>
        <w:t xml:space="preserve">AF, atrial fibrillation; </w:t>
      </w:r>
      <w:proofErr w:type="spellStart"/>
      <w:r w:rsidR="00F94A43" w:rsidRPr="00DA6705">
        <w:rPr>
          <w:bCs/>
          <w:sz w:val="18"/>
          <w:szCs w:val="18"/>
        </w:rPr>
        <w:t>cMRI</w:t>
      </w:r>
      <w:proofErr w:type="spellEnd"/>
      <w:r w:rsidR="00F94A43" w:rsidRPr="00DA6705">
        <w:rPr>
          <w:bCs/>
          <w:sz w:val="18"/>
          <w:szCs w:val="18"/>
        </w:rPr>
        <w:t xml:space="preserve">, cardiac magnetic resonance imaging; </w:t>
      </w:r>
      <w:r w:rsidR="00DA6705" w:rsidRPr="00DA6705">
        <w:rPr>
          <w:bCs/>
          <w:sz w:val="18"/>
          <w:szCs w:val="18"/>
        </w:rPr>
        <w:t xml:space="preserve">CKD-EPI, Chronic Kidney Disease Epidemiology Collaboration; </w:t>
      </w:r>
      <w:r w:rsidR="007F7156" w:rsidRPr="00DA6705">
        <w:rPr>
          <w:bCs/>
          <w:sz w:val="18"/>
          <w:szCs w:val="18"/>
        </w:rPr>
        <w:t xml:space="preserve">DBS, dry blood spot; </w:t>
      </w:r>
      <w:r w:rsidR="00F94A43" w:rsidRPr="00DA6705">
        <w:rPr>
          <w:bCs/>
          <w:sz w:val="18"/>
          <w:szCs w:val="18"/>
        </w:rPr>
        <w:t>ERT, enzyme</w:t>
      </w:r>
      <w:r w:rsidR="00447025" w:rsidRPr="00DA6705">
        <w:rPr>
          <w:bCs/>
          <w:sz w:val="18"/>
          <w:szCs w:val="18"/>
        </w:rPr>
        <w:t xml:space="preserve"> </w:t>
      </w:r>
      <w:r w:rsidR="00F94A43" w:rsidRPr="00DA6705">
        <w:rPr>
          <w:bCs/>
          <w:sz w:val="18"/>
          <w:szCs w:val="18"/>
        </w:rPr>
        <w:t xml:space="preserve">replacement therapy; FD, </w:t>
      </w:r>
      <w:proofErr w:type="spellStart"/>
      <w:r w:rsidR="00F94A43" w:rsidRPr="00DA6705">
        <w:rPr>
          <w:bCs/>
          <w:sz w:val="18"/>
          <w:szCs w:val="18"/>
        </w:rPr>
        <w:t>Fabry</w:t>
      </w:r>
      <w:proofErr w:type="spellEnd"/>
      <w:r w:rsidR="00F94A43" w:rsidRPr="00DA6705">
        <w:rPr>
          <w:bCs/>
          <w:sz w:val="18"/>
          <w:szCs w:val="18"/>
        </w:rPr>
        <w:t xml:space="preserve"> disease; </w:t>
      </w:r>
      <w:r w:rsidR="007F7156" w:rsidRPr="00DA6705">
        <w:rPr>
          <w:bCs/>
          <w:sz w:val="18"/>
          <w:szCs w:val="18"/>
        </w:rPr>
        <w:t xml:space="preserve">Gb3, </w:t>
      </w:r>
      <w:proofErr w:type="spellStart"/>
      <w:r w:rsidR="007F7156" w:rsidRPr="00DA6705">
        <w:rPr>
          <w:bCs/>
          <w:sz w:val="18"/>
          <w:szCs w:val="18"/>
        </w:rPr>
        <w:t>globotriaosylceramide</w:t>
      </w:r>
      <w:proofErr w:type="spellEnd"/>
      <w:r w:rsidR="007F7156" w:rsidRPr="00DA6705">
        <w:rPr>
          <w:bCs/>
          <w:sz w:val="18"/>
          <w:szCs w:val="18"/>
        </w:rPr>
        <w:t xml:space="preserve">; </w:t>
      </w:r>
      <w:r w:rsidR="00F94A43" w:rsidRPr="00DA6705">
        <w:rPr>
          <w:bCs/>
          <w:sz w:val="18"/>
          <w:szCs w:val="18"/>
        </w:rPr>
        <w:t xml:space="preserve">GFR, glomerular filtration rate; </w:t>
      </w:r>
      <w:r w:rsidR="007F7156" w:rsidRPr="00DA6705">
        <w:rPr>
          <w:bCs/>
          <w:i/>
          <w:iCs/>
          <w:sz w:val="18"/>
          <w:szCs w:val="18"/>
        </w:rPr>
        <w:t>GLA</w:t>
      </w:r>
      <w:r w:rsidR="007F7156" w:rsidRPr="00DA6705">
        <w:rPr>
          <w:bCs/>
          <w:sz w:val="18"/>
          <w:szCs w:val="18"/>
        </w:rPr>
        <w:t xml:space="preserve">, α-galactosidase A gene; </w:t>
      </w:r>
      <w:r w:rsidR="00F94A43" w:rsidRPr="00DA6705">
        <w:rPr>
          <w:bCs/>
          <w:sz w:val="18"/>
          <w:szCs w:val="18"/>
        </w:rPr>
        <w:t>LV, left ventricular;</w:t>
      </w:r>
      <w:r w:rsidR="007F7156" w:rsidRPr="00DA6705">
        <w:rPr>
          <w:bCs/>
          <w:sz w:val="18"/>
          <w:szCs w:val="18"/>
        </w:rPr>
        <w:t xml:space="preserve"> GVUS,</w:t>
      </w:r>
      <w:r w:rsidR="007F7156" w:rsidRPr="00DA6705">
        <w:t xml:space="preserve"> </w:t>
      </w:r>
      <w:r w:rsidR="007F7156" w:rsidRPr="00DA6705">
        <w:rPr>
          <w:bCs/>
          <w:sz w:val="18"/>
          <w:szCs w:val="18"/>
        </w:rPr>
        <w:t>genetic variant of unknown significance;</w:t>
      </w:r>
      <w:r w:rsidR="00F94A43" w:rsidRPr="00DA6705">
        <w:rPr>
          <w:bCs/>
          <w:sz w:val="18"/>
          <w:szCs w:val="18"/>
        </w:rPr>
        <w:t xml:space="preserve"> </w:t>
      </w:r>
      <w:r w:rsidR="00281B8A" w:rsidRPr="00DA6705">
        <w:rPr>
          <w:bCs/>
          <w:sz w:val="18"/>
          <w:szCs w:val="18"/>
        </w:rPr>
        <w:t xml:space="preserve">HCMP, hypertrophic cardiomyopathy; </w:t>
      </w:r>
      <w:r w:rsidRPr="00DA6705">
        <w:rPr>
          <w:bCs/>
          <w:sz w:val="18"/>
          <w:szCs w:val="18"/>
        </w:rPr>
        <w:t xml:space="preserve">ICD, implantable cardioverter defibrillator; </w:t>
      </w:r>
      <w:r w:rsidR="00F94A43" w:rsidRPr="00DA6705">
        <w:rPr>
          <w:bCs/>
          <w:sz w:val="18"/>
          <w:szCs w:val="18"/>
        </w:rPr>
        <w:t xml:space="preserve">LVH, LV hypertrophy; LVM, LV mass; </w:t>
      </w:r>
      <w:r w:rsidRPr="00DA6705">
        <w:rPr>
          <w:bCs/>
          <w:sz w:val="18"/>
          <w:szCs w:val="18"/>
        </w:rPr>
        <w:t xml:space="preserve">LysoGb3, </w:t>
      </w:r>
      <w:r w:rsidR="007F7156" w:rsidRPr="00DA6705">
        <w:rPr>
          <w:bCs/>
          <w:sz w:val="18"/>
          <w:szCs w:val="18"/>
        </w:rPr>
        <w:t xml:space="preserve">globotriaosylsphingosine; </w:t>
      </w:r>
      <w:r w:rsidRPr="00DA6705">
        <w:rPr>
          <w:bCs/>
          <w:sz w:val="18"/>
          <w:szCs w:val="18"/>
        </w:rPr>
        <w:t xml:space="preserve">NYHA, New York Heart Association; </w:t>
      </w:r>
      <w:r w:rsidR="00F94A43" w:rsidRPr="00DA6705">
        <w:rPr>
          <w:bCs/>
          <w:sz w:val="18"/>
          <w:szCs w:val="18"/>
        </w:rPr>
        <w:t>QoL, quality of life; TIA, transient ischemic attack</w:t>
      </w:r>
      <w:r w:rsidR="00281B8A" w:rsidRPr="00DA6705">
        <w:rPr>
          <w:bCs/>
          <w:sz w:val="18"/>
          <w:szCs w:val="18"/>
        </w:rPr>
        <w:t>; VF, ventricular fibrillation; VT, ventricular tachycardia</w:t>
      </w:r>
    </w:p>
    <w:p w14:paraId="2BE978C7" w14:textId="77777777" w:rsidR="00F94A43" w:rsidRPr="00281B8A" w:rsidRDefault="00F94A43" w:rsidP="00DA6705">
      <w:pPr>
        <w:spacing w:line="480" w:lineRule="auto"/>
        <w:rPr>
          <w:bCs/>
          <w:sz w:val="18"/>
          <w:szCs w:val="18"/>
        </w:rPr>
      </w:pPr>
      <w:r w:rsidRPr="00281B8A">
        <w:rPr>
          <w:bCs/>
          <w:sz w:val="18"/>
          <w:szCs w:val="18"/>
        </w:rPr>
        <w:br w:type="page"/>
      </w:r>
    </w:p>
    <w:p w14:paraId="36CB3C1E" w14:textId="6130CF1D" w:rsidR="00F94A43" w:rsidRPr="0021531E" w:rsidRDefault="00F057B3" w:rsidP="00F94A43">
      <w:pPr>
        <w:spacing w:after="160" w:line="259" w:lineRule="auto"/>
      </w:pPr>
      <w:r>
        <w:rPr>
          <w:b/>
          <w:bCs/>
        </w:rPr>
        <w:lastRenderedPageBreak/>
        <w:t>T</w:t>
      </w:r>
      <w:r w:rsidR="00F94A43" w:rsidRPr="0021531E">
        <w:rPr>
          <w:b/>
          <w:bCs/>
        </w:rPr>
        <w:t xml:space="preserve">able </w:t>
      </w:r>
      <w:r>
        <w:rPr>
          <w:b/>
          <w:bCs/>
        </w:rPr>
        <w:t>S</w:t>
      </w:r>
      <w:r w:rsidR="00F94A43" w:rsidRPr="0021531E">
        <w:rPr>
          <w:b/>
          <w:bCs/>
        </w:rPr>
        <w:t>2</w:t>
      </w:r>
      <w:r w:rsidR="00F94A43" w:rsidRPr="0021531E">
        <w:t xml:space="preserve"> Guidelines for treatment eligibility by organ involvement</w:t>
      </w:r>
    </w:p>
    <w:tbl>
      <w:tblPr>
        <w:tblStyle w:val="TableGrid"/>
        <w:tblW w:w="13946" w:type="dxa"/>
        <w:tblLook w:val="04A0" w:firstRow="1" w:lastRow="0" w:firstColumn="1" w:lastColumn="0" w:noHBand="0" w:noVBand="1"/>
      </w:tblPr>
      <w:tblGrid>
        <w:gridCol w:w="1700"/>
        <w:gridCol w:w="6123"/>
        <w:gridCol w:w="6123"/>
      </w:tblGrid>
      <w:tr w:rsidR="00F94A43" w:rsidRPr="00DA6705" w14:paraId="54A9E344" w14:textId="77777777" w:rsidTr="00E0515D">
        <w:tc>
          <w:tcPr>
            <w:tcW w:w="13946" w:type="dxa"/>
            <w:gridSpan w:val="3"/>
            <w:tcBorders>
              <w:bottom w:val="nil"/>
            </w:tcBorders>
            <w:shd w:val="clear" w:color="auto" w:fill="D9D9D9" w:themeFill="background1" w:themeFillShade="D9"/>
          </w:tcPr>
          <w:p w14:paraId="2DCE0BDD" w14:textId="77777777" w:rsidR="00F94A43" w:rsidRPr="00DA6705" w:rsidRDefault="00F94A43" w:rsidP="00DA6705">
            <w:pPr>
              <w:spacing w:line="240" w:lineRule="auto"/>
              <w:rPr>
                <w:bCs/>
                <w:sz w:val="18"/>
                <w:szCs w:val="18"/>
              </w:rPr>
            </w:pPr>
            <w:r w:rsidRPr="00DA6705">
              <w:rPr>
                <w:b/>
                <w:sz w:val="18"/>
                <w:szCs w:val="18"/>
              </w:rPr>
              <w:t>Renal disease</w:t>
            </w:r>
          </w:p>
        </w:tc>
      </w:tr>
      <w:tr w:rsidR="00F94A43" w:rsidRPr="00DA6705" w14:paraId="0BF1097F" w14:textId="77777777" w:rsidTr="00E0515D">
        <w:tc>
          <w:tcPr>
            <w:tcW w:w="1700" w:type="dxa"/>
            <w:vMerge w:val="restart"/>
          </w:tcPr>
          <w:p w14:paraId="14809A92" w14:textId="7DA553B4" w:rsidR="00F94A43" w:rsidRPr="00DA6705" w:rsidRDefault="00F94A43" w:rsidP="00DA6705">
            <w:pPr>
              <w:spacing w:line="240" w:lineRule="auto"/>
              <w:rPr>
                <w:b/>
                <w:sz w:val="18"/>
                <w:szCs w:val="18"/>
              </w:rPr>
            </w:pPr>
            <w:r w:rsidRPr="00DA6705">
              <w:rPr>
                <w:b/>
                <w:sz w:val="18"/>
                <w:szCs w:val="18"/>
              </w:rPr>
              <w:t>Australia</w:t>
            </w:r>
            <w:r w:rsidR="007F2B0A" w:rsidRPr="007A0813">
              <w:rPr>
                <w:bCs/>
                <w:sz w:val="18"/>
                <w:szCs w:val="18"/>
              </w:rPr>
              <w:t xml:space="preserve"> </w:t>
            </w:r>
            <w:r w:rsidR="005941B6" w:rsidRPr="007A0813">
              <w:rPr>
                <w:bCs/>
                <w:sz w:val="18"/>
                <w:szCs w:val="18"/>
              </w:rPr>
              <w:t>[1]</w:t>
            </w:r>
          </w:p>
        </w:tc>
        <w:tc>
          <w:tcPr>
            <w:tcW w:w="12246" w:type="dxa"/>
            <w:gridSpan w:val="2"/>
            <w:tcBorders>
              <w:bottom w:val="nil"/>
            </w:tcBorders>
          </w:tcPr>
          <w:p w14:paraId="24B697FA" w14:textId="77777777" w:rsidR="00F94A43" w:rsidRPr="00DA6705" w:rsidRDefault="00F94A43" w:rsidP="00DA6705">
            <w:pPr>
              <w:spacing w:line="240" w:lineRule="auto"/>
              <w:rPr>
                <w:bCs/>
                <w:sz w:val="18"/>
                <w:szCs w:val="18"/>
              </w:rPr>
            </w:pPr>
            <w:r w:rsidRPr="00DA6705">
              <w:rPr>
                <w:bCs/>
                <w:sz w:val="18"/>
                <w:szCs w:val="18"/>
              </w:rPr>
              <w:t>Confirmation by biopsy is recommended for all patients to provide prognostic information, exclude other causes of nephropathy, demonstrate evidence of focal glomerular sclerosis or fibrosis greater than that expected for age, once other causes of nephropathy have been excluded, and</w:t>
            </w:r>
            <w:r w:rsidRPr="00DA6705">
              <w:rPr>
                <w:sz w:val="18"/>
                <w:szCs w:val="18"/>
              </w:rPr>
              <w:t xml:space="preserve"> to </w:t>
            </w:r>
            <w:r w:rsidRPr="00DA6705">
              <w:rPr>
                <w:bCs/>
                <w:sz w:val="18"/>
                <w:szCs w:val="18"/>
              </w:rPr>
              <w:t>document significant histological changes related to FD</w:t>
            </w:r>
          </w:p>
        </w:tc>
      </w:tr>
      <w:tr w:rsidR="00F94A43" w:rsidRPr="00DA6705" w14:paraId="16E3F33A" w14:textId="77777777" w:rsidTr="00E0515D">
        <w:tc>
          <w:tcPr>
            <w:tcW w:w="1700" w:type="dxa"/>
            <w:vMerge/>
            <w:tcBorders>
              <w:bottom w:val="nil"/>
            </w:tcBorders>
          </w:tcPr>
          <w:p w14:paraId="3905FF0A" w14:textId="77777777" w:rsidR="00F94A43" w:rsidRPr="00DA6705" w:rsidRDefault="00F94A43" w:rsidP="00DA6705">
            <w:pPr>
              <w:spacing w:line="240" w:lineRule="auto"/>
              <w:rPr>
                <w:b/>
                <w:sz w:val="18"/>
                <w:szCs w:val="18"/>
              </w:rPr>
            </w:pPr>
          </w:p>
        </w:tc>
        <w:tc>
          <w:tcPr>
            <w:tcW w:w="6123" w:type="dxa"/>
            <w:tcBorders>
              <w:top w:val="nil"/>
              <w:bottom w:val="single" w:sz="4" w:space="0" w:color="auto"/>
              <w:right w:val="nil"/>
            </w:tcBorders>
          </w:tcPr>
          <w:p w14:paraId="3615FB6C" w14:textId="77777777" w:rsidR="00F94A43" w:rsidRPr="00DA6705" w:rsidRDefault="00F94A43" w:rsidP="00DA6705">
            <w:pPr>
              <w:spacing w:line="240" w:lineRule="auto"/>
              <w:ind w:left="360"/>
              <w:rPr>
                <w:bCs/>
                <w:i/>
                <w:iCs/>
                <w:sz w:val="18"/>
                <w:szCs w:val="18"/>
              </w:rPr>
            </w:pPr>
            <w:r w:rsidRPr="00DA6705">
              <w:rPr>
                <w:bCs/>
                <w:i/>
                <w:iCs/>
                <w:sz w:val="18"/>
                <w:szCs w:val="18"/>
              </w:rPr>
              <w:t>Male patients</w:t>
            </w:r>
          </w:p>
          <w:p w14:paraId="045B4172" w14:textId="77777777" w:rsidR="00F94A43" w:rsidRPr="00DA6705" w:rsidRDefault="00F94A43" w:rsidP="00DA6705">
            <w:pPr>
              <w:pStyle w:val="ListParagraph"/>
              <w:numPr>
                <w:ilvl w:val="0"/>
                <w:numId w:val="2"/>
              </w:numPr>
              <w:spacing w:line="240" w:lineRule="auto"/>
              <w:ind w:left="1080"/>
              <w:rPr>
                <w:bCs/>
                <w:sz w:val="18"/>
                <w:szCs w:val="18"/>
              </w:rPr>
            </w:pPr>
            <w:r w:rsidRPr="00DA6705">
              <w:rPr>
                <w:bCs/>
                <w:sz w:val="18"/>
                <w:szCs w:val="18"/>
              </w:rPr>
              <w:t>abnormal albuminuria (&gt; 20 µg/min) determined by two separate samples ≥24 h apart, and/or</w:t>
            </w:r>
          </w:p>
          <w:p w14:paraId="3BEA5269" w14:textId="77777777" w:rsidR="00F94A43" w:rsidRPr="00DA6705" w:rsidRDefault="00F94A43" w:rsidP="00DA6705">
            <w:pPr>
              <w:pStyle w:val="ListParagraph"/>
              <w:numPr>
                <w:ilvl w:val="0"/>
                <w:numId w:val="2"/>
              </w:numPr>
              <w:spacing w:line="240" w:lineRule="auto"/>
              <w:ind w:left="1080"/>
              <w:rPr>
                <w:bCs/>
                <w:sz w:val="18"/>
                <w:szCs w:val="18"/>
              </w:rPr>
            </w:pPr>
            <w:r w:rsidRPr="00DA6705">
              <w:rPr>
                <w:bCs/>
                <w:sz w:val="18"/>
                <w:szCs w:val="18"/>
              </w:rPr>
              <w:t>abnormal protein excretion (&gt;150 mg/24 h), and/or</w:t>
            </w:r>
          </w:p>
          <w:p w14:paraId="27684F20" w14:textId="77777777" w:rsidR="00F94A43" w:rsidRPr="00DA6705" w:rsidRDefault="00F94A43" w:rsidP="00DA6705">
            <w:pPr>
              <w:pStyle w:val="ListParagraph"/>
              <w:numPr>
                <w:ilvl w:val="0"/>
                <w:numId w:val="2"/>
              </w:numPr>
              <w:spacing w:line="240" w:lineRule="auto"/>
              <w:ind w:left="1080"/>
              <w:rPr>
                <w:bCs/>
                <w:sz w:val="18"/>
                <w:szCs w:val="18"/>
              </w:rPr>
            </w:pPr>
            <w:r w:rsidRPr="00DA6705">
              <w:rPr>
                <w:bCs/>
                <w:sz w:val="18"/>
                <w:szCs w:val="18"/>
              </w:rPr>
              <w:t xml:space="preserve">urinary </w:t>
            </w:r>
            <w:proofErr w:type="spellStart"/>
            <w:r w:rsidRPr="00DA6705">
              <w:rPr>
                <w:bCs/>
                <w:sz w:val="18"/>
                <w:szCs w:val="18"/>
              </w:rPr>
              <w:t>albumin:creatinine</w:t>
            </w:r>
            <w:proofErr w:type="spellEnd"/>
            <w:r w:rsidRPr="00DA6705">
              <w:rPr>
                <w:bCs/>
                <w:sz w:val="18"/>
                <w:szCs w:val="18"/>
              </w:rPr>
              <w:t xml:space="preserve"> ratio &gt;ULN in two separate samples, ≥24 h apart, and/or</w:t>
            </w:r>
          </w:p>
          <w:p w14:paraId="67B05551" w14:textId="77777777" w:rsidR="00F94A43" w:rsidRPr="00DA6705" w:rsidRDefault="00F94A43" w:rsidP="00DA6705">
            <w:pPr>
              <w:pStyle w:val="ListParagraph"/>
              <w:numPr>
                <w:ilvl w:val="0"/>
                <w:numId w:val="2"/>
              </w:numPr>
              <w:spacing w:line="240" w:lineRule="auto"/>
              <w:ind w:left="1080"/>
              <w:rPr>
                <w:bCs/>
                <w:sz w:val="18"/>
                <w:szCs w:val="18"/>
              </w:rPr>
            </w:pPr>
            <w:r w:rsidRPr="00DA6705">
              <w:rPr>
                <w:bCs/>
                <w:sz w:val="18"/>
                <w:szCs w:val="18"/>
              </w:rPr>
              <w:t>renal disease due to long-term accumulation of glycosphingolipids in the kidneys.</w:t>
            </w:r>
          </w:p>
        </w:tc>
        <w:tc>
          <w:tcPr>
            <w:tcW w:w="6123" w:type="dxa"/>
            <w:tcBorders>
              <w:top w:val="nil"/>
              <w:left w:val="nil"/>
              <w:bottom w:val="single" w:sz="4" w:space="0" w:color="auto"/>
            </w:tcBorders>
          </w:tcPr>
          <w:p w14:paraId="72C5E455" w14:textId="77777777" w:rsidR="00F94A43" w:rsidRPr="00DA6705" w:rsidRDefault="00F94A43" w:rsidP="00DA6705">
            <w:pPr>
              <w:spacing w:line="240" w:lineRule="auto"/>
              <w:rPr>
                <w:bCs/>
                <w:i/>
                <w:iCs/>
                <w:sz w:val="18"/>
                <w:szCs w:val="18"/>
              </w:rPr>
            </w:pPr>
            <w:r w:rsidRPr="00DA6705">
              <w:rPr>
                <w:bCs/>
                <w:i/>
                <w:iCs/>
                <w:sz w:val="18"/>
                <w:szCs w:val="18"/>
              </w:rPr>
              <w:t>Female patients</w:t>
            </w:r>
          </w:p>
          <w:p w14:paraId="2CD57DE7" w14:textId="77777777" w:rsidR="00F94A43" w:rsidRPr="00DA6705" w:rsidRDefault="00F94A43" w:rsidP="00DA6705">
            <w:pPr>
              <w:pStyle w:val="ListParagraph"/>
              <w:numPr>
                <w:ilvl w:val="0"/>
                <w:numId w:val="3"/>
              </w:numPr>
              <w:spacing w:line="240" w:lineRule="auto"/>
              <w:rPr>
                <w:bCs/>
                <w:sz w:val="18"/>
                <w:szCs w:val="18"/>
              </w:rPr>
            </w:pPr>
            <w:r w:rsidRPr="00DA6705">
              <w:rPr>
                <w:bCs/>
                <w:sz w:val="18"/>
                <w:szCs w:val="18"/>
              </w:rPr>
              <w:t>proteinuria &gt;300 mg/24 h with clinical evidence of progression</w:t>
            </w:r>
          </w:p>
          <w:p w14:paraId="154BC57C" w14:textId="77777777" w:rsidR="00F94A43" w:rsidRPr="00DA6705" w:rsidRDefault="00F94A43" w:rsidP="00DA6705">
            <w:pPr>
              <w:pStyle w:val="ListParagraph"/>
              <w:numPr>
                <w:ilvl w:val="0"/>
                <w:numId w:val="3"/>
              </w:numPr>
              <w:spacing w:line="240" w:lineRule="auto"/>
              <w:rPr>
                <w:bCs/>
                <w:sz w:val="18"/>
                <w:szCs w:val="18"/>
              </w:rPr>
            </w:pPr>
            <w:r w:rsidRPr="00DA6705">
              <w:rPr>
                <w:bCs/>
                <w:sz w:val="18"/>
                <w:szCs w:val="18"/>
              </w:rPr>
              <w:t>renal disease due to long-term accumulation of glycosphingolipids in the kidneys.</w:t>
            </w:r>
          </w:p>
        </w:tc>
      </w:tr>
      <w:tr w:rsidR="00F94A43" w:rsidRPr="00DA6705" w14:paraId="0267426F" w14:textId="77777777" w:rsidTr="00E0515D">
        <w:tc>
          <w:tcPr>
            <w:tcW w:w="1700" w:type="dxa"/>
          </w:tcPr>
          <w:p w14:paraId="41F6AEFE" w14:textId="579C048E" w:rsidR="00F94A43" w:rsidRPr="00DA6705" w:rsidRDefault="00F94A43" w:rsidP="00DA6705">
            <w:pPr>
              <w:spacing w:line="240" w:lineRule="auto"/>
              <w:rPr>
                <w:b/>
                <w:sz w:val="18"/>
                <w:szCs w:val="18"/>
              </w:rPr>
            </w:pPr>
            <w:r w:rsidRPr="00DA6705">
              <w:rPr>
                <w:b/>
                <w:sz w:val="18"/>
                <w:szCs w:val="18"/>
              </w:rPr>
              <w:t>Canada</w:t>
            </w:r>
            <w:r w:rsidR="00803385" w:rsidRPr="00DA6705">
              <w:rPr>
                <w:b/>
                <w:sz w:val="18"/>
                <w:szCs w:val="18"/>
              </w:rPr>
              <w:t xml:space="preserve"> </w:t>
            </w:r>
            <w:r w:rsidR="005941B6">
              <w:rPr>
                <w:bCs/>
                <w:sz w:val="18"/>
                <w:szCs w:val="18"/>
              </w:rPr>
              <w:t>[2]</w:t>
            </w:r>
          </w:p>
        </w:tc>
        <w:tc>
          <w:tcPr>
            <w:tcW w:w="6123" w:type="dxa"/>
            <w:tcBorders>
              <w:right w:val="dotted" w:sz="4" w:space="0" w:color="auto"/>
            </w:tcBorders>
          </w:tcPr>
          <w:p w14:paraId="2FA42595" w14:textId="2627F5E5" w:rsidR="00F94A43" w:rsidRPr="00DA6705" w:rsidRDefault="00F94A43" w:rsidP="00DA6705">
            <w:pPr>
              <w:spacing w:line="240" w:lineRule="auto"/>
              <w:rPr>
                <w:bCs/>
                <w:sz w:val="18"/>
                <w:szCs w:val="18"/>
              </w:rPr>
            </w:pPr>
            <w:r w:rsidRPr="00DA6705">
              <w:rPr>
                <w:bCs/>
                <w:sz w:val="18"/>
                <w:szCs w:val="18"/>
              </w:rPr>
              <w:t>One major criterion required…</w:t>
            </w:r>
          </w:p>
          <w:p w14:paraId="4742A0C4" w14:textId="77777777" w:rsidR="00F94A43" w:rsidRPr="00DA6705" w:rsidRDefault="00F94A43" w:rsidP="00DA6705">
            <w:pPr>
              <w:spacing w:line="240" w:lineRule="auto"/>
              <w:rPr>
                <w:bCs/>
                <w:sz w:val="18"/>
                <w:szCs w:val="18"/>
              </w:rPr>
            </w:pPr>
            <w:r w:rsidRPr="00DA6705">
              <w:rPr>
                <w:bCs/>
                <w:sz w:val="18"/>
                <w:szCs w:val="18"/>
              </w:rPr>
              <w:t>Fabry nephropathy with reduced GFR</w:t>
            </w:r>
          </w:p>
          <w:p w14:paraId="621E5EA9" w14:textId="6DC97B87" w:rsidR="00F94A43" w:rsidRPr="00DA6705" w:rsidRDefault="00F94A43" w:rsidP="00DA6705">
            <w:pPr>
              <w:pStyle w:val="ListParagraph"/>
              <w:numPr>
                <w:ilvl w:val="0"/>
                <w:numId w:val="23"/>
              </w:numPr>
              <w:spacing w:line="240" w:lineRule="auto"/>
              <w:rPr>
                <w:bCs/>
                <w:sz w:val="18"/>
                <w:szCs w:val="18"/>
              </w:rPr>
            </w:pPr>
            <w:r w:rsidRPr="00DA6705">
              <w:rPr>
                <w:bCs/>
                <w:sz w:val="18"/>
                <w:szCs w:val="18"/>
              </w:rPr>
              <w:t>For GFR &lt; 60 ml/min/1.73m</w:t>
            </w:r>
            <w:r w:rsidRPr="00DA6705">
              <w:rPr>
                <w:bCs/>
                <w:sz w:val="18"/>
                <w:szCs w:val="18"/>
                <w:vertAlign w:val="superscript"/>
              </w:rPr>
              <w:t>2</w:t>
            </w:r>
            <w:r w:rsidRPr="00DA6705">
              <w:rPr>
                <w:bCs/>
                <w:sz w:val="18"/>
                <w:szCs w:val="18"/>
              </w:rPr>
              <w:t xml:space="preserve"> CKD stages 3-5: at least 2 consistent estimates or measurements of GFR over a minimum of 2 months.</w:t>
            </w:r>
          </w:p>
          <w:p w14:paraId="422262F8" w14:textId="1D0D2428" w:rsidR="00F94A43" w:rsidRPr="00DA6705" w:rsidRDefault="00F94A43" w:rsidP="00DA6705">
            <w:pPr>
              <w:pStyle w:val="ListParagraph"/>
              <w:numPr>
                <w:ilvl w:val="0"/>
                <w:numId w:val="23"/>
              </w:numPr>
              <w:spacing w:line="240" w:lineRule="auto"/>
              <w:rPr>
                <w:bCs/>
                <w:sz w:val="18"/>
                <w:szCs w:val="18"/>
              </w:rPr>
            </w:pPr>
            <w:r w:rsidRPr="00DA6705">
              <w:rPr>
                <w:bCs/>
                <w:sz w:val="18"/>
                <w:szCs w:val="18"/>
              </w:rPr>
              <w:t>For GFR 60 - 90 ml/min/1.73m</w:t>
            </w:r>
            <w:r w:rsidRPr="00DA6705">
              <w:rPr>
                <w:bCs/>
                <w:sz w:val="18"/>
                <w:szCs w:val="18"/>
                <w:vertAlign w:val="superscript"/>
              </w:rPr>
              <w:t>2</w:t>
            </w:r>
            <w:r w:rsidRPr="00DA6705">
              <w:rPr>
                <w:bCs/>
                <w:sz w:val="18"/>
                <w:szCs w:val="18"/>
              </w:rPr>
              <w:t>, CKD stage 2: at least 3 consistent estimates or measurements of GFR over at least 4 months with a GFR slope greater than age-related normal.</w:t>
            </w:r>
          </w:p>
          <w:p w14:paraId="3C3B9B50" w14:textId="177C3D24" w:rsidR="00F94A43" w:rsidRPr="00DA6705" w:rsidRDefault="00F94A43" w:rsidP="00DA6705">
            <w:pPr>
              <w:pStyle w:val="ListParagraph"/>
              <w:numPr>
                <w:ilvl w:val="0"/>
                <w:numId w:val="23"/>
              </w:numPr>
              <w:spacing w:line="240" w:lineRule="auto"/>
              <w:rPr>
                <w:bCs/>
                <w:sz w:val="18"/>
                <w:szCs w:val="18"/>
              </w:rPr>
            </w:pPr>
            <w:r w:rsidRPr="00DA6705">
              <w:rPr>
                <w:bCs/>
                <w:sz w:val="18"/>
                <w:szCs w:val="18"/>
              </w:rPr>
              <w:t>For GFR &gt;135 ml/min/1.73m</w:t>
            </w:r>
            <w:r w:rsidRPr="00DA6705">
              <w:rPr>
                <w:bCs/>
                <w:sz w:val="18"/>
                <w:szCs w:val="18"/>
                <w:vertAlign w:val="superscript"/>
              </w:rPr>
              <w:t>2</w:t>
            </w:r>
            <w:r w:rsidRPr="00DA6705">
              <w:rPr>
                <w:bCs/>
                <w:sz w:val="18"/>
                <w:szCs w:val="18"/>
              </w:rPr>
              <w:t>: a 15% decrease in GFR or a GFR slope greater than age-related normal as measured by nuclear medicine technique. Estimated GFR is not accurate in this range and thus cannot be used.</w:t>
            </w:r>
          </w:p>
          <w:p w14:paraId="55C21005" w14:textId="4EA5A191" w:rsidR="00F94A43" w:rsidRPr="00DA6705" w:rsidRDefault="00F94A43" w:rsidP="00DA6705">
            <w:pPr>
              <w:pStyle w:val="ListParagraph"/>
              <w:numPr>
                <w:ilvl w:val="0"/>
                <w:numId w:val="23"/>
              </w:numPr>
              <w:spacing w:line="240" w:lineRule="auto"/>
              <w:rPr>
                <w:bCs/>
                <w:sz w:val="18"/>
                <w:szCs w:val="18"/>
              </w:rPr>
            </w:pPr>
            <w:r w:rsidRPr="00DA6705">
              <w:rPr>
                <w:bCs/>
                <w:sz w:val="18"/>
                <w:szCs w:val="18"/>
              </w:rPr>
              <w:t>Persisting proteinuria of 500 mg/day/1.73m</w:t>
            </w:r>
            <w:r w:rsidRPr="00DA6705">
              <w:rPr>
                <w:bCs/>
                <w:sz w:val="18"/>
                <w:szCs w:val="18"/>
                <w:vertAlign w:val="superscript"/>
              </w:rPr>
              <w:t>2</w:t>
            </w:r>
            <w:r w:rsidRPr="00DA6705">
              <w:rPr>
                <w:bCs/>
                <w:sz w:val="18"/>
                <w:szCs w:val="18"/>
              </w:rPr>
              <w:t xml:space="preserve"> or greater without other cause.</w:t>
            </w:r>
          </w:p>
          <w:p w14:paraId="10ED865B" w14:textId="3E6B93D1" w:rsidR="00F94A43" w:rsidRPr="00DA6705" w:rsidRDefault="00F94A43" w:rsidP="00DA6705">
            <w:pPr>
              <w:pStyle w:val="ListParagraph"/>
              <w:numPr>
                <w:ilvl w:val="0"/>
                <w:numId w:val="23"/>
              </w:numPr>
              <w:spacing w:line="240" w:lineRule="auto"/>
              <w:rPr>
                <w:bCs/>
                <w:sz w:val="18"/>
                <w:szCs w:val="18"/>
              </w:rPr>
            </w:pPr>
            <w:r w:rsidRPr="00DA6705">
              <w:rPr>
                <w:bCs/>
                <w:sz w:val="18"/>
                <w:szCs w:val="18"/>
              </w:rPr>
              <w:t>Findings of high-risk pathology (glomerular sclerosis, tubulointerstitial atrophy, fibrosis or vascular sclerosis) on renal biopsy are a major criterion in males only (see comments).</w:t>
            </w:r>
          </w:p>
        </w:tc>
        <w:tc>
          <w:tcPr>
            <w:tcW w:w="6123" w:type="dxa"/>
            <w:tcBorders>
              <w:left w:val="dotted" w:sz="4" w:space="0" w:color="auto"/>
            </w:tcBorders>
          </w:tcPr>
          <w:p w14:paraId="0348122D" w14:textId="401290AB" w:rsidR="00F94A43" w:rsidRPr="00DA6705" w:rsidRDefault="00F94A43" w:rsidP="00DA6705">
            <w:pPr>
              <w:spacing w:line="240" w:lineRule="auto"/>
              <w:rPr>
                <w:bCs/>
                <w:sz w:val="18"/>
                <w:szCs w:val="18"/>
              </w:rPr>
            </w:pPr>
            <w:r w:rsidRPr="00DA6705">
              <w:rPr>
                <w:bCs/>
                <w:sz w:val="18"/>
                <w:szCs w:val="18"/>
              </w:rPr>
              <w:t>…or two minor criteria required</w:t>
            </w:r>
          </w:p>
          <w:p w14:paraId="7EEDF5E7" w14:textId="77777777" w:rsidR="00F94A43" w:rsidRPr="00DA6705" w:rsidRDefault="00F94A43" w:rsidP="00DA6705">
            <w:pPr>
              <w:spacing w:line="240" w:lineRule="auto"/>
              <w:rPr>
                <w:bCs/>
                <w:sz w:val="18"/>
                <w:szCs w:val="18"/>
              </w:rPr>
            </w:pPr>
            <w:r w:rsidRPr="00DA6705">
              <w:rPr>
                <w:bCs/>
                <w:sz w:val="18"/>
                <w:szCs w:val="18"/>
              </w:rPr>
              <w:t>Hyperfiltration</w:t>
            </w:r>
          </w:p>
          <w:p w14:paraId="09FF898C" w14:textId="1F4CE7D4" w:rsidR="00F94A43" w:rsidRPr="00DA6705" w:rsidRDefault="00F94A43" w:rsidP="00DA6705">
            <w:pPr>
              <w:pStyle w:val="ListParagraph"/>
              <w:numPr>
                <w:ilvl w:val="0"/>
                <w:numId w:val="24"/>
              </w:numPr>
              <w:spacing w:line="240" w:lineRule="auto"/>
              <w:rPr>
                <w:bCs/>
                <w:sz w:val="18"/>
                <w:szCs w:val="18"/>
              </w:rPr>
            </w:pPr>
            <w:r w:rsidRPr="00DA6705">
              <w:rPr>
                <w:bCs/>
                <w:sz w:val="18"/>
                <w:szCs w:val="18"/>
              </w:rPr>
              <w:t>There should be at least two consistent measurements of GFR by nuclear medicine techniques at least one month apart when GFR reaches or exceeds 135 ml/min/1.73m</w:t>
            </w:r>
            <w:r w:rsidRPr="00DA6705">
              <w:rPr>
                <w:bCs/>
                <w:sz w:val="18"/>
                <w:szCs w:val="18"/>
                <w:vertAlign w:val="superscript"/>
              </w:rPr>
              <w:t>2</w:t>
            </w:r>
            <w:r w:rsidRPr="00DA6705">
              <w:rPr>
                <w:bCs/>
                <w:sz w:val="18"/>
                <w:szCs w:val="18"/>
              </w:rPr>
              <w:t>. Hyperfiltration by eGFR as calculated by any formula is not accurate and thus not acceptable.</w:t>
            </w:r>
          </w:p>
          <w:p w14:paraId="2B4C762F" w14:textId="77777777" w:rsidR="00F94A43" w:rsidRPr="00DA6705" w:rsidRDefault="00F94A43" w:rsidP="00DA6705">
            <w:pPr>
              <w:spacing w:line="240" w:lineRule="auto"/>
              <w:rPr>
                <w:bCs/>
                <w:sz w:val="18"/>
                <w:szCs w:val="18"/>
              </w:rPr>
            </w:pPr>
            <w:r w:rsidRPr="00DA6705">
              <w:rPr>
                <w:bCs/>
                <w:sz w:val="18"/>
                <w:szCs w:val="18"/>
              </w:rPr>
              <w:t>Isolated proteinuria</w:t>
            </w:r>
          </w:p>
          <w:p w14:paraId="2F5EB700" w14:textId="6C5E7313" w:rsidR="00F94A43" w:rsidRPr="00DA6705" w:rsidRDefault="00F94A43" w:rsidP="00DA6705">
            <w:pPr>
              <w:pStyle w:val="ListParagraph"/>
              <w:numPr>
                <w:ilvl w:val="0"/>
                <w:numId w:val="24"/>
              </w:numPr>
              <w:spacing w:line="240" w:lineRule="auto"/>
              <w:rPr>
                <w:bCs/>
                <w:sz w:val="18"/>
                <w:szCs w:val="18"/>
              </w:rPr>
            </w:pPr>
            <w:r w:rsidRPr="00DA6705">
              <w:rPr>
                <w:bCs/>
                <w:sz w:val="18"/>
                <w:szCs w:val="18"/>
              </w:rPr>
              <w:t>Isolated proteinuria of 300 mg/day/1.73m</w:t>
            </w:r>
            <w:r w:rsidRPr="00DA6705">
              <w:rPr>
                <w:bCs/>
                <w:sz w:val="18"/>
                <w:szCs w:val="18"/>
                <w:vertAlign w:val="superscript"/>
              </w:rPr>
              <w:t>2</w:t>
            </w:r>
            <w:r w:rsidRPr="00DA6705">
              <w:rPr>
                <w:bCs/>
                <w:sz w:val="18"/>
                <w:szCs w:val="18"/>
              </w:rPr>
              <w:t xml:space="preserve"> or greater than normal for age and gender and persistent for at least one year with exclusion of other causes.</w:t>
            </w:r>
          </w:p>
          <w:p w14:paraId="5F9F513E" w14:textId="77777777" w:rsidR="00F94A43" w:rsidRPr="00DA6705" w:rsidRDefault="00F94A43" w:rsidP="00DA6705">
            <w:pPr>
              <w:spacing w:line="240" w:lineRule="auto"/>
              <w:rPr>
                <w:bCs/>
                <w:sz w:val="18"/>
                <w:szCs w:val="18"/>
              </w:rPr>
            </w:pPr>
            <w:r w:rsidRPr="00DA6705">
              <w:rPr>
                <w:bCs/>
                <w:sz w:val="18"/>
                <w:szCs w:val="18"/>
              </w:rPr>
              <w:t>Renal tubular dysfunction.</w:t>
            </w:r>
          </w:p>
          <w:p w14:paraId="7DFC93FB"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Fanconi syndrome and/or nephrogenic diabetes insipidus confirmed usually with abnormal water deprivation test and resistance to DDAVP.</w:t>
            </w:r>
          </w:p>
          <w:p w14:paraId="5DC609EE" w14:textId="77777777" w:rsidR="00F94A43" w:rsidRPr="00DA6705" w:rsidRDefault="00F94A43" w:rsidP="00DA6705">
            <w:pPr>
              <w:spacing w:line="240" w:lineRule="auto"/>
              <w:rPr>
                <w:bCs/>
                <w:sz w:val="18"/>
                <w:szCs w:val="18"/>
              </w:rPr>
            </w:pPr>
            <w:r w:rsidRPr="00DA6705">
              <w:rPr>
                <w:bCs/>
                <w:sz w:val="18"/>
                <w:szCs w:val="18"/>
              </w:rPr>
              <w:t>Hypertension of at least 1-year duration.</w:t>
            </w:r>
          </w:p>
          <w:p w14:paraId="1177D225" w14:textId="77777777" w:rsidR="00F94A43" w:rsidRPr="00DA6705" w:rsidRDefault="00F94A43" w:rsidP="00DA6705">
            <w:pPr>
              <w:spacing w:line="240" w:lineRule="auto"/>
              <w:rPr>
                <w:bCs/>
                <w:sz w:val="18"/>
                <w:szCs w:val="18"/>
              </w:rPr>
            </w:pPr>
            <w:r w:rsidRPr="00DA6705">
              <w:rPr>
                <w:bCs/>
                <w:sz w:val="18"/>
                <w:szCs w:val="18"/>
              </w:rPr>
              <w:t>Renal pathology</w:t>
            </w:r>
          </w:p>
          <w:p w14:paraId="3CC59162"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This may be taken into account in women as a minor criterion if the patient has indications for renal biopsy. If a renal biopsy is done, the presence of glomerular sclerosis, tubulointerstitial atrophy and fibrosis or vascular sclerosis should be considered a minor criterion in women</w:t>
            </w:r>
          </w:p>
        </w:tc>
      </w:tr>
      <w:tr w:rsidR="00272765" w:rsidRPr="00DA6705" w14:paraId="65B11EF6" w14:textId="77777777" w:rsidTr="00E0515D">
        <w:tc>
          <w:tcPr>
            <w:tcW w:w="1700" w:type="dxa"/>
          </w:tcPr>
          <w:p w14:paraId="0F543B07" w14:textId="368CCA23" w:rsidR="00272765" w:rsidRPr="00DA6705" w:rsidRDefault="00272765" w:rsidP="00DA6705">
            <w:pPr>
              <w:spacing w:line="240" w:lineRule="auto"/>
              <w:rPr>
                <w:b/>
                <w:sz w:val="18"/>
                <w:szCs w:val="18"/>
              </w:rPr>
            </w:pPr>
            <w:r w:rsidRPr="00DA6705">
              <w:rPr>
                <w:b/>
                <w:sz w:val="18"/>
                <w:szCs w:val="18"/>
              </w:rPr>
              <w:t>Catalonia</w:t>
            </w:r>
            <w:r w:rsidR="00E0515D">
              <w:rPr>
                <w:b/>
                <w:sz w:val="18"/>
                <w:szCs w:val="18"/>
              </w:rPr>
              <w:t xml:space="preserve"> </w:t>
            </w:r>
            <w:r w:rsidRPr="00DA6705">
              <w:rPr>
                <w:b/>
                <w:sz w:val="18"/>
                <w:szCs w:val="18"/>
              </w:rPr>
              <w:t>(Spain)</w:t>
            </w:r>
          </w:p>
        </w:tc>
        <w:tc>
          <w:tcPr>
            <w:tcW w:w="12246" w:type="dxa"/>
            <w:gridSpan w:val="2"/>
          </w:tcPr>
          <w:p w14:paraId="2D693936" w14:textId="77777777" w:rsidR="00272765" w:rsidRPr="00DA6705" w:rsidRDefault="00272765" w:rsidP="00DA6705">
            <w:pPr>
              <w:spacing w:line="240" w:lineRule="auto"/>
              <w:rPr>
                <w:bCs/>
                <w:sz w:val="18"/>
                <w:szCs w:val="18"/>
              </w:rPr>
            </w:pPr>
            <w:r w:rsidRPr="00DA6705">
              <w:rPr>
                <w:bCs/>
                <w:sz w:val="18"/>
                <w:szCs w:val="18"/>
              </w:rPr>
              <w:t>(a) microalbuminuria</w:t>
            </w:r>
          </w:p>
          <w:p w14:paraId="38C492E7" w14:textId="77777777" w:rsidR="00272765" w:rsidRPr="00DA6705" w:rsidRDefault="00272765" w:rsidP="00DA6705">
            <w:pPr>
              <w:spacing w:line="240" w:lineRule="auto"/>
              <w:rPr>
                <w:bCs/>
                <w:sz w:val="18"/>
                <w:szCs w:val="18"/>
              </w:rPr>
            </w:pPr>
            <w:r w:rsidRPr="00DA6705">
              <w:rPr>
                <w:bCs/>
                <w:sz w:val="18"/>
                <w:szCs w:val="18"/>
              </w:rPr>
              <w:t>(b) proteinuria &gt;300 mg/24h (children &gt;5 mg/kg/24 h)</w:t>
            </w:r>
          </w:p>
          <w:p w14:paraId="684469ED" w14:textId="7E71990F" w:rsidR="00272765" w:rsidRPr="00DA6705" w:rsidRDefault="00272765" w:rsidP="00DA6705">
            <w:pPr>
              <w:spacing w:line="240" w:lineRule="auto"/>
              <w:rPr>
                <w:bCs/>
                <w:sz w:val="18"/>
                <w:szCs w:val="18"/>
              </w:rPr>
            </w:pPr>
            <w:r w:rsidRPr="00DA6705">
              <w:rPr>
                <w:bCs/>
                <w:sz w:val="18"/>
                <w:szCs w:val="18"/>
              </w:rPr>
              <w:t>(c) reduction of GFR in ≥3 determinations to &lt;90 mL/min/1.73m</w:t>
            </w:r>
            <w:r w:rsidRPr="00DA6705">
              <w:rPr>
                <w:bCs/>
                <w:sz w:val="18"/>
                <w:szCs w:val="18"/>
                <w:vertAlign w:val="superscript"/>
              </w:rPr>
              <w:t>2</w:t>
            </w:r>
            <w:r w:rsidRPr="00DA6705">
              <w:rPr>
                <w:bCs/>
                <w:sz w:val="18"/>
                <w:szCs w:val="18"/>
              </w:rPr>
              <w:t xml:space="preserve"> (calculated using the CKD-EPI equation)</w:t>
            </w:r>
          </w:p>
          <w:p w14:paraId="23A0AA47" w14:textId="77777777" w:rsidR="00272765" w:rsidRPr="00DA6705" w:rsidRDefault="00272765" w:rsidP="00DA6705">
            <w:pPr>
              <w:spacing w:line="240" w:lineRule="auto"/>
              <w:rPr>
                <w:bCs/>
                <w:sz w:val="18"/>
                <w:szCs w:val="18"/>
              </w:rPr>
            </w:pPr>
            <w:r w:rsidRPr="00DA6705">
              <w:rPr>
                <w:bCs/>
                <w:sz w:val="18"/>
                <w:szCs w:val="18"/>
              </w:rPr>
              <w:t>(d) patients on renal dialysis or with renal transplant</w:t>
            </w:r>
          </w:p>
        </w:tc>
      </w:tr>
      <w:tr w:rsidR="00F94A43" w:rsidRPr="00DA6705" w14:paraId="3F8ECB41" w14:textId="77777777" w:rsidTr="00E0515D">
        <w:tc>
          <w:tcPr>
            <w:tcW w:w="1700" w:type="dxa"/>
          </w:tcPr>
          <w:p w14:paraId="4E6C4A08" w14:textId="0D637C45" w:rsidR="00F94A43" w:rsidRPr="00DA6705" w:rsidRDefault="00F94A43" w:rsidP="00DA6705">
            <w:pPr>
              <w:spacing w:line="240" w:lineRule="auto"/>
              <w:rPr>
                <w:b/>
                <w:sz w:val="18"/>
                <w:szCs w:val="18"/>
              </w:rPr>
            </w:pPr>
            <w:r w:rsidRPr="00DA6705">
              <w:rPr>
                <w:b/>
                <w:sz w:val="18"/>
                <w:szCs w:val="18"/>
              </w:rPr>
              <w:t>France</w:t>
            </w:r>
            <w:r w:rsidR="005941B6" w:rsidRPr="005941B6">
              <w:rPr>
                <w:bCs/>
                <w:sz w:val="18"/>
                <w:szCs w:val="18"/>
              </w:rPr>
              <w:t xml:space="preserve"> [3,</w:t>
            </w:r>
            <w:r w:rsidR="005941B6">
              <w:rPr>
                <w:bCs/>
                <w:sz w:val="18"/>
                <w:szCs w:val="18"/>
              </w:rPr>
              <w:t>4</w:t>
            </w:r>
            <w:r w:rsidR="005941B6" w:rsidRPr="005941B6">
              <w:rPr>
                <w:bCs/>
                <w:sz w:val="18"/>
                <w:szCs w:val="18"/>
              </w:rPr>
              <w:t>]</w:t>
            </w:r>
            <w:r w:rsidR="00803385" w:rsidRPr="00DA6705">
              <w:rPr>
                <w:b/>
                <w:sz w:val="18"/>
                <w:szCs w:val="18"/>
              </w:rPr>
              <w:br/>
            </w:r>
          </w:p>
        </w:tc>
        <w:tc>
          <w:tcPr>
            <w:tcW w:w="12246" w:type="dxa"/>
            <w:gridSpan w:val="2"/>
          </w:tcPr>
          <w:p w14:paraId="2B60E71B" w14:textId="176D0134" w:rsidR="00F94A43" w:rsidRPr="00DA6705" w:rsidRDefault="005941B6" w:rsidP="00DA6705">
            <w:pPr>
              <w:spacing w:line="240" w:lineRule="auto"/>
              <w:rPr>
                <w:bCs/>
                <w:sz w:val="18"/>
                <w:szCs w:val="18"/>
              </w:rPr>
            </w:pPr>
            <w:r>
              <w:rPr>
                <w:bCs/>
                <w:sz w:val="18"/>
                <w:szCs w:val="18"/>
              </w:rPr>
              <w:t>–</w:t>
            </w:r>
          </w:p>
        </w:tc>
      </w:tr>
      <w:tr w:rsidR="00F94A43" w:rsidRPr="00DA6705" w14:paraId="7AB71D34" w14:textId="77777777" w:rsidTr="00E0515D">
        <w:tc>
          <w:tcPr>
            <w:tcW w:w="1700" w:type="dxa"/>
          </w:tcPr>
          <w:p w14:paraId="64184B49" w14:textId="4402B185" w:rsidR="00F94A43" w:rsidRPr="00DA6705" w:rsidRDefault="00F94A43" w:rsidP="00DA6705">
            <w:pPr>
              <w:spacing w:line="240" w:lineRule="auto"/>
              <w:rPr>
                <w:b/>
                <w:sz w:val="18"/>
                <w:szCs w:val="18"/>
              </w:rPr>
            </w:pPr>
            <w:r w:rsidRPr="00DA6705">
              <w:rPr>
                <w:b/>
                <w:sz w:val="18"/>
                <w:szCs w:val="18"/>
              </w:rPr>
              <w:lastRenderedPageBreak/>
              <w:t>Lazio</w:t>
            </w:r>
            <w:r w:rsidR="00E0515D">
              <w:rPr>
                <w:b/>
                <w:sz w:val="18"/>
                <w:szCs w:val="18"/>
              </w:rPr>
              <w:t xml:space="preserve"> (</w:t>
            </w:r>
            <w:r w:rsidR="00E0515D" w:rsidRPr="00DA6705">
              <w:rPr>
                <w:b/>
                <w:sz w:val="18"/>
                <w:szCs w:val="18"/>
              </w:rPr>
              <w:t>Italy</w:t>
            </w:r>
            <w:r w:rsidR="00E0515D">
              <w:rPr>
                <w:b/>
                <w:sz w:val="18"/>
                <w:szCs w:val="18"/>
              </w:rPr>
              <w:t>)</w:t>
            </w:r>
          </w:p>
        </w:tc>
        <w:tc>
          <w:tcPr>
            <w:tcW w:w="12246" w:type="dxa"/>
            <w:gridSpan w:val="2"/>
          </w:tcPr>
          <w:p w14:paraId="130D2516" w14:textId="77777777" w:rsidR="00F94A43" w:rsidRPr="00DA6705" w:rsidRDefault="00F94A43" w:rsidP="00DA6705">
            <w:pPr>
              <w:spacing w:line="240" w:lineRule="auto"/>
              <w:rPr>
                <w:bCs/>
                <w:sz w:val="18"/>
                <w:szCs w:val="18"/>
              </w:rPr>
            </w:pPr>
            <w:r w:rsidRPr="00DA6705">
              <w:rPr>
                <w:bCs/>
                <w:sz w:val="18"/>
                <w:szCs w:val="18"/>
              </w:rPr>
              <w:t>Serum creatinine, serum electrolytes, BUN, urinary protein/creatine ratio, microalbuminuria, urinary Gb3 (optional)</w:t>
            </w:r>
          </w:p>
          <w:p w14:paraId="7A54703D" w14:textId="77777777" w:rsidR="00F94A43" w:rsidRPr="00DA6705" w:rsidRDefault="00F94A43" w:rsidP="00DA6705">
            <w:pPr>
              <w:spacing w:line="240" w:lineRule="auto"/>
              <w:rPr>
                <w:bCs/>
                <w:sz w:val="18"/>
                <w:szCs w:val="18"/>
              </w:rPr>
            </w:pPr>
            <w:r w:rsidRPr="00DA6705">
              <w:rPr>
                <w:bCs/>
                <w:sz w:val="18"/>
                <w:szCs w:val="18"/>
              </w:rPr>
              <w:t>CKD stage 1 or 2 with proteinuria &gt;1 g/d or stage IV check every 3 months</w:t>
            </w:r>
          </w:p>
          <w:p w14:paraId="1462DDA8" w14:textId="77777777" w:rsidR="00F94A43" w:rsidRPr="00DA6705" w:rsidRDefault="00F94A43" w:rsidP="00DA6705">
            <w:pPr>
              <w:spacing w:line="240" w:lineRule="auto"/>
              <w:rPr>
                <w:bCs/>
                <w:sz w:val="18"/>
                <w:szCs w:val="18"/>
              </w:rPr>
            </w:pPr>
            <w:r w:rsidRPr="00DA6705">
              <w:rPr>
                <w:bCs/>
                <w:sz w:val="18"/>
                <w:szCs w:val="18"/>
              </w:rPr>
              <w:t xml:space="preserve">CKD stage 1 or 2 with proteinuria &lt;1 g/d check every 12 months </w:t>
            </w:r>
          </w:p>
          <w:p w14:paraId="2FDE357F" w14:textId="77777777" w:rsidR="00F94A43" w:rsidRPr="00DA6705" w:rsidRDefault="00F94A43" w:rsidP="00DA6705">
            <w:pPr>
              <w:spacing w:line="240" w:lineRule="auto"/>
              <w:rPr>
                <w:bCs/>
                <w:sz w:val="18"/>
                <w:szCs w:val="18"/>
              </w:rPr>
            </w:pPr>
            <w:r w:rsidRPr="00DA6705">
              <w:rPr>
                <w:bCs/>
                <w:sz w:val="18"/>
                <w:szCs w:val="18"/>
              </w:rPr>
              <w:t>CKD stage 3 check every 6 months</w:t>
            </w:r>
          </w:p>
        </w:tc>
      </w:tr>
      <w:tr w:rsidR="00F94A43" w:rsidRPr="00DA6705" w14:paraId="36CB353E" w14:textId="77777777" w:rsidTr="00E0515D">
        <w:tc>
          <w:tcPr>
            <w:tcW w:w="1700" w:type="dxa"/>
          </w:tcPr>
          <w:p w14:paraId="5DE84C73" w14:textId="205460C5" w:rsidR="00F94A43" w:rsidRPr="00DA6705" w:rsidRDefault="00F94A43" w:rsidP="00DA6705">
            <w:pPr>
              <w:spacing w:line="240" w:lineRule="auto"/>
              <w:rPr>
                <w:b/>
                <w:sz w:val="18"/>
                <w:szCs w:val="18"/>
              </w:rPr>
            </w:pPr>
            <w:r w:rsidRPr="00DA6705">
              <w:rPr>
                <w:b/>
                <w:sz w:val="18"/>
                <w:szCs w:val="18"/>
              </w:rPr>
              <w:t>Portugal</w:t>
            </w:r>
            <w:r w:rsidR="006F6CE1" w:rsidRPr="00DA6705">
              <w:rPr>
                <w:bCs/>
                <w:sz w:val="18"/>
                <w:szCs w:val="18"/>
              </w:rPr>
              <w:t xml:space="preserve"> </w:t>
            </w:r>
            <w:r w:rsidR="005941B6">
              <w:rPr>
                <w:bCs/>
                <w:sz w:val="18"/>
                <w:szCs w:val="18"/>
              </w:rPr>
              <w:t>[5]</w:t>
            </w:r>
          </w:p>
        </w:tc>
        <w:tc>
          <w:tcPr>
            <w:tcW w:w="12246" w:type="dxa"/>
            <w:gridSpan w:val="2"/>
          </w:tcPr>
          <w:p w14:paraId="33C9BBA8" w14:textId="77777777" w:rsidR="00F94A43" w:rsidRPr="00DA6705" w:rsidRDefault="00F94A43" w:rsidP="00DA6705">
            <w:pPr>
              <w:spacing w:line="240" w:lineRule="auto"/>
              <w:rPr>
                <w:bCs/>
                <w:sz w:val="18"/>
                <w:szCs w:val="18"/>
              </w:rPr>
            </w:pPr>
            <w:r w:rsidRPr="00DA6705">
              <w:rPr>
                <w:bCs/>
                <w:sz w:val="18"/>
                <w:szCs w:val="18"/>
              </w:rPr>
              <w:t>Paediatric, male late-onset and female classical or late-onset</w:t>
            </w:r>
          </w:p>
          <w:p w14:paraId="5D30FABD" w14:textId="77777777" w:rsidR="00F94A43" w:rsidRPr="00DA6705" w:rsidRDefault="00F94A43" w:rsidP="00DA6705">
            <w:pPr>
              <w:spacing w:line="240" w:lineRule="auto"/>
              <w:rPr>
                <w:bCs/>
                <w:sz w:val="18"/>
                <w:szCs w:val="18"/>
              </w:rPr>
            </w:pPr>
            <w:r w:rsidRPr="00DA6705">
              <w:rPr>
                <w:bCs/>
                <w:sz w:val="18"/>
                <w:szCs w:val="18"/>
              </w:rPr>
              <w:t>(a) microalbuminuria or proteinuria</w:t>
            </w:r>
          </w:p>
          <w:p w14:paraId="3B101547" w14:textId="6709C9B6" w:rsidR="00F94A43" w:rsidRPr="00DA6705" w:rsidRDefault="00F94A43" w:rsidP="00DA6705">
            <w:pPr>
              <w:spacing w:line="240" w:lineRule="auto"/>
              <w:rPr>
                <w:bCs/>
                <w:sz w:val="18"/>
                <w:szCs w:val="18"/>
              </w:rPr>
            </w:pPr>
            <w:r w:rsidRPr="00DA6705">
              <w:rPr>
                <w:bCs/>
                <w:sz w:val="18"/>
                <w:szCs w:val="18"/>
              </w:rPr>
              <w:t>(b) GFR &lt;90 mL/min/1.73m</w:t>
            </w:r>
            <w:r w:rsidRPr="00DA6705">
              <w:rPr>
                <w:bCs/>
                <w:sz w:val="18"/>
                <w:szCs w:val="18"/>
                <w:vertAlign w:val="superscript"/>
              </w:rPr>
              <w:t>2</w:t>
            </w:r>
          </w:p>
          <w:p w14:paraId="730D1EDB" w14:textId="77777777" w:rsidR="00F94A43" w:rsidRPr="00DA6705" w:rsidRDefault="00F94A43" w:rsidP="00DA6705">
            <w:pPr>
              <w:spacing w:line="240" w:lineRule="auto"/>
              <w:rPr>
                <w:bCs/>
                <w:sz w:val="18"/>
                <w:szCs w:val="18"/>
              </w:rPr>
            </w:pPr>
            <w:r w:rsidRPr="00DA6705">
              <w:rPr>
                <w:bCs/>
                <w:sz w:val="18"/>
                <w:szCs w:val="18"/>
              </w:rPr>
              <w:t>Adult, male, late-onset and female classical or late-onset</w:t>
            </w:r>
          </w:p>
          <w:p w14:paraId="59659E22" w14:textId="77777777" w:rsidR="00F94A43" w:rsidRPr="00DA6705" w:rsidRDefault="00F94A43" w:rsidP="00DA6705">
            <w:pPr>
              <w:spacing w:line="240" w:lineRule="auto"/>
              <w:rPr>
                <w:bCs/>
                <w:sz w:val="18"/>
                <w:szCs w:val="18"/>
              </w:rPr>
            </w:pPr>
            <w:r w:rsidRPr="00DA6705">
              <w:rPr>
                <w:bCs/>
                <w:sz w:val="18"/>
                <w:szCs w:val="18"/>
              </w:rPr>
              <w:t>(a) microalbuminuria or proteinuria attributable to FD (may require kidney biopsy)</w:t>
            </w:r>
          </w:p>
          <w:p w14:paraId="2A7071D1" w14:textId="7D8C2F4B" w:rsidR="00F94A43" w:rsidRPr="00DA6705" w:rsidRDefault="00F94A43" w:rsidP="00DA6705">
            <w:pPr>
              <w:spacing w:line="240" w:lineRule="auto"/>
              <w:rPr>
                <w:bCs/>
                <w:sz w:val="18"/>
                <w:szCs w:val="18"/>
              </w:rPr>
            </w:pPr>
            <w:r w:rsidRPr="00DA6705">
              <w:rPr>
                <w:bCs/>
                <w:sz w:val="18"/>
                <w:szCs w:val="18"/>
              </w:rPr>
              <w:t>(b) GFR &lt;90 mL/min/1.73m</w:t>
            </w:r>
            <w:r w:rsidRPr="00DA6705">
              <w:rPr>
                <w:bCs/>
                <w:sz w:val="18"/>
                <w:szCs w:val="18"/>
                <w:vertAlign w:val="superscript"/>
              </w:rPr>
              <w:t>2</w:t>
            </w:r>
          </w:p>
        </w:tc>
      </w:tr>
      <w:tr w:rsidR="00F94A43" w:rsidRPr="00DA6705" w14:paraId="430CF85F" w14:textId="77777777" w:rsidTr="00E0515D">
        <w:tc>
          <w:tcPr>
            <w:tcW w:w="1700" w:type="dxa"/>
          </w:tcPr>
          <w:p w14:paraId="2CC66EF4" w14:textId="77777777" w:rsidR="00F94A43" w:rsidRPr="00DA6705" w:rsidRDefault="00F94A43" w:rsidP="00DA6705">
            <w:pPr>
              <w:spacing w:line="240" w:lineRule="auto"/>
              <w:rPr>
                <w:b/>
                <w:sz w:val="18"/>
                <w:szCs w:val="18"/>
              </w:rPr>
            </w:pPr>
            <w:r w:rsidRPr="00DA6705">
              <w:rPr>
                <w:b/>
                <w:sz w:val="18"/>
                <w:szCs w:val="18"/>
              </w:rPr>
              <w:t>Slovenia</w:t>
            </w:r>
          </w:p>
          <w:p w14:paraId="539B61E7" w14:textId="77777777" w:rsidR="00F94A43" w:rsidRPr="00DA6705" w:rsidRDefault="00F94A43" w:rsidP="00DA6705">
            <w:pPr>
              <w:spacing w:line="240" w:lineRule="auto"/>
              <w:rPr>
                <w:b/>
                <w:sz w:val="18"/>
                <w:szCs w:val="18"/>
              </w:rPr>
            </w:pPr>
            <w:r w:rsidRPr="00DA6705">
              <w:rPr>
                <w:b/>
                <w:sz w:val="18"/>
                <w:szCs w:val="18"/>
              </w:rPr>
              <w:t>(FCGHSG)</w:t>
            </w:r>
          </w:p>
        </w:tc>
        <w:tc>
          <w:tcPr>
            <w:tcW w:w="12246" w:type="dxa"/>
            <w:gridSpan w:val="2"/>
          </w:tcPr>
          <w:p w14:paraId="0B07BDE7" w14:textId="77777777" w:rsidR="00F94A43" w:rsidRPr="00DA6705" w:rsidRDefault="00F94A43" w:rsidP="00DA6705">
            <w:pPr>
              <w:spacing w:line="240" w:lineRule="auto"/>
              <w:rPr>
                <w:bCs/>
                <w:sz w:val="18"/>
                <w:szCs w:val="18"/>
              </w:rPr>
            </w:pPr>
            <w:r w:rsidRPr="00DA6705">
              <w:rPr>
                <w:bCs/>
                <w:sz w:val="18"/>
                <w:szCs w:val="18"/>
              </w:rPr>
              <w:t>CKD (regardless of stage) albuminuria and/or proteinuria</w:t>
            </w:r>
          </w:p>
        </w:tc>
      </w:tr>
      <w:tr w:rsidR="00F94A43" w:rsidRPr="00DA6705" w14:paraId="6308FF28" w14:textId="77777777" w:rsidTr="00E0515D">
        <w:tc>
          <w:tcPr>
            <w:tcW w:w="1700" w:type="dxa"/>
          </w:tcPr>
          <w:p w14:paraId="501EA5C4" w14:textId="77777777" w:rsidR="00F94A43" w:rsidRPr="00DA6705" w:rsidRDefault="00F94A43" w:rsidP="00DA6705">
            <w:pPr>
              <w:spacing w:line="240" w:lineRule="auto"/>
              <w:rPr>
                <w:b/>
                <w:sz w:val="18"/>
                <w:szCs w:val="18"/>
              </w:rPr>
            </w:pPr>
            <w:r w:rsidRPr="00DA6705">
              <w:rPr>
                <w:b/>
                <w:sz w:val="18"/>
                <w:szCs w:val="18"/>
              </w:rPr>
              <w:t>Switzerland</w:t>
            </w:r>
          </w:p>
        </w:tc>
        <w:tc>
          <w:tcPr>
            <w:tcW w:w="12246" w:type="dxa"/>
            <w:gridSpan w:val="2"/>
          </w:tcPr>
          <w:p w14:paraId="42CA3967" w14:textId="77777777" w:rsidR="00F94A43" w:rsidRPr="00DA6705" w:rsidRDefault="00F94A43" w:rsidP="00DA6705">
            <w:pPr>
              <w:spacing w:line="240" w:lineRule="auto"/>
              <w:rPr>
                <w:bCs/>
                <w:sz w:val="18"/>
                <w:szCs w:val="18"/>
              </w:rPr>
            </w:pPr>
            <w:r w:rsidRPr="00DA6705">
              <w:rPr>
                <w:bCs/>
                <w:sz w:val="18"/>
                <w:szCs w:val="18"/>
              </w:rPr>
              <w:t>Female patients with proteinuria &gt; 300 mg/24 h, regardless of kidney disease stage</w:t>
            </w:r>
          </w:p>
        </w:tc>
      </w:tr>
      <w:tr w:rsidR="00F94A43" w:rsidRPr="00DA6705" w14:paraId="0D555CE1" w14:textId="77777777" w:rsidTr="00E0515D">
        <w:tc>
          <w:tcPr>
            <w:tcW w:w="1700" w:type="dxa"/>
          </w:tcPr>
          <w:p w14:paraId="6B317A18" w14:textId="33A107E5" w:rsidR="00F94A43" w:rsidRPr="00DA6705" w:rsidRDefault="00F94A43" w:rsidP="00DA6705">
            <w:pPr>
              <w:spacing w:line="240" w:lineRule="auto"/>
              <w:rPr>
                <w:b/>
                <w:sz w:val="18"/>
                <w:szCs w:val="18"/>
              </w:rPr>
            </w:pPr>
            <w:r w:rsidRPr="00DA6705">
              <w:rPr>
                <w:b/>
                <w:sz w:val="18"/>
                <w:szCs w:val="18"/>
              </w:rPr>
              <w:t>UK</w:t>
            </w:r>
            <w:r w:rsidR="00803385" w:rsidRPr="00DA6705">
              <w:rPr>
                <w:b/>
                <w:sz w:val="18"/>
                <w:szCs w:val="18"/>
              </w:rPr>
              <w:t xml:space="preserve"> </w:t>
            </w:r>
            <w:r w:rsidR="005941B6">
              <w:rPr>
                <w:bCs/>
                <w:sz w:val="18"/>
                <w:szCs w:val="18"/>
              </w:rPr>
              <w:t>[6]</w:t>
            </w:r>
            <w:r w:rsidRPr="00DA6705">
              <w:rPr>
                <w:bCs/>
                <w:sz w:val="18"/>
                <w:szCs w:val="18"/>
              </w:rPr>
              <w:br/>
            </w:r>
          </w:p>
        </w:tc>
        <w:tc>
          <w:tcPr>
            <w:tcW w:w="12246" w:type="dxa"/>
            <w:gridSpan w:val="2"/>
          </w:tcPr>
          <w:p w14:paraId="6425DF61" w14:textId="77777777" w:rsidR="00F94A43" w:rsidRPr="00DA6705" w:rsidRDefault="00F94A43" w:rsidP="00DA6705">
            <w:pPr>
              <w:spacing w:line="240" w:lineRule="auto"/>
              <w:rPr>
                <w:bCs/>
                <w:sz w:val="18"/>
                <w:szCs w:val="18"/>
              </w:rPr>
            </w:pPr>
            <w:r w:rsidRPr="00DA6705">
              <w:rPr>
                <w:bCs/>
                <w:sz w:val="18"/>
                <w:szCs w:val="18"/>
              </w:rPr>
              <w:t>(a) CKD stage 3 based on ≥2 consistent estimates or measured GFR over a minimum of 6 months</w:t>
            </w:r>
          </w:p>
          <w:p w14:paraId="1BF78566" w14:textId="77777777" w:rsidR="00F94A43" w:rsidRPr="00DA6705" w:rsidRDefault="00F94A43" w:rsidP="00DA6705">
            <w:pPr>
              <w:spacing w:line="240" w:lineRule="auto"/>
              <w:rPr>
                <w:bCs/>
                <w:sz w:val="18"/>
                <w:szCs w:val="18"/>
              </w:rPr>
            </w:pPr>
            <w:r w:rsidRPr="00DA6705">
              <w:rPr>
                <w:bCs/>
                <w:sz w:val="18"/>
                <w:szCs w:val="18"/>
              </w:rPr>
              <w:t>(b) CKD stage 2 based on ≥3 consistent estimates or measured GFR over at least 12 months with a GFR slope greater than age-related normal</w:t>
            </w:r>
          </w:p>
          <w:p w14:paraId="01C568E2" w14:textId="77777777" w:rsidR="00F94A43" w:rsidRPr="00DA6705" w:rsidRDefault="00F94A43" w:rsidP="00DA6705">
            <w:pPr>
              <w:spacing w:line="240" w:lineRule="auto"/>
              <w:rPr>
                <w:bCs/>
                <w:sz w:val="18"/>
                <w:szCs w:val="18"/>
              </w:rPr>
            </w:pPr>
            <w:r w:rsidRPr="00DA6705">
              <w:rPr>
                <w:bCs/>
                <w:sz w:val="18"/>
                <w:szCs w:val="18"/>
              </w:rPr>
              <w:t>(c) persistent proteinuria &gt;300 mg/24 h for males. Females seldom progress to end-stage renal disease; if proteinuria is the only presentation, anti-proteinuria medications (ACE/ARB) should be tried in the first instance for a minimum of 12 months.</w:t>
            </w:r>
          </w:p>
        </w:tc>
      </w:tr>
      <w:tr w:rsidR="00F94A43" w:rsidRPr="00DA6705" w14:paraId="7E807042" w14:textId="77777777" w:rsidTr="00E0515D">
        <w:tc>
          <w:tcPr>
            <w:tcW w:w="13946" w:type="dxa"/>
            <w:gridSpan w:val="3"/>
            <w:shd w:val="clear" w:color="auto" w:fill="D9D9D9" w:themeFill="background1" w:themeFillShade="D9"/>
          </w:tcPr>
          <w:p w14:paraId="1ED8CEC0" w14:textId="77777777" w:rsidR="00F94A43" w:rsidRPr="00DA6705" w:rsidRDefault="00F94A43" w:rsidP="00DA6705">
            <w:pPr>
              <w:spacing w:line="240" w:lineRule="auto"/>
              <w:rPr>
                <w:b/>
                <w:sz w:val="18"/>
                <w:szCs w:val="18"/>
              </w:rPr>
            </w:pPr>
            <w:r w:rsidRPr="00DA6705">
              <w:rPr>
                <w:b/>
                <w:sz w:val="18"/>
                <w:szCs w:val="18"/>
              </w:rPr>
              <w:t>Cardiac disease</w:t>
            </w:r>
          </w:p>
        </w:tc>
      </w:tr>
      <w:tr w:rsidR="00F94A43" w:rsidRPr="00DA6705" w14:paraId="7956A22C" w14:textId="77777777" w:rsidTr="00E0515D">
        <w:tc>
          <w:tcPr>
            <w:tcW w:w="1700" w:type="dxa"/>
          </w:tcPr>
          <w:p w14:paraId="205F80BD" w14:textId="48A8D74B" w:rsidR="00F94A43" w:rsidRPr="00DA6705" w:rsidRDefault="00F94A43" w:rsidP="00DA6705">
            <w:pPr>
              <w:spacing w:line="240" w:lineRule="auto"/>
              <w:rPr>
                <w:b/>
                <w:sz w:val="18"/>
                <w:szCs w:val="18"/>
              </w:rPr>
            </w:pPr>
            <w:r w:rsidRPr="00DA6705">
              <w:rPr>
                <w:b/>
                <w:sz w:val="18"/>
                <w:szCs w:val="18"/>
              </w:rPr>
              <w:t>Australia</w:t>
            </w:r>
            <w:r w:rsidR="007F2B0A" w:rsidRPr="00DA6705">
              <w:rPr>
                <w:b/>
                <w:sz w:val="18"/>
                <w:szCs w:val="18"/>
              </w:rPr>
              <w:t xml:space="preserve"> </w:t>
            </w:r>
            <w:r w:rsidR="00E0515D">
              <w:rPr>
                <w:bCs/>
                <w:sz w:val="18"/>
                <w:szCs w:val="18"/>
              </w:rPr>
              <w:t>[1]</w:t>
            </w:r>
          </w:p>
        </w:tc>
        <w:tc>
          <w:tcPr>
            <w:tcW w:w="12246" w:type="dxa"/>
            <w:gridSpan w:val="2"/>
          </w:tcPr>
          <w:p w14:paraId="0ADA8BFC" w14:textId="77777777" w:rsidR="00F94A43" w:rsidRPr="00DA6705" w:rsidRDefault="00F94A43" w:rsidP="00DA6705">
            <w:pPr>
              <w:spacing w:line="240" w:lineRule="auto"/>
              <w:rPr>
                <w:bCs/>
                <w:sz w:val="18"/>
                <w:szCs w:val="18"/>
              </w:rPr>
            </w:pPr>
            <w:r w:rsidRPr="00DA6705">
              <w:rPr>
                <w:bCs/>
                <w:sz w:val="18"/>
                <w:szCs w:val="18"/>
              </w:rPr>
              <w:t>Confirmation by myocardial biopsy is recommended to exclude other causes of cardiac hypertrophy</w:t>
            </w:r>
          </w:p>
          <w:p w14:paraId="7D38F44C" w14:textId="77777777" w:rsidR="00F94A43" w:rsidRPr="00DA6705" w:rsidRDefault="00F94A43" w:rsidP="00DA6705">
            <w:pPr>
              <w:spacing w:line="240" w:lineRule="auto"/>
              <w:rPr>
                <w:bCs/>
                <w:sz w:val="18"/>
                <w:szCs w:val="18"/>
              </w:rPr>
            </w:pPr>
            <w:r w:rsidRPr="00DA6705">
              <w:rPr>
                <w:bCs/>
                <w:sz w:val="18"/>
                <w:szCs w:val="18"/>
              </w:rPr>
              <w:t xml:space="preserve">(a) LVH, as evidenced by </w:t>
            </w:r>
            <w:proofErr w:type="spellStart"/>
            <w:r w:rsidRPr="00DA6705">
              <w:rPr>
                <w:bCs/>
                <w:sz w:val="18"/>
                <w:szCs w:val="18"/>
              </w:rPr>
              <w:t>cMRI</w:t>
            </w:r>
            <w:proofErr w:type="spellEnd"/>
            <w:r w:rsidRPr="00DA6705">
              <w:rPr>
                <w:bCs/>
                <w:sz w:val="18"/>
                <w:szCs w:val="18"/>
              </w:rPr>
              <w:t xml:space="preserve"> or echocardiogram data, in the absence of hypertension. If hypertension is present, it should be treated optimally for ≥6 months prior to the submission of an application through this criterion</w:t>
            </w:r>
          </w:p>
          <w:p w14:paraId="0D00F8D4" w14:textId="77777777" w:rsidR="00F94A43" w:rsidRPr="00DA6705" w:rsidRDefault="00F94A43" w:rsidP="00DA6705">
            <w:pPr>
              <w:spacing w:line="240" w:lineRule="auto"/>
              <w:rPr>
                <w:bCs/>
                <w:sz w:val="18"/>
                <w:szCs w:val="18"/>
              </w:rPr>
            </w:pPr>
            <w:r w:rsidRPr="00DA6705">
              <w:rPr>
                <w:bCs/>
                <w:sz w:val="18"/>
                <w:szCs w:val="18"/>
              </w:rPr>
              <w:t>(b) significant life-threatening arrhythmia or conduction defect</w:t>
            </w:r>
          </w:p>
        </w:tc>
      </w:tr>
      <w:tr w:rsidR="00F94A43" w:rsidRPr="00DA6705" w14:paraId="2BB1E83E" w14:textId="77777777" w:rsidTr="00E0515D">
        <w:tc>
          <w:tcPr>
            <w:tcW w:w="1700" w:type="dxa"/>
          </w:tcPr>
          <w:p w14:paraId="0B9864EE" w14:textId="5659AC93" w:rsidR="00F94A43" w:rsidRPr="00DA6705" w:rsidRDefault="00F94A43" w:rsidP="00DA6705">
            <w:pPr>
              <w:spacing w:line="240" w:lineRule="auto"/>
              <w:rPr>
                <w:b/>
                <w:sz w:val="18"/>
                <w:szCs w:val="18"/>
              </w:rPr>
            </w:pPr>
            <w:r w:rsidRPr="00DA6705">
              <w:rPr>
                <w:b/>
                <w:sz w:val="18"/>
                <w:szCs w:val="18"/>
              </w:rPr>
              <w:t>Canada</w:t>
            </w:r>
            <w:r w:rsidR="00803385" w:rsidRPr="00DA6705">
              <w:rPr>
                <w:b/>
                <w:sz w:val="18"/>
                <w:szCs w:val="18"/>
              </w:rPr>
              <w:t xml:space="preserve"> </w:t>
            </w:r>
            <w:r w:rsidR="00E0515D">
              <w:rPr>
                <w:bCs/>
                <w:sz w:val="18"/>
                <w:szCs w:val="18"/>
              </w:rPr>
              <w:t>[2]</w:t>
            </w:r>
          </w:p>
        </w:tc>
        <w:tc>
          <w:tcPr>
            <w:tcW w:w="12246" w:type="dxa"/>
            <w:gridSpan w:val="2"/>
          </w:tcPr>
          <w:p w14:paraId="7064A426" w14:textId="77777777" w:rsidR="00F94A43" w:rsidRPr="00DA6705" w:rsidRDefault="00F94A43" w:rsidP="00DA6705">
            <w:pPr>
              <w:spacing w:line="240" w:lineRule="auto"/>
              <w:rPr>
                <w:bCs/>
                <w:sz w:val="18"/>
                <w:szCs w:val="18"/>
              </w:rPr>
            </w:pPr>
            <w:r w:rsidRPr="00DA6705">
              <w:rPr>
                <w:bCs/>
                <w:sz w:val="18"/>
                <w:szCs w:val="18"/>
              </w:rPr>
              <w:t>Two criteria required</w:t>
            </w:r>
          </w:p>
          <w:p w14:paraId="5FFA2DA7"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LV wall thickness &gt;12 mm in males and &gt;11 mm in females</w:t>
            </w:r>
          </w:p>
          <w:p w14:paraId="1BB65695"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LV hypertrophy by Estes ECG score must be greater than 5</w:t>
            </w:r>
          </w:p>
          <w:p w14:paraId="3D244FB8"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LV mass index by 2D echo 20% above normal for age</w:t>
            </w:r>
          </w:p>
          <w:p w14:paraId="35132B86"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Increase of LV mass of at least 5 g/m2/year, with three measurements over a minimum of 12 months</w:t>
            </w:r>
          </w:p>
          <w:p w14:paraId="3B7979D0"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Diastolic filling abnormalities by 2D echocardiogram, Grade 2 or Grade 3 diastolic dysfunction as outlined by ASE and/or the presence of speckle tracking abnormalities</w:t>
            </w:r>
          </w:p>
          <w:p w14:paraId="3E42FB00"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Abnormal base to apex circumferential strain gradient</w:t>
            </w:r>
          </w:p>
          <w:p w14:paraId="2AA4120F"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Increased LA size on 2D echo. In parasternal long axis view (PLAX) &gt;40 mm; Left atrial volume index &gt; 34 mL/m</w:t>
            </w:r>
            <w:r w:rsidRPr="00DA6705">
              <w:rPr>
                <w:bCs/>
                <w:sz w:val="18"/>
                <w:szCs w:val="18"/>
                <w:vertAlign w:val="superscript"/>
              </w:rPr>
              <w:t>2</w:t>
            </w:r>
          </w:p>
          <w:p w14:paraId="735581DE"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Cardiac conduction and rhythm abnormalities: AV block, short PR interval, left bundle branch block, ventricular or atrial tachyarrhythmias, sinus bradycardia (in the absence of drugs with negative chronotropic activity or other causes)</w:t>
            </w:r>
          </w:p>
          <w:p w14:paraId="3264193C"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Moderate to severe mitral or aortic insufficiency</w:t>
            </w:r>
          </w:p>
          <w:p w14:paraId="4528E8BD" w14:textId="2D310D6F" w:rsidR="00F94A43" w:rsidRPr="00DA6705" w:rsidRDefault="00F94A43" w:rsidP="00DA6705">
            <w:pPr>
              <w:pStyle w:val="ListParagraph"/>
              <w:numPr>
                <w:ilvl w:val="0"/>
                <w:numId w:val="24"/>
              </w:numPr>
              <w:spacing w:line="240" w:lineRule="auto"/>
              <w:rPr>
                <w:bCs/>
                <w:sz w:val="18"/>
                <w:szCs w:val="18"/>
              </w:rPr>
            </w:pPr>
            <w:r w:rsidRPr="00DA6705">
              <w:rPr>
                <w:bCs/>
                <w:sz w:val="18"/>
                <w:szCs w:val="18"/>
              </w:rPr>
              <w:t>Late enhancement of left ventricular wall on cardiac MRI</w:t>
            </w:r>
          </w:p>
          <w:p w14:paraId="4D75819C" w14:textId="77777777" w:rsidR="00F94A43" w:rsidRPr="00DA6705" w:rsidRDefault="00F94A43" w:rsidP="00DA6705">
            <w:pPr>
              <w:pStyle w:val="ListParagraph"/>
              <w:numPr>
                <w:ilvl w:val="0"/>
                <w:numId w:val="24"/>
              </w:numPr>
              <w:spacing w:line="240" w:lineRule="auto"/>
              <w:rPr>
                <w:bCs/>
                <w:sz w:val="18"/>
                <w:szCs w:val="18"/>
              </w:rPr>
            </w:pPr>
            <w:r w:rsidRPr="00DA6705">
              <w:rPr>
                <w:bCs/>
                <w:sz w:val="18"/>
                <w:szCs w:val="18"/>
              </w:rPr>
              <w:t xml:space="preserve">T1 values using a 1.5 Tesla magnet in males below 901 </w:t>
            </w:r>
            <w:proofErr w:type="spellStart"/>
            <w:r w:rsidRPr="00DA6705">
              <w:rPr>
                <w:bCs/>
                <w:sz w:val="18"/>
                <w:szCs w:val="18"/>
              </w:rPr>
              <w:t>ms</w:t>
            </w:r>
            <w:proofErr w:type="spellEnd"/>
            <w:r w:rsidRPr="00DA6705">
              <w:rPr>
                <w:bCs/>
                <w:sz w:val="18"/>
                <w:szCs w:val="18"/>
              </w:rPr>
              <w:t xml:space="preserve"> and females below 916 </w:t>
            </w:r>
            <w:proofErr w:type="spellStart"/>
            <w:r w:rsidRPr="00DA6705">
              <w:rPr>
                <w:bCs/>
                <w:sz w:val="18"/>
                <w:szCs w:val="18"/>
              </w:rPr>
              <w:t>ms</w:t>
            </w:r>
            <w:proofErr w:type="spellEnd"/>
          </w:p>
          <w:p w14:paraId="2FFA2D8B" w14:textId="2DE68726" w:rsidR="00F94A43" w:rsidRPr="00DA6705" w:rsidRDefault="00F94A43" w:rsidP="00DA6705">
            <w:pPr>
              <w:pStyle w:val="ListParagraph"/>
              <w:numPr>
                <w:ilvl w:val="0"/>
                <w:numId w:val="24"/>
              </w:numPr>
              <w:spacing w:line="240" w:lineRule="auto"/>
              <w:rPr>
                <w:bCs/>
                <w:sz w:val="18"/>
                <w:szCs w:val="18"/>
              </w:rPr>
            </w:pPr>
            <w:r w:rsidRPr="00DA6705">
              <w:rPr>
                <w:bCs/>
                <w:sz w:val="18"/>
                <w:szCs w:val="18"/>
              </w:rPr>
              <w:t>Increase of either NT-proBNP above the upper limit of normal for age and gender OR an increase of high sensitivity troponin (a surrogate marker of fibrosis) more than 2 times the upper limit of the normal range</w:t>
            </w:r>
          </w:p>
        </w:tc>
      </w:tr>
      <w:tr w:rsidR="00272765" w:rsidRPr="00DA6705" w14:paraId="15B086D9" w14:textId="77777777" w:rsidTr="00E0515D">
        <w:tc>
          <w:tcPr>
            <w:tcW w:w="1700" w:type="dxa"/>
          </w:tcPr>
          <w:p w14:paraId="7C0BA029" w14:textId="7A54C066" w:rsidR="00272765" w:rsidRPr="00DA6705" w:rsidRDefault="00272765" w:rsidP="00DA6705">
            <w:pPr>
              <w:spacing w:line="240" w:lineRule="auto"/>
              <w:rPr>
                <w:b/>
                <w:sz w:val="18"/>
                <w:szCs w:val="18"/>
              </w:rPr>
            </w:pPr>
            <w:r w:rsidRPr="00DA6705">
              <w:rPr>
                <w:b/>
                <w:sz w:val="18"/>
                <w:szCs w:val="18"/>
              </w:rPr>
              <w:t>Catalonia</w:t>
            </w:r>
            <w:r w:rsidR="00E0515D">
              <w:rPr>
                <w:b/>
                <w:sz w:val="18"/>
                <w:szCs w:val="18"/>
              </w:rPr>
              <w:t xml:space="preserve"> </w:t>
            </w:r>
            <w:r w:rsidRPr="00DA6705">
              <w:rPr>
                <w:b/>
                <w:sz w:val="18"/>
                <w:szCs w:val="18"/>
              </w:rPr>
              <w:t>(Spain)</w:t>
            </w:r>
          </w:p>
        </w:tc>
        <w:tc>
          <w:tcPr>
            <w:tcW w:w="12246" w:type="dxa"/>
            <w:gridSpan w:val="2"/>
          </w:tcPr>
          <w:p w14:paraId="650C4043" w14:textId="77777777" w:rsidR="00272765" w:rsidRPr="00DA6705" w:rsidRDefault="00272765" w:rsidP="00DA6705">
            <w:pPr>
              <w:spacing w:line="240" w:lineRule="auto"/>
              <w:rPr>
                <w:bCs/>
                <w:sz w:val="18"/>
                <w:szCs w:val="18"/>
              </w:rPr>
            </w:pPr>
            <w:r w:rsidRPr="00DA6705">
              <w:rPr>
                <w:bCs/>
                <w:sz w:val="18"/>
                <w:szCs w:val="18"/>
              </w:rPr>
              <w:t>(a) electrocardiographic alterations: LVH, arrhythmia</w:t>
            </w:r>
          </w:p>
          <w:p w14:paraId="220A3A36" w14:textId="77777777" w:rsidR="00272765" w:rsidRPr="00DA6705" w:rsidRDefault="00272765" w:rsidP="00DA6705">
            <w:pPr>
              <w:spacing w:line="240" w:lineRule="auto"/>
              <w:rPr>
                <w:bCs/>
                <w:sz w:val="18"/>
                <w:szCs w:val="18"/>
              </w:rPr>
            </w:pPr>
            <w:r w:rsidRPr="00DA6705">
              <w:rPr>
                <w:bCs/>
                <w:sz w:val="18"/>
                <w:szCs w:val="18"/>
              </w:rPr>
              <w:t>(b) echocardiographic alterations: increased LVM, systolic or diastolic dysfunction, echocardiogram with doppler tissue altered in a persistent manner</w:t>
            </w:r>
          </w:p>
          <w:p w14:paraId="7D67E45C" w14:textId="77777777" w:rsidR="00272765" w:rsidRPr="00DA6705" w:rsidRDefault="00272765" w:rsidP="00DA6705">
            <w:pPr>
              <w:spacing w:line="240" w:lineRule="auto"/>
              <w:rPr>
                <w:bCs/>
                <w:sz w:val="18"/>
                <w:szCs w:val="18"/>
              </w:rPr>
            </w:pPr>
            <w:r w:rsidRPr="00DA6705">
              <w:rPr>
                <w:bCs/>
                <w:sz w:val="18"/>
                <w:szCs w:val="18"/>
              </w:rPr>
              <w:t xml:space="preserve">(c) alteration in </w:t>
            </w:r>
            <w:proofErr w:type="spellStart"/>
            <w:r w:rsidRPr="00DA6705">
              <w:rPr>
                <w:bCs/>
                <w:sz w:val="18"/>
                <w:szCs w:val="18"/>
              </w:rPr>
              <w:t>cMRI</w:t>
            </w:r>
            <w:proofErr w:type="spellEnd"/>
            <w:r w:rsidRPr="00DA6705">
              <w:rPr>
                <w:bCs/>
                <w:sz w:val="18"/>
                <w:szCs w:val="18"/>
              </w:rPr>
              <w:t xml:space="preserve"> suggestive of deposit.</w:t>
            </w:r>
          </w:p>
        </w:tc>
      </w:tr>
      <w:tr w:rsidR="00F94A43" w:rsidRPr="00DA6705" w14:paraId="018E8C23" w14:textId="77777777" w:rsidTr="00E0515D">
        <w:tc>
          <w:tcPr>
            <w:tcW w:w="1700" w:type="dxa"/>
          </w:tcPr>
          <w:p w14:paraId="63275595" w14:textId="15EE3D99" w:rsidR="00F94A43" w:rsidRPr="00DA6705" w:rsidRDefault="00F94A43" w:rsidP="00DA6705">
            <w:pPr>
              <w:spacing w:line="240" w:lineRule="auto"/>
              <w:rPr>
                <w:b/>
                <w:sz w:val="18"/>
                <w:szCs w:val="18"/>
              </w:rPr>
            </w:pPr>
            <w:r w:rsidRPr="00DA6705">
              <w:rPr>
                <w:b/>
                <w:sz w:val="18"/>
                <w:szCs w:val="18"/>
              </w:rPr>
              <w:t>France</w:t>
            </w:r>
            <w:r w:rsidR="00E0515D" w:rsidRPr="00E0515D">
              <w:rPr>
                <w:bCs/>
                <w:sz w:val="18"/>
                <w:szCs w:val="18"/>
              </w:rPr>
              <w:t xml:space="preserve"> [3,4]</w:t>
            </w:r>
          </w:p>
        </w:tc>
        <w:tc>
          <w:tcPr>
            <w:tcW w:w="12246" w:type="dxa"/>
            <w:gridSpan w:val="2"/>
          </w:tcPr>
          <w:p w14:paraId="770B24C5" w14:textId="01D10DA9" w:rsidR="00F94A43" w:rsidRPr="00DA6705" w:rsidRDefault="005941B6" w:rsidP="00DA6705">
            <w:pPr>
              <w:spacing w:line="240" w:lineRule="auto"/>
              <w:rPr>
                <w:bCs/>
                <w:sz w:val="18"/>
                <w:szCs w:val="18"/>
              </w:rPr>
            </w:pPr>
            <w:r>
              <w:rPr>
                <w:bCs/>
                <w:sz w:val="18"/>
                <w:szCs w:val="18"/>
              </w:rPr>
              <w:t>–</w:t>
            </w:r>
          </w:p>
        </w:tc>
      </w:tr>
      <w:tr w:rsidR="00F94A43" w:rsidRPr="00DA6705" w14:paraId="52BD2A99" w14:textId="77777777" w:rsidTr="00E0515D">
        <w:tc>
          <w:tcPr>
            <w:tcW w:w="1700" w:type="dxa"/>
          </w:tcPr>
          <w:p w14:paraId="54A2C3D9" w14:textId="7BA3A17D" w:rsidR="00F94A43" w:rsidRPr="00DA6705" w:rsidRDefault="00F94A43" w:rsidP="00DA6705">
            <w:pPr>
              <w:spacing w:line="240" w:lineRule="auto"/>
              <w:rPr>
                <w:b/>
                <w:sz w:val="18"/>
                <w:szCs w:val="18"/>
              </w:rPr>
            </w:pPr>
            <w:r w:rsidRPr="00DA6705">
              <w:rPr>
                <w:b/>
                <w:sz w:val="18"/>
                <w:szCs w:val="18"/>
              </w:rPr>
              <w:lastRenderedPageBreak/>
              <w:t>Lazio</w:t>
            </w:r>
            <w:r w:rsidR="00E0515D">
              <w:rPr>
                <w:b/>
                <w:sz w:val="18"/>
                <w:szCs w:val="18"/>
              </w:rPr>
              <w:t xml:space="preserve"> (</w:t>
            </w:r>
            <w:r w:rsidR="00E0515D" w:rsidRPr="00DA6705">
              <w:rPr>
                <w:b/>
                <w:sz w:val="18"/>
                <w:szCs w:val="18"/>
              </w:rPr>
              <w:t>Italy</w:t>
            </w:r>
            <w:r w:rsidR="00E0515D">
              <w:rPr>
                <w:b/>
                <w:sz w:val="18"/>
                <w:szCs w:val="18"/>
              </w:rPr>
              <w:t>)</w:t>
            </w:r>
          </w:p>
        </w:tc>
        <w:tc>
          <w:tcPr>
            <w:tcW w:w="12246" w:type="dxa"/>
            <w:gridSpan w:val="2"/>
          </w:tcPr>
          <w:p w14:paraId="03405153" w14:textId="77777777" w:rsidR="00F94A43" w:rsidRPr="00DA6705" w:rsidRDefault="00F94A43" w:rsidP="00DA6705">
            <w:pPr>
              <w:spacing w:line="240" w:lineRule="auto"/>
              <w:rPr>
                <w:bCs/>
                <w:sz w:val="18"/>
                <w:szCs w:val="18"/>
              </w:rPr>
            </w:pPr>
            <w:r w:rsidRPr="00DA6705">
              <w:rPr>
                <w:bCs/>
                <w:sz w:val="18"/>
                <w:szCs w:val="18"/>
              </w:rPr>
              <w:t>ECG, Echocardiogram 2D with doppler</w:t>
            </w:r>
          </w:p>
          <w:p w14:paraId="557C94E6" w14:textId="77777777" w:rsidR="00F94A43" w:rsidRPr="00DA6705" w:rsidRDefault="00F94A43" w:rsidP="00DA6705">
            <w:pPr>
              <w:spacing w:line="240" w:lineRule="auto"/>
              <w:rPr>
                <w:bCs/>
                <w:sz w:val="18"/>
                <w:szCs w:val="18"/>
              </w:rPr>
            </w:pPr>
            <w:r w:rsidRPr="00DA6705">
              <w:rPr>
                <w:bCs/>
                <w:sz w:val="18"/>
                <w:szCs w:val="18"/>
              </w:rPr>
              <w:t>ECG Holter if palpitations or arrhythmia</w:t>
            </w:r>
          </w:p>
          <w:p w14:paraId="27691ACB" w14:textId="77777777" w:rsidR="00F94A43" w:rsidRPr="00DA6705" w:rsidRDefault="00F94A43" w:rsidP="00DA6705">
            <w:pPr>
              <w:spacing w:line="240" w:lineRule="auto"/>
              <w:rPr>
                <w:bCs/>
                <w:sz w:val="18"/>
                <w:szCs w:val="18"/>
              </w:rPr>
            </w:pPr>
            <w:proofErr w:type="spellStart"/>
            <w:r w:rsidRPr="00DA6705">
              <w:rPr>
                <w:bCs/>
                <w:sz w:val="18"/>
                <w:szCs w:val="18"/>
              </w:rPr>
              <w:t>cMRI</w:t>
            </w:r>
            <w:proofErr w:type="spellEnd"/>
            <w:r w:rsidRPr="00DA6705">
              <w:rPr>
                <w:bCs/>
                <w:sz w:val="18"/>
                <w:szCs w:val="18"/>
              </w:rPr>
              <w:t xml:space="preserve"> (adults)</w:t>
            </w:r>
          </w:p>
          <w:p w14:paraId="0635A30F" w14:textId="77777777" w:rsidR="00F94A43" w:rsidRPr="00DA6705" w:rsidRDefault="00F94A43" w:rsidP="00DA6705">
            <w:pPr>
              <w:spacing w:line="240" w:lineRule="auto"/>
              <w:rPr>
                <w:bCs/>
                <w:sz w:val="18"/>
                <w:szCs w:val="18"/>
              </w:rPr>
            </w:pPr>
            <w:r w:rsidRPr="00DA6705">
              <w:rPr>
                <w:bCs/>
                <w:sz w:val="18"/>
                <w:szCs w:val="18"/>
              </w:rPr>
              <w:t>Coronary angiography (children)</w:t>
            </w:r>
          </w:p>
        </w:tc>
      </w:tr>
      <w:tr w:rsidR="00F94A43" w:rsidRPr="00DA6705" w14:paraId="122C6C79" w14:textId="77777777" w:rsidTr="00E0515D">
        <w:tc>
          <w:tcPr>
            <w:tcW w:w="1700" w:type="dxa"/>
          </w:tcPr>
          <w:p w14:paraId="3E18199B" w14:textId="025CCC92" w:rsidR="00F94A43" w:rsidRPr="00DA6705" w:rsidRDefault="00F94A43" w:rsidP="00DA6705">
            <w:pPr>
              <w:spacing w:line="240" w:lineRule="auto"/>
              <w:rPr>
                <w:b/>
                <w:sz w:val="18"/>
                <w:szCs w:val="18"/>
              </w:rPr>
            </w:pPr>
            <w:r w:rsidRPr="00DA6705">
              <w:rPr>
                <w:b/>
                <w:sz w:val="18"/>
                <w:szCs w:val="18"/>
              </w:rPr>
              <w:t>Portugal</w:t>
            </w:r>
            <w:r w:rsidR="006F6CE1" w:rsidRPr="00DA6705">
              <w:rPr>
                <w:bCs/>
                <w:sz w:val="18"/>
                <w:szCs w:val="18"/>
              </w:rPr>
              <w:t xml:space="preserve"> </w:t>
            </w:r>
            <w:r w:rsidR="00E0515D">
              <w:rPr>
                <w:bCs/>
                <w:sz w:val="18"/>
                <w:szCs w:val="18"/>
              </w:rPr>
              <w:t>[5]</w:t>
            </w:r>
          </w:p>
        </w:tc>
        <w:tc>
          <w:tcPr>
            <w:tcW w:w="12246" w:type="dxa"/>
            <w:gridSpan w:val="2"/>
          </w:tcPr>
          <w:p w14:paraId="3D9B29F9" w14:textId="77777777" w:rsidR="00F94A43" w:rsidRPr="00DA6705" w:rsidRDefault="00F94A43" w:rsidP="00DA6705">
            <w:pPr>
              <w:spacing w:line="240" w:lineRule="auto"/>
              <w:rPr>
                <w:bCs/>
                <w:sz w:val="18"/>
                <w:szCs w:val="18"/>
              </w:rPr>
            </w:pPr>
            <w:r w:rsidRPr="00DA6705">
              <w:rPr>
                <w:bCs/>
                <w:sz w:val="18"/>
                <w:szCs w:val="18"/>
              </w:rPr>
              <w:t>Paediatric, male late-onset and female classical or late-onset</w:t>
            </w:r>
          </w:p>
          <w:p w14:paraId="04A6070F" w14:textId="77777777" w:rsidR="00F94A43" w:rsidRPr="00DA6705" w:rsidRDefault="00F94A43" w:rsidP="00DA6705">
            <w:pPr>
              <w:spacing w:line="240" w:lineRule="auto"/>
              <w:rPr>
                <w:bCs/>
                <w:sz w:val="18"/>
                <w:szCs w:val="18"/>
              </w:rPr>
            </w:pPr>
            <w:r w:rsidRPr="00DA6705">
              <w:rPr>
                <w:bCs/>
                <w:sz w:val="18"/>
                <w:szCs w:val="18"/>
              </w:rPr>
              <w:t>(a) cardiomyopathy</w:t>
            </w:r>
          </w:p>
          <w:p w14:paraId="70697681" w14:textId="77777777" w:rsidR="00F94A43" w:rsidRPr="00DA6705" w:rsidRDefault="00F94A43" w:rsidP="00DA6705">
            <w:pPr>
              <w:spacing w:line="240" w:lineRule="auto"/>
              <w:rPr>
                <w:bCs/>
                <w:sz w:val="18"/>
                <w:szCs w:val="18"/>
              </w:rPr>
            </w:pPr>
            <w:r w:rsidRPr="00DA6705">
              <w:rPr>
                <w:bCs/>
                <w:sz w:val="18"/>
                <w:szCs w:val="18"/>
              </w:rPr>
              <w:t>(b) arrhythmia</w:t>
            </w:r>
          </w:p>
          <w:p w14:paraId="18F42B93" w14:textId="77777777" w:rsidR="00F94A43" w:rsidRPr="00DA6705" w:rsidRDefault="00F94A43" w:rsidP="00DA6705">
            <w:pPr>
              <w:spacing w:line="240" w:lineRule="auto"/>
              <w:rPr>
                <w:bCs/>
                <w:sz w:val="18"/>
                <w:szCs w:val="18"/>
              </w:rPr>
            </w:pPr>
            <w:r w:rsidRPr="00DA6705">
              <w:rPr>
                <w:bCs/>
                <w:sz w:val="18"/>
                <w:szCs w:val="18"/>
              </w:rPr>
              <w:t>Adult, male late-onset and female classical or late-onset</w:t>
            </w:r>
          </w:p>
          <w:p w14:paraId="6A3871DA" w14:textId="77777777" w:rsidR="00F94A43" w:rsidRPr="00DA6705" w:rsidRDefault="00F94A43" w:rsidP="00DA6705">
            <w:pPr>
              <w:spacing w:line="240" w:lineRule="auto"/>
              <w:rPr>
                <w:bCs/>
                <w:sz w:val="18"/>
                <w:szCs w:val="18"/>
              </w:rPr>
            </w:pPr>
            <w:r w:rsidRPr="00DA6705">
              <w:rPr>
                <w:bCs/>
                <w:sz w:val="18"/>
                <w:szCs w:val="18"/>
              </w:rPr>
              <w:t>(a) symptomatic cardiac disease (dyspnoea, palpitations syncope, thoracic pain)</w:t>
            </w:r>
          </w:p>
          <w:p w14:paraId="1274B507" w14:textId="77777777" w:rsidR="00F94A43" w:rsidRPr="00DA6705" w:rsidRDefault="00F94A43" w:rsidP="00DA6705">
            <w:pPr>
              <w:spacing w:line="240" w:lineRule="auto"/>
              <w:rPr>
                <w:bCs/>
                <w:sz w:val="18"/>
                <w:szCs w:val="18"/>
              </w:rPr>
            </w:pPr>
            <w:r w:rsidRPr="00DA6705">
              <w:rPr>
                <w:bCs/>
                <w:sz w:val="18"/>
                <w:szCs w:val="18"/>
              </w:rPr>
              <w:t>(b) left ventricular hypertrophy</w:t>
            </w:r>
          </w:p>
          <w:p w14:paraId="2251988C" w14:textId="77777777" w:rsidR="00F94A43" w:rsidRPr="00DA6705" w:rsidRDefault="00F94A43" w:rsidP="00DA6705">
            <w:pPr>
              <w:spacing w:line="240" w:lineRule="auto"/>
              <w:rPr>
                <w:bCs/>
                <w:sz w:val="18"/>
                <w:szCs w:val="18"/>
              </w:rPr>
            </w:pPr>
            <w:r w:rsidRPr="00DA6705">
              <w:rPr>
                <w:bCs/>
                <w:sz w:val="18"/>
                <w:szCs w:val="18"/>
              </w:rPr>
              <w:t>(c) cardiac rhythm or conduction disturbance</w:t>
            </w:r>
          </w:p>
          <w:p w14:paraId="2F5605E2" w14:textId="77777777" w:rsidR="00F94A43" w:rsidRPr="00DA6705" w:rsidRDefault="00F94A43" w:rsidP="00DA6705">
            <w:pPr>
              <w:spacing w:line="240" w:lineRule="auto"/>
              <w:rPr>
                <w:bCs/>
                <w:sz w:val="18"/>
                <w:szCs w:val="18"/>
              </w:rPr>
            </w:pPr>
            <w:r w:rsidRPr="00DA6705">
              <w:rPr>
                <w:bCs/>
                <w:sz w:val="18"/>
                <w:szCs w:val="18"/>
              </w:rPr>
              <w:t>(d) myocardial fibrosis attributable to FD</w:t>
            </w:r>
          </w:p>
        </w:tc>
      </w:tr>
      <w:tr w:rsidR="00F94A43" w:rsidRPr="00DA6705" w14:paraId="41642342" w14:textId="77777777" w:rsidTr="00E0515D">
        <w:tc>
          <w:tcPr>
            <w:tcW w:w="1700" w:type="dxa"/>
          </w:tcPr>
          <w:p w14:paraId="4D4A085E" w14:textId="77777777" w:rsidR="00F94A43" w:rsidRPr="00DA6705" w:rsidRDefault="00F94A43" w:rsidP="00DA6705">
            <w:pPr>
              <w:spacing w:line="240" w:lineRule="auto"/>
              <w:rPr>
                <w:b/>
                <w:sz w:val="18"/>
                <w:szCs w:val="18"/>
              </w:rPr>
            </w:pPr>
            <w:r w:rsidRPr="00DA6705">
              <w:rPr>
                <w:b/>
                <w:sz w:val="18"/>
                <w:szCs w:val="18"/>
              </w:rPr>
              <w:t>Slovenia</w:t>
            </w:r>
            <w:r w:rsidRPr="00DA6705">
              <w:rPr>
                <w:b/>
                <w:sz w:val="18"/>
                <w:szCs w:val="18"/>
              </w:rPr>
              <w:br/>
              <w:t>(FCGHSG)</w:t>
            </w:r>
          </w:p>
        </w:tc>
        <w:tc>
          <w:tcPr>
            <w:tcW w:w="12246" w:type="dxa"/>
            <w:gridSpan w:val="2"/>
          </w:tcPr>
          <w:p w14:paraId="2C2FD0A5" w14:textId="77777777" w:rsidR="00F94A43" w:rsidRPr="00DA6705" w:rsidRDefault="00F94A43" w:rsidP="00DA6705">
            <w:pPr>
              <w:spacing w:line="240" w:lineRule="auto"/>
              <w:rPr>
                <w:bCs/>
                <w:sz w:val="18"/>
                <w:szCs w:val="18"/>
              </w:rPr>
            </w:pPr>
            <w:r w:rsidRPr="00DA6705">
              <w:rPr>
                <w:bCs/>
                <w:sz w:val="18"/>
                <w:szCs w:val="18"/>
              </w:rPr>
              <w:t>hypertrophic cardiomyopathy, diastolic dysfunction, signs of fibrosis</w:t>
            </w:r>
          </w:p>
        </w:tc>
      </w:tr>
      <w:tr w:rsidR="00F94A43" w:rsidRPr="00DA6705" w14:paraId="0A33BCA0" w14:textId="77777777" w:rsidTr="00E0515D">
        <w:tc>
          <w:tcPr>
            <w:tcW w:w="1700" w:type="dxa"/>
          </w:tcPr>
          <w:p w14:paraId="0503C5B3" w14:textId="77777777" w:rsidR="00F94A43" w:rsidRPr="00DA6705" w:rsidRDefault="00F94A43" w:rsidP="00DA6705">
            <w:pPr>
              <w:spacing w:line="240" w:lineRule="auto"/>
              <w:rPr>
                <w:b/>
                <w:sz w:val="18"/>
                <w:szCs w:val="18"/>
              </w:rPr>
            </w:pPr>
            <w:r w:rsidRPr="00DA6705">
              <w:rPr>
                <w:b/>
                <w:sz w:val="18"/>
                <w:szCs w:val="18"/>
              </w:rPr>
              <w:t>Switzerland</w:t>
            </w:r>
          </w:p>
        </w:tc>
        <w:tc>
          <w:tcPr>
            <w:tcW w:w="12246" w:type="dxa"/>
            <w:gridSpan w:val="2"/>
          </w:tcPr>
          <w:p w14:paraId="7CC41A59" w14:textId="77777777" w:rsidR="00F94A43" w:rsidRPr="00DA6705" w:rsidRDefault="00F94A43" w:rsidP="00DA6705">
            <w:pPr>
              <w:spacing w:line="240" w:lineRule="auto"/>
              <w:rPr>
                <w:bCs/>
                <w:sz w:val="18"/>
                <w:szCs w:val="18"/>
              </w:rPr>
            </w:pPr>
            <w:r w:rsidRPr="00DA6705">
              <w:rPr>
                <w:bCs/>
                <w:sz w:val="18"/>
                <w:szCs w:val="18"/>
              </w:rPr>
              <w:t>Female patients</w:t>
            </w:r>
            <w:r w:rsidRPr="00DA6705">
              <w:rPr>
                <w:sz w:val="18"/>
                <w:szCs w:val="18"/>
              </w:rPr>
              <w:t xml:space="preserve"> with </w:t>
            </w:r>
            <w:r w:rsidRPr="00DA6705">
              <w:rPr>
                <w:bCs/>
                <w:sz w:val="18"/>
                <w:szCs w:val="18"/>
              </w:rPr>
              <w:t>manifest diastolic dysfunction, LVH, or arrhythmias which can be attributed to cardiac involvement</w:t>
            </w:r>
          </w:p>
        </w:tc>
      </w:tr>
      <w:tr w:rsidR="00F94A43" w:rsidRPr="00DA6705" w14:paraId="51B87D7E" w14:textId="77777777" w:rsidTr="00E0515D">
        <w:tc>
          <w:tcPr>
            <w:tcW w:w="1700" w:type="dxa"/>
          </w:tcPr>
          <w:p w14:paraId="7DD7F600" w14:textId="6AF5B163" w:rsidR="00F94A43" w:rsidRPr="00DA6705" w:rsidRDefault="00F94A43" w:rsidP="00DA6705">
            <w:pPr>
              <w:spacing w:line="240" w:lineRule="auto"/>
              <w:rPr>
                <w:b/>
                <w:sz w:val="18"/>
                <w:szCs w:val="18"/>
              </w:rPr>
            </w:pPr>
            <w:r w:rsidRPr="00DA6705">
              <w:rPr>
                <w:b/>
                <w:sz w:val="18"/>
                <w:szCs w:val="18"/>
              </w:rPr>
              <w:t>UK</w:t>
            </w:r>
            <w:r w:rsidR="00803385" w:rsidRPr="00DA6705">
              <w:rPr>
                <w:b/>
                <w:sz w:val="18"/>
                <w:szCs w:val="18"/>
              </w:rPr>
              <w:t xml:space="preserve"> </w:t>
            </w:r>
            <w:r w:rsidR="00E0515D">
              <w:rPr>
                <w:bCs/>
                <w:sz w:val="18"/>
                <w:szCs w:val="18"/>
              </w:rPr>
              <w:t>[6]</w:t>
            </w:r>
            <w:r w:rsidRPr="00DA6705">
              <w:rPr>
                <w:bCs/>
                <w:sz w:val="18"/>
                <w:szCs w:val="18"/>
              </w:rPr>
              <w:br/>
            </w:r>
          </w:p>
        </w:tc>
        <w:tc>
          <w:tcPr>
            <w:tcW w:w="12246" w:type="dxa"/>
            <w:gridSpan w:val="2"/>
          </w:tcPr>
          <w:p w14:paraId="610560D3" w14:textId="77777777" w:rsidR="00F94A43" w:rsidRPr="00DA6705" w:rsidRDefault="00F94A43" w:rsidP="00DA6705">
            <w:pPr>
              <w:spacing w:line="240" w:lineRule="auto"/>
              <w:rPr>
                <w:bCs/>
                <w:sz w:val="18"/>
                <w:szCs w:val="18"/>
              </w:rPr>
            </w:pPr>
            <w:r w:rsidRPr="00DA6705">
              <w:rPr>
                <w:bCs/>
                <w:sz w:val="18"/>
                <w:szCs w:val="18"/>
              </w:rPr>
              <w:t>(a) LV wall thickness &gt;13 mm in males and &gt;12 mm in females</w:t>
            </w:r>
          </w:p>
          <w:p w14:paraId="26605E30" w14:textId="77777777" w:rsidR="00F94A43" w:rsidRPr="00DA6705" w:rsidRDefault="00F94A43" w:rsidP="00DA6705">
            <w:pPr>
              <w:spacing w:line="240" w:lineRule="auto"/>
              <w:rPr>
                <w:bCs/>
                <w:sz w:val="18"/>
                <w:szCs w:val="18"/>
              </w:rPr>
            </w:pPr>
            <w:r w:rsidRPr="00DA6705">
              <w:rPr>
                <w:bCs/>
                <w:sz w:val="18"/>
                <w:szCs w:val="18"/>
              </w:rPr>
              <w:t>(b) LV mass index by 2D echo/</w:t>
            </w:r>
            <w:proofErr w:type="spellStart"/>
            <w:r w:rsidRPr="00DA6705">
              <w:rPr>
                <w:bCs/>
                <w:sz w:val="18"/>
                <w:szCs w:val="18"/>
              </w:rPr>
              <w:t>cMRI</w:t>
            </w:r>
            <w:proofErr w:type="spellEnd"/>
            <w:r w:rsidRPr="00DA6705">
              <w:rPr>
                <w:bCs/>
                <w:sz w:val="18"/>
                <w:szCs w:val="18"/>
              </w:rPr>
              <w:t xml:space="preserve"> above normal for age and sex</w:t>
            </w:r>
          </w:p>
          <w:p w14:paraId="5A0A219E" w14:textId="77777777" w:rsidR="00F94A43" w:rsidRPr="00DA6705" w:rsidRDefault="00F94A43" w:rsidP="00DA6705">
            <w:pPr>
              <w:spacing w:line="240" w:lineRule="auto"/>
              <w:rPr>
                <w:bCs/>
                <w:sz w:val="18"/>
                <w:szCs w:val="18"/>
              </w:rPr>
            </w:pPr>
            <w:r w:rsidRPr="00DA6705">
              <w:rPr>
                <w:bCs/>
                <w:sz w:val="18"/>
                <w:szCs w:val="18"/>
              </w:rPr>
              <w:t xml:space="preserve">(c) late gadolinium enhancement on </w:t>
            </w:r>
            <w:proofErr w:type="spellStart"/>
            <w:r w:rsidRPr="00DA6705">
              <w:rPr>
                <w:bCs/>
                <w:sz w:val="18"/>
                <w:szCs w:val="18"/>
              </w:rPr>
              <w:t>cMRI</w:t>
            </w:r>
            <w:proofErr w:type="spellEnd"/>
            <w:r w:rsidRPr="00DA6705">
              <w:rPr>
                <w:bCs/>
                <w:sz w:val="18"/>
                <w:szCs w:val="18"/>
              </w:rPr>
              <w:t>.</w:t>
            </w:r>
          </w:p>
        </w:tc>
      </w:tr>
      <w:tr w:rsidR="00F94A43" w:rsidRPr="00DA6705" w14:paraId="4F172F9C" w14:textId="77777777" w:rsidTr="00E0515D">
        <w:tc>
          <w:tcPr>
            <w:tcW w:w="13946" w:type="dxa"/>
            <w:gridSpan w:val="3"/>
            <w:shd w:val="clear" w:color="auto" w:fill="D9D9D9" w:themeFill="background1" w:themeFillShade="D9"/>
          </w:tcPr>
          <w:p w14:paraId="2DB33579" w14:textId="77777777" w:rsidR="00F94A43" w:rsidRPr="00DA6705" w:rsidRDefault="00F94A43" w:rsidP="00DA6705">
            <w:pPr>
              <w:spacing w:line="240" w:lineRule="auto"/>
              <w:rPr>
                <w:b/>
                <w:sz w:val="18"/>
                <w:szCs w:val="18"/>
              </w:rPr>
            </w:pPr>
            <w:r w:rsidRPr="00DA6705">
              <w:rPr>
                <w:b/>
                <w:sz w:val="18"/>
                <w:szCs w:val="18"/>
              </w:rPr>
              <w:t>Cerebrovascular disease</w:t>
            </w:r>
          </w:p>
        </w:tc>
      </w:tr>
      <w:tr w:rsidR="00F94A43" w:rsidRPr="00DA6705" w14:paraId="70CDA7E5" w14:textId="77777777" w:rsidTr="00E0515D">
        <w:tc>
          <w:tcPr>
            <w:tcW w:w="1700" w:type="dxa"/>
          </w:tcPr>
          <w:p w14:paraId="478A468B" w14:textId="6A1EA6C1" w:rsidR="00F94A43" w:rsidRPr="00DA6705" w:rsidRDefault="00F94A43" w:rsidP="00DA6705">
            <w:pPr>
              <w:spacing w:line="240" w:lineRule="auto"/>
              <w:rPr>
                <w:b/>
                <w:sz w:val="18"/>
                <w:szCs w:val="18"/>
              </w:rPr>
            </w:pPr>
            <w:r w:rsidRPr="00DA6705">
              <w:rPr>
                <w:b/>
                <w:sz w:val="18"/>
                <w:szCs w:val="18"/>
              </w:rPr>
              <w:t>Australia</w:t>
            </w:r>
            <w:r w:rsidR="007F2B0A" w:rsidRPr="00DA6705">
              <w:rPr>
                <w:b/>
                <w:sz w:val="18"/>
                <w:szCs w:val="18"/>
              </w:rPr>
              <w:t xml:space="preserve"> </w:t>
            </w:r>
            <w:r w:rsidR="00E0515D">
              <w:rPr>
                <w:bCs/>
                <w:sz w:val="18"/>
                <w:szCs w:val="18"/>
              </w:rPr>
              <w:t>[1]</w:t>
            </w:r>
          </w:p>
        </w:tc>
        <w:tc>
          <w:tcPr>
            <w:tcW w:w="12246" w:type="dxa"/>
            <w:gridSpan w:val="2"/>
          </w:tcPr>
          <w:p w14:paraId="1EC1184B" w14:textId="430F99C1" w:rsidR="00F94A43" w:rsidRPr="00DA6705" w:rsidRDefault="00F94A43" w:rsidP="00DA6705">
            <w:pPr>
              <w:spacing w:line="240" w:lineRule="auto"/>
              <w:rPr>
                <w:bCs/>
                <w:sz w:val="18"/>
                <w:szCs w:val="18"/>
              </w:rPr>
            </w:pPr>
            <w:r w:rsidRPr="00DA6705">
              <w:rPr>
                <w:bCs/>
                <w:sz w:val="18"/>
                <w:szCs w:val="18"/>
              </w:rPr>
              <w:t>Ischemic vascular disease shown on objective testing with no other cause or risk factors identified</w:t>
            </w:r>
          </w:p>
        </w:tc>
      </w:tr>
      <w:tr w:rsidR="00F94A43" w:rsidRPr="00DA6705" w14:paraId="4E387CDA" w14:textId="77777777" w:rsidTr="00E0515D">
        <w:tc>
          <w:tcPr>
            <w:tcW w:w="1700" w:type="dxa"/>
          </w:tcPr>
          <w:p w14:paraId="1CAEF44E" w14:textId="4127E581" w:rsidR="00F94A43" w:rsidRPr="00DA6705" w:rsidRDefault="00F94A43" w:rsidP="00DA6705">
            <w:pPr>
              <w:spacing w:line="240" w:lineRule="auto"/>
              <w:rPr>
                <w:b/>
                <w:sz w:val="18"/>
                <w:szCs w:val="18"/>
              </w:rPr>
            </w:pPr>
            <w:r w:rsidRPr="00DA6705">
              <w:rPr>
                <w:b/>
                <w:sz w:val="18"/>
                <w:szCs w:val="18"/>
              </w:rPr>
              <w:t>Canada</w:t>
            </w:r>
            <w:r w:rsidR="00803385" w:rsidRPr="00DA6705">
              <w:rPr>
                <w:b/>
                <w:sz w:val="18"/>
                <w:szCs w:val="18"/>
              </w:rPr>
              <w:t xml:space="preserve"> </w:t>
            </w:r>
            <w:r w:rsidR="00E0515D">
              <w:rPr>
                <w:bCs/>
                <w:sz w:val="18"/>
                <w:szCs w:val="18"/>
              </w:rPr>
              <w:t>[2]</w:t>
            </w:r>
          </w:p>
        </w:tc>
        <w:tc>
          <w:tcPr>
            <w:tcW w:w="12246" w:type="dxa"/>
            <w:gridSpan w:val="2"/>
          </w:tcPr>
          <w:p w14:paraId="7EDF0E67" w14:textId="77777777" w:rsidR="00F94A43" w:rsidRPr="00DA6705" w:rsidRDefault="00F94A43" w:rsidP="00DA6705">
            <w:pPr>
              <w:spacing w:line="240" w:lineRule="auto"/>
              <w:rPr>
                <w:bCs/>
                <w:sz w:val="18"/>
                <w:szCs w:val="18"/>
              </w:rPr>
            </w:pPr>
            <w:r w:rsidRPr="00DA6705">
              <w:rPr>
                <w:bCs/>
                <w:sz w:val="18"/>
                <w:szCs w:val="18"/>
              </w:rPr>
              <w:t>(see FD complications)</w:t>
            </w:r>
          </w:p>
        </w:tc>
      </w:tr>
      <w:tr w:rsidR="003D59A6" w:rsidRPr="00DA6705" w14:paraId="77C68AE7" w14:textId="77777777" w:rsidTr="00E0515D">
        <w:tc>
          <w:tcPr>
            <w:tcW w:w="1700" w:type="dxa"/>
          </w:tcPr>
          <w:p w14:paraId="1C4338CA" w14:textId="07F8AE00" w:rsidR="003D59A6" w:rsidRPr="00DA6705" w:rsidRDefault="003D59A6" w:rsidP="00DA6705">
            <w:pPr>
              <w:spacing w:line="240" w:lineRule="auto"/>
              <w:rPr>
                <w:b/>
                <w:sz w:val="18"/>
                <w:szCs w:val="18"/>
              </w:rPr>
            </w:pPr>
            <w:r w:rsidRPr="00DA6705">
              <w:rPr>
                <w:b/>
                <w:sz w:val="18"/>
                <w:szCs w:val="18"/>
              </w:rPr>
              <w:t>Catalonia</w:t>
            </w:r>
            <w:r w:rsidR="00E0515D">
              <w:rPr>
                <w:b/>
                <w:sz w:val="18"/>
                <w:szCs w:val="18"/>
              </w:rPr>
              <w:t xml:space="preserve"> (</w:t>
            </w:r>
            <w:r w:rsidRPr="00DA6705">
              <w:rPr>
                <w:b/>
                <w:sz w:val="18"/>
                <w:szCs w:val="18"/>
              </w:rPr>
              <w:t>Spain)</w:t>
            </w:r>
          </w:p>
        </w:tc>
        <w:tc>
          <w:tcPr>
            <w:tcW w:w="12246" w:type="dxa"/>
            <w:gridSpan w:val="2"/>
          </w:tcPr>
          <w:p w14:paraId="59E66BE8" w14:textId="77777777" w:rsidR="003D59A6" w:rsidRPr="00DA6705" w:rsidRDefault="003D59A6" w:rsidP="00DA6705">
            <w:pPr>
              <w:spacing w:line="240" w:lineRule="auto"/>
              <w:rPr>
                <w:bCs/>
                <w:sz w:val="18"/>
                <w:szCs w:val="18"/>
              </w:rPr>
            </w:pPr>
            <w:r w:rsidRPr="00DA6705">
              <w:rPr>
                <w:bCs/>
                <w:sz w:val="18"/>
                <w:szCs w:val="18"/>
              </w:rPr>
              <w:t>Vascular ischemia lesions observed with imaging techniques and not attributable to other causes or risk factors other than FD</w:t>
            </w:r>
          </w:p>
        </w:tc>
      </w:tr>
      <w:tr w:rsidR="00F94A43" w:rsidRPr="00DA6705" w14:paraId="76653BC3" w14:textId="77777777" w:rsidTr="00E0515D">
        <w:tc>
          <w:tcPr>
            <w:tcW w:w="1700" w:type="dxa"/>
          </w:tcPr>
          <w:p w14:paraId="681AA5B6" w14:textId="439361E4" w:rsidR="00F94A43" w:rsidRPr="00DA6705" w:rsidRDefault="00F94A43" w:rsidP="00DA6705">
            <w:pPr>
              <w:spacing w:line="240" w:lineRule="auto"/>
              <w:rPr>
                <w:b/>
                <w:sz w:val="18"/>
                <w:szCs w:val="18"/>
              </w:rPr>
            </w:pPr>
            <w:r w:rsidRPr="00DA6705">
              <w:rPr>
                <w:b/>
                <w:sz w:val="18"/>
                <w:szCs w:val="18"/>
              </w:rPr>
              <w:t>France</w:t>
            </w:r>
            <w:r w:rsidR="00E0515D" w:rsidRPr="00E0515D">
              <w:rPr>
                <w:bCs/>
                <w:sz w:val="18"/>
                <w:szCs w:val="18"/>
              </w:rPr>
              <w:t xml:space="preserve"> [3,4]</w:t>
            </w:r>
          </w:p>
        </w:tc>
        <w:tc>
          <w:tcPr>
            <w:tcW w:w="12246" w:type="dxa"/>
            <w:gridSpan w:val="2"/>
          </w:tcPr>
          <w:p w14:paraId="6154343F" w14:textId="77777777" w:rsidR="00F94A43" w:rsidRPr="00DA6705" w:rsidRDefault="00F94A43" w:rsidP="00DA6705">
            <w:pPr>
              <w:spacing w:line="240" w:lineRule="auto"/>
              <w:rPr>
                <w:bCs/>
                <w:sz w:val="18"/>
                <w:szCs w:val="18"/>
              </w:rPr>
            </w:pPr>
          </w:p>
        </w:tc>
      </w:tr>
      <w:tr w:rsidR="00F94A43" w:rsidRPr="00DA6705" w14:paraId="2BD4F884" w14:textId="77777777" w:rsidTr="00E0515D">
        <w:tc>
          <w:tcPr>
            <w:tcW w:w="1700" w:type="dxa"/>
          </w:tcPr>
          <w:p w14:paraId="24B290BE" w14:textId="58627DD2" w:rsidR="00F94A43" w:rsidRPr="00DA6705" w:rsidRDefault="00F94A43" w:rsidP="00DA6705">
            <w:pPr>
              <w:spacing w:line="240" w:lineRule="auto"/>
              <w:rPr>
                <w:b/>
                <w:sz w:val="18"/>
                <w:szCs w:val="18"/>
              </w:rPr>
            </w:pPr>
            <w:r w:rsidRPr="00DA6705">
              <w:rPr>
                <w:b/>
                <w:sz w:val="18"/>
                <w:szCs w:val="18"/>
              </w:rPr>
              <w:t>Lazio</w:t>
            </w:r>
            <w:r w:rsidR="00E0515D">
              <w:rPr>
                <w:b/>
                <w:sz w:val="18"/>
                <w:szCs w:val="18"/>
              </w:rPr>
              <w:t xml:space="preserve"> (I</w:t>
            </w:r>
            <w:r w:rsidR="00E0515D" w:rsidRPr="00DA6705">
              <w:rPr>
                <w:b/>
                <w:sz w:val="18"/>
                <w:szCs w:val="18"/>
              </w:rPr>
              <w:t>taly</w:t>
            </w:r>
            <w:r w:rsidRPr="00DA6705">
              <w:rPr>
                <w:b/>
                <w:sz w:val="18"/>
                <w:szCs w:val="18"/>
              </w:rPr>
              <w:t>)</w:t>
            </w:r>
          </w:p>
        </w:tc>
        <w:tc>
          <w:tcPr>
            <w:tcW w:w="12246" w:type="dxa"/>
            <w:gridSpan w:val="2"/>
          </w:tcPr>
          <w:p w14:paraId="716787E3" w14:textId="77777777" w:rsidR="00F94A43" w:rsidRPr="00DA6705" w:rsidRDefault="00F94A43" w:rsidP="00DA6705">
            <w:pPr>
              <w:spacing w:line="240" w:lineRule="auto"/>
              <w:rPr>
                <w:bCs/>
                <w:sz w:val="18"/>
                <w:szCs w:val="18"/>
              </w:rPr>
            </w:pPr>
            <w:r w:rsidRPr="00DA6705">
              <w:rPr>
                <w:bCs/>
                <w:sz w:val="18"/>
                <w:szCs w:val="18"/>
              </w:rPr>
              <w:t>(see FD complications)</w:t>
            </w:r>
          </w:p>
        </w:tc>
      </w:tr>
      <w:tr w:rsidR="00F94A43" w:rsidRPr="00DA6705" w14:paraId="242CD6E9" w14:textId="77777777" w:rsidTr="00E0515D">
        <w:tc>
          <w:tcPr>
            <w:tcW w:w="1700" w:type="dxa"/>
          </w:tcPr>
          <w:p w14:paraId="244EACE8" w14:textId="076F7B8A" w:rsidR="00F94A43" w:rsidRPr="00DA6705" w:rsidRDefault="00F94A43" w:rsidP="00DA6705">
            <w:pPr>
              <w:spacing w:line="240" w:lineRule="auto"/>
              <w:rPr>
                <w:b/>
                <w:sz w:val="18"/>
                <w:szCs w:val="18"/>
              </w:rPr>
            </w:pPr>
            <w:r w:rsidRPr="00DA6705">
              <w:rPr>
                <w:b/>
                <w:sz w:val="18"/>
                <w:szCs w:val="18"/>
              </w:rPr>
              <w:t>Portugal</w:t>
            </w:r>
            <w:r w:rsidR="006F6CE1" w:rsidRPr="00DA6705">
              <w:rPr>
                <w:bCs/>
                <w:sz w:val="18"/>
                <w:szCs w:val="18"/>
              </w:rPr>
              <w:t xml:space="preserve"> </w:t>
            </w:r>
            <w:r w:rsidR="00E0515D">
              <w:rPr>
                <w:bCs/>
                <w:sz w:val="18"/>
                <w:szCs w:val="18"/>
              </w:rPr>
              <w:t>[5]</w:t>
            </w:r>
          </w:p>
        </w:tc>
        <w:tc>
          <w:tcPr>
            <w:tcW w:w="12246" w:type="dxa"/>
            <w:gridSpan w:val="2"/>
          </w:tcPr>
          <w:p w14:paraId="794C08A9" w14:textId="77777777" w:rsidR="00F94A43" w:rsidRPr="00DA6705" w:rsidRDefault="00F94A43" w:rsidP="00DA6705">
            <w:pPr>
              <w:spacing w:line="240" w:lineRule="auto"/>
              <w:rPr>
                <w:bCs/>
                <w:sz w:val="18"/>
                <w:szCs w:val="18"/>
              </w:rPr>
            </w:pPr>
            <w:r w:rsidRPr="00DA6705">
              <w:rPr>
                <w:bCs/>
                <w:sz w:val="18"/>
                <w:szCs w:val="18"/>
              </w:rPr>
              <w:t>Adult, male, late-onset and female classical or late-onset</w:t>
            </w:r>
          </w:p>
          <w:p w14:paraId="74F52710" w14:textId="77777777" w:rsidR="00F94A43" w:rsidRPr="00DA6705" w:rsidRDefault="00F94A43" w:rsidP="00DA6705">
            <w:pPr>
              <w:spacing w:line="240" w:lineRule="auto"/>
              <w:rPr>
                <w:bCs/>
                <w:sz w:val="18"/>
                <w:szCs w:val="18"/>
              </w:rPr>
            </w:pPr>
            <w:r w:rsidRPr="00DA6705">
              <w:rPr>
                <w:bCs/>
                <w:sz w:val="18"/>
                <w:szCs w:val="18"/>
              </w:rPr>
              <w:t>(a) stroke or TIA</w:t>
            </w:r>
          </w:p>
          <w:p w14:paraId="7BE891C3" w14:textId="77777777" w:rsidR="00F94A43" w:rsidRPr="00DA6705" w:rsidRDefault="00F94A43" w:rsidP="00DA6705">
            <w:pPr>
              <w:spacing w:line="240" w:lineRule="auto"/>
              <w:rPr>
                <w:bCs/>
                <w:sz w:val="18"/>
                <w:szCs w:val="18"/>
              </w:rPr>
            </w:pPr>
            <w:r w:rsidRPr="00DA6705">
              <w:rPr>
                <w:bCs/>
                <w:sz w:val="18"/>
                <w:szCs w:val="18"/>
              </w:rPr>
              <w:t>(b) silent cerebral infarction</w:t>
            </w:r>
          </w:p>
        </w:tc>
      </w:tr>
      <w:tr w:rsidR="00F94A43" w:rsidRPr="00DA6705" w14:paraId="11E672C0" w14:textId="77777777" w:rsidTr="00E0515D">
        <w:tc>
          <w:tcPr>
            <w:tcW w:w="1700" w:type="dxa"/>
          </w:tcPr>
          <w:p w14:paraId="673D5FDD" w14:textId="77777777" w:rsidR="00F94A43" w:rsidRPr="00DA6705" w:rsidRDefault="00F94A43" w:rsidP="00DA6705">
            <w:pPr>
              <w:spacing w:line="240" w:lineRule="auto"/>
              <w:rPr>
                <w:b/>
                <w:sz w:val="18"/>
                <w:szCs w:val="18"/>
              </w:rPr>
            </w:pPr>
            <w:r w:rsidRPr="00DA6705">
              <w:rPr>
                <w:b/>
                <w:sz w:val="18"/>
                <w:szCs w:val="18"/>
              </w:rPr>
              <w:t>Slovenia</w:t>
            </w:r>
            <w:r w:rsidRPr="00DA6705">
              <w:rPr>
                <w:b/>
                <w:sz w:val="18"/>
                <w:szCs w:val="18"/>
              </w:rPr>
              <w:br/>
              <w:t>(FCGHSG)</w:t>
            </w:r>
          </w:p>
        </w:tc>
        <w:tc>
          <w:tcPr>
            <w:tcW w:w="12246" w:type="dxa"/>
            <w:gridSpan w:val="2"/>
          </w:tcPr>
          <w:p w14:paraId="38939C78" w14:textId="77777777" w:rsidR="00F94A43" w:rsidRPr="00DA6705" w:rsidRDefault="00F94A43" w:rsidP="00DA6705">
            <w:pPr>
              <w:spacing w:line="240" w:lineRule="auto"/>
              <w:rPr>
                <w:bCs/>
                <w:sz w:val="18"/>
                <w:szCs w:val="18"/>
              </w:rPr>
            </w:pPr>
            <w:r w:rsidRPr="00DA6705">
              <w:rPr>
                <w:bCs/>
                <w:sz w:val="18"/>
                <w:szCs w:val="18"/>
              </w:rPr>
              <w:t>–</w:t>
            </w:r>
          </w:p>
        </w:tc>
      </w:tr>
      <w:tr w:rsidR="00F94A43" w:rsidRPr="00DA6705" w14:paraId="2B47BDD0" w14:textId="77777777" w:rsidTr="00E0515D">
        <w:tc>
          <w:tcPr>
            <w:tcW w:w="1700" w:type="dxa"/>
          </w:tcPr>
          <w:p w14:paraId="35D2BEFF" w14:textId="77777777" w:rsidR="00F94A43" w:rsidRPr="00DA6705" w:rsidRDefault="00F94A43" w:rsidP="00DA6705">
            <w:pPr>
              <w:spacing w:line="240" w:lineRule="auto"/>
              <w:rPr>
                <w:b/>
                <w:sz w:val="18"/>
                <w:szCs w:val="18"/>
              </w:rPr>
            </w:pPr>
            <w:r w:rsidRPr="00DA6705">
              <w:rPr>
                <w:b/>
                <w:sz w:val="18"/>
                <w:szCs w:val="18"/>
              </w:rPr>
              <w:t>Switzerland</w:t>
            </w:r>
          </w:p>
        </w:tc>
        <w:tc>
          <w:tcPr>
            <w:tcW w:w="12246" w:type="dxa"/>
            <w:gridSpan w:val="2"/>
          </w:tcPr>
          <w:p w14:paraId="70F6131A" w14:textId="77777777" w:rsidR="00F94A43" w:rsidRPr="00DA6705" w:rsidRDefault="00F94A43" w:rsidP="00DA6705">
            <w:pPr>
              <w:spacing w:line="240" w:lineRule="auto"/>
              <w:rPr>
                <w:bCs/>
                <w:sz w:val="18"/>
                <w:szCs w:val="18"/>
              </w:rPr>
            </w:pPr>
            <w:r w:rsidRPr="00DA6705">
              <w:rPr>
                <w:bCs/>
                <w:sz w:val="18"/>
                <w:szCs w:val="18"/>
              </w:rPr>
              <w:t>Female patients with</w:t>
            </w:r>
            <w:r w:rsidRPr="00DA6705">
              <w:rPr>
                <w:sz w:val="18"/>
                <w:szCs w:val="18"/>
              </w:rPr>
              <w:t xml:space="preserve"> </w:t>
            </w:r>
            <w:r w:rsidRPr="00DA6705">
              <w:rPr>
                <w:bCs/>
                <w:sz w:val="18"/>
                <w:szCs w:val="18"/>
              </w:rPr>
              <w:t>cerebrovascular manifestations, such as insult or TIA, or dizziness</w:t>
            </w:r>
          </w:p>
        </w:tc>
      </w:tr>
      <w:tr w:rsidR="00F94A43" w:rsidRPr="00DA6705" w14:paraId="1C884C96" w14:textId="77777777" w:rsidTr="00E0515D">
        <w:tc>
          <w:tcPr>
            <w:tcW w:w="1700" w:type="dxa"/>
          </w:tcPr>
          <w:p w14:paraId="7A49A7A8" w14:textId="48EBD8F6" w:rsidR="00F94A43" w:rsidRPr="00DA6705" w:rsidRDefault="00F94A43" w:rsidP="00DA6705">
            <w:pPr>
              <w:spacing w:line="240" w:lineRule="auto"/>
              <w:rPr>
                <w:b/>
                <w:sz w:val="18"/>
                <w:szCs w:val="18"/>
              </w:rPr>
            </w:pPr>
            <w:r w:rsidRPr="00DA6705">
              <w:rPr>
                <w:b/>
                <w:sz w:val="18"/>
                <w:szCs w:val="18"/>
              </w:rPr>
              <w:t>UK</w:t>
            </w:r>
            <w:r w:rsidR="00803385" w:rsidRPr="00DA6705">
              <w:rPr>
                <w:b/>
                <w:sz w:val="18"/>
                <w:szCs w:val="18"/>
              </w:rPr>
              <w:t xml:space="preserve"> </w:t>
            </w:r>
            <w:r w:rsidR="00E0515D">
              <w:rPr>
                <w:bCs/>
                <w:sz w:val="18"/>
                <w:szCs w:val="18"/>
              </w:rPr>
              <w:t>[6]</w:t>
            </w:r>
            <w:r w:rsidRPr="00DA6705">
              <w:rPr>
                <w:bCs/>
                <w:sz w:val="18"/>
                <w:szCs w:val="18"/>
              </w:rPr>
              <w:br/>
            </w:r>
          </w:p>
        </w:tc>
        <w:tc>
          <w:tcPr>
            <w:tcW w:w="12246" w:type="dxa"/>
            <w:gridSpan w:val="2"/>
          </w:tcPr>
          <w:p w14:paraId="76B1C2BA" w14:textId="77777777" w:rsidR="00F94A43" w:rsidRPr="00DA6705" w:rsidRDefault="00F94A43" w:rsidP="00DA6705">
            <w:pPr>
              <w:spacing w:line="240" w:lineRule="auto"/>
              <w:rPr>
                <w:bCs/>
                <w:sz w:val="18"/>
                <w:szCs w:val="18"/>
              </w:rPr>
            </w:pPr>
            <w:r w:rsidRPr="00DA6705">
              <w:rPr>
                <w:bCs/>
                <w:sz w:val="18"/>
                <w:szCs w:val="18"/>
              </w:rPr>
              <w:t>–</w:t>
            </w:r>
          </w:p>
        </w:tc>
      </w:tr>
      <w:tr w:rsidR="00F94A43" w:rsidRPr="00DA6705" w14:paraId="6F7E4A72" w14:textId="77777777" w:rsidTr="00E0515D">
        <w:tc>
          <w:tcPr>
            <w:tcW w:w="13946" w:type="dxa"/>
            <w:gridSpan w:val="3"/>
            <w:shd w:val="clear" w:color="auto" w:fill="D9D9D9" w:themeFill="background1" w:themeFillShade="D9"/>
          </w:tcPr>
          <w:p w14:paraId="33EEE970" w14:textId="77777777" w:rsidR="00F94A43" w:rsidRPr="00DA6705" w:rsidRDefault="00F94A43" w:rsidP="00DA6705">
            <w:pPr>
              <w:spacing w:line="240" w:lineRule="auto"/>
              <w:rPr>
                <w:b/>
                <w:sz w:val="18"/>
                <w:szCs w:val="18"/>
              </w:rPr>
            </w:pPr>
            <w:r w:rsidRPr="00DA6705">
              <w:rPr>
                <w:b/>
                <w:sz w:val="18"/>
                <w:szCs w:val="18"/>
              </w:rPr>
              <w:t>FD complications</w:t>
            </w:r>
          </w:p>
        </w:tc>
      </w:tr>
      <w:tr w:rsidR="00F94A43" w:rsidRPr="00DA6705" w14:paraId="746E3103" w14:textId="77777777" w:rsidTr="00E0515D">
        <w:tc>
          <w:tcPr>
            <w:tcW w:w="1700" w:type="dxa"/>
          </w:tcPr>
          <w:p w14:paraId="5AFAF2AB" w14:textId="5750F4E2" w:rsidR="00F94A43" w:rsidRPr="00DA6705" w:rsidRDefault="00F94A43" w:rsidP="00DA6705">
            <w:pPr>
              <w:spacing w:line="240" w:lineRule="auto"/>
              <w:rPr>
                <w:b/>
                <w:sz w:val="18"/>
                <w:szCs w:val="18"/>
              </w:rPr>
            </w:pPr>
            <w:r w:rsidRPr="00DA6705">
              <w:rPr>
                <w:b/>
                <w:sz w:val="18"/>
                <w:szCs w:val="18"/>
              </w:rPr>
              <w:t>Australia</w:t>
            </w:r>
            <w:r w:rsidR="007F2B0A" w:rsidRPr="00DA6705">
              <w:rPr>
                <w:b/>
                <w:sz w:val="18"/>
                <w:szCs w:val="18"/>
              </w:rPr>
              <w:t xml:space="preserve"> </w:t>
            </w:r>
            <w:r w:rsidR="00E0515D">
              <w:rPr>
                <w:bCs/>
                <w:sz w:val="18"/>
                <w:szCs w:val="18"/>
              </w:rPr>
              <w:t>[1]</w:t>
            </w:r>
          </w:p>
        </w:tc>
        <w:tc>
          <w:tcPr>
            <w:tcW w:w="12246" w:type="dxa"/>
            <w:gridSpan w:val="2"/>
          </w:tcPr>
          <w:p w14:paraId="683C82AE" w14:textId="77777777" w:rsidR="00F94A43" w:rsidRPr="00DA6705" w:rsidRDefault="00F94A43" w:rsidP="00DA6705">
            <w:pPr>
              <w:spacing w:line="240" w:lineRule="auto"/>
              <w:rPr>
                <w:bCs/>
                <w:sz w:val="18"/>
                <w:szCs w:val="18"/>
              </w:rPr>
            </w:pPr>
            <w:r w:rsidRPr="00DA6705">
              <w:rPr>
                <w:bCs/>
                <w:sz w:val="18"/>
                <w:szCs w:val="18"/>
              </w:rPr>
              <w:t>Uncontrolled chronic pain despite use of maximum doses of appropriate analgesia and antiepileptic medications for peripheral neuropathy. Patients meeting this criterion must provide ongoing evidence of effect, through analgesic intake, pain diary, summary letter from treating physician</w:t>
            </w:r>
          </w:p>
        </w:tc>
      </w:tr>
      <w:tr w:rsidR="00F94A43" w:rsidRPr="00DA6705" w14:paraId="62216EDD" w14:textId="77777777" w:rsidTr="00E0515D">
        <w:tc>
          <w:tcPr>
            <w:tcW w:w="1700" w:type="dxa"/>
          </w:tcPr>
          <w:p w14:paraId="425B3E32" w14:textId="4D814295" w:rsidR="00F94A43" w:rsidRPr="00DA6705" w:rsidRDefault="00F94A43" w:rsidP="00DA6705">
            <w:pPr>
              <w:spacing w:line="240" w:lineRule="auto"/>
              <w:rPr>
                <w:b/>
                <w:sz w:val="18"/>
                <w:szCs w:val="18"/>
              </w:rPr>
            </w:pPr>
            <w:r w:rsidRPr="00DA6705">
              <w:rPr>
                <w:b/>
                <w:sz w:val="18"/>
                <w:szCs w:val="18"/>
              </w:rPr>
              <w:t>Canada</w:t>
            </w:r>
            <w:r w:rsidR="00803385" w:rsidRPr="00DA6705">
              <w:rPr>
                <w:b/>
                <w:sz w:val="18"/>
                <w:szCs w:val="18"/>
              </w:rPr>
              <w:t xml:space="preserve"> </w:t>
            </w:r>
            <w:r w:rsidR="00E0515D">
              <w:rPr>
                <w:bCs/>
                <w:sz w:val="18"/>
                <w:szCs w:val="18"/>
              </w:rPr>
              <w:t>[2]</w:t>
            </w:r>
          </w:p>
        </w:tc>
        <w:tc>
          <w:tcPr>
            <w:tcW w:w="12246" w:type="dxa"/>
            <w:gridSpan w:val="2"/>
          </w:tcPr>
          <w:p w14:paraId="416DD29D" w14:textId="77777777" w:rsidR="00F94A43" w:rsidRPr="00DA6705" w:rsidRDefault="00F94A43" w:rsidP="00DA6705">
            <w:pPr>
              <w:spacing w:line="240" w:lineRule="auto"/>
              <w:rPr>
                <w:bCs/>
                <w:sz w:val="18"/>
                <w:szCs w:val="18"/>
              </w:rPr>
            </w:pPr>
            <w:r w:rsidRPr="00DA6705">
              <w:rPr>
                <w:bCs/>
                <w:sz w:val="18"/>
                <w:szCs w:val="18"/>
              </w:rPr>
              <w:t>One neurological disease criterion required</w:t>
            </w:r>
          </w:p>
          <w:p w14:paraId="2D35B1B2" w14:textId="77777777" w:rsidR="00F94A43" w:rsidRPr="00DA6705" w:rsidRDefault="00F94A43" w:rsidP="00DA6705">
            <w:pPr>
              <w:pStyle w:val="ListParagraph"/>
              <w:numPr>
                <w:ilvl w:val="0"/>
                <w:numId w:val="25"/>
              </w:numPr>
              <w:spacing w:line="240" w:lineRule="auto"/>
              <w:rPr>
                <w:bCs/>
                <w:sz w:val="18"/>
                <w:szCs w:val="18"/>
              </w:rPr>
            </w:pPr>
            <w:r w:rsidRPr="00DA6705">
              <w:rPr>
                <w:bCs/>
                <w:sz w:val="18"/>
                <w:szCs w:val="18"/>
              </w:rPr>
              <w:t>stroke or TIA documented by a neurologist diagnosed on the basis of clinical features (TIA) and/or CNS imaging criteria consistent with the diagnosis of stroke</w:t>
            </w:r>
          </w:p>
          <w:p w14:paraId="7FEEB946" w14:textId="77777777" w:rsidR="00F94A43" w:rsidRPr="00DA6705" w:rsidRDefault="00F94A43" w:rsidP="00DA6705">
            <w:pPr>
              <w:pStyle w:val="ListParagraph"/>
              <w:numPr>
                <w:ilvl w:val="0"/>
                <w:numId w:val="25"/>
              </w:numPr>
              <w:spacing w:line="240" w:lineRule="auto"/>
              <w:rPr>
                <w:bCs/>
                <w:sz w:val="18"/>
                <w:szCs w:val="18"/>
              </w:rPr>
            </w:pPr>
            <w:r w:rsidRPr="00DA6705">
              <w:rPr>
                <w:bCs/>
                <w:sz w:val="18"/>
                <w:szCs w:val="18"/>
              </w:rPr>
              <w:t>sudden onset unilateral hearing loss when other possible causes have been excluded</w:t>
            </w:r>
          </w:p>
          <w:p w14:paraId="0446BACE" w14:textId="77777777" w:rsidR="00F94A43" w:rsidRPr="00DA6705" w:rsidRDefault="00F94A43" w:rsidP="00DA6705">
            <w:pPr>
              <w:pStyle w:val="ListParagraph"/>
              <w:numPr>
                <w:ilvl w:val="0"/>
                <w:numId w:val="25"/>
              </w:numPr>
              <w:spacing w:line="240" w:lineRule="auto"/>
              <w:rPr>
                <w:bCs/>
                <w:sz w:val="18"/>
                <w:szCs w:val="18"/>
              </w:rPr>
            </w:pPr>
            <w:r w:rsidRPr="00DA6705">
              <w:rPr>
                <w:bCs/>
                <w:sz w:val="18"/>
                <w:szCs w:val="18"/>
              </w:rPr>
              <w:t>acute ischemic optic neuropathy when all other possible causes have been excluded.</w:t>
            </w:r>
          </w:p>
          <w:p w14:paraId="2879146E" w14:textId="7FDB985D" w:rsidR="00F94A43" w:rsidRPr="00DA6705" w:rsidRDefault="00F94A43" w:rsidP="00DA6705">
            <w:pPr>
              <w:spacing w:line="240" w:lineRule="auto"/>
              <w:rPr>
                <w:bCs/>
                <w:sz w:val="18"/>
                <w:szCs w:val="18"/>
              </w:rPr>
            </w:pPr>
            <w:r w:rsidRPr="00DA6705">
              <w:rPr>
                <w:bCs/>
                <w:sz w:val="18"/>
                <w:szCs w:val="18"/>
              </w:rPr>
              <w:t>Neuropathic pain is not an indication for disease specific therapy in isolation, but a 1-year trial could be given if certain outcome criteria are stipulated by the clinician, and agreed by the patient, that must be met for treatment to continue beyond 1 year.</w:t>
            </w:r>
          </w:p>
          <w:p w14:paraId="48117E27" w14:textId="77777777" w:rsidR="00F94A43" w:rsidRPr="00DA6705" w:rsidRDefault="00F94A43" w:rsidP="00DA6705">
            <w:pPr>
              <w:spacing w:line="240" w:lineRule="auto"/>
              <w:rPr>
                <w:bCs/>
                <w:sz w:val="18"/>
                <w:szCs w:val="18"/>
              </w:rPr>
            </w:pPr>
            <w:r w:rsidRPr="00DA6705">
              <w:rPr>
                <w:bCs/>
                <w:sz w:val="18"/>
                <w:szCs w:val="18"/>
              </w:rPr>
              <w:lastRenderedPageBreak/>
              <w:t>Significant gastrointestinal symptoms unresponsive to other measures for at least 6 months or associated with poor growth or significant reduction in quality of life.</w:t>
            </w:r>
          </w:p>
        </w:tc>
      </w:tr>
      <w:tr w:rsidR="003D59A6" w:rsidRPr="00DA6705" w14:paraId="5B9A9C34" w14:textId="77777777" w:rsidTr="00E0515D">
        <w:tc>
          <w:tcPr>
            <w:tcW w:w="1700" w:type="dxa"/>
          </w:tcPr>
          <w:p w14:paraId="50F0F070" w14:textId="5A105694" w:rsidR="003D59A6" w:rsidRPr="00DA6705" w:rsidRDefault="003D59A6" w:rsidP="00DA6705">
            <w:pPr>
              <w:spacing w:line="240" w:lineRule="auto"/>
              <w:rPr>
                <w:b/>
                <w:sz w:val="18"/>
                <w:szCs w:val="18"/>
              </w:rPr>
            </w:pPr>
            <w:r w:rsidRPr="00DA6705">
              <w:rPr>
                <w:b/>
                <w:sz w:val="18"/>
                <w:szCs w:val="18"/>
              </w:rPr>
              <w:lastRenderedPageBreak/>
              <w:t>Catalonia</w:t>
            </w:r>
            <w:r w:rsidR="00E0515D">
              <w:rPr>
                <w:b/>
                <w:sz w:val="18"/>
                <w:szCs w:val="18"/>
              </w:rPr>
              <w:t xml:space="preserve"> </w:t>
            </w:r>
            <w:r w:rsidRPr="00DA6705">
              <w:rPr>
                <w:b/>
                <w:sz w:val="18"/>
                <w:szCs w:val="18"/>
              </w:rPr>
              <w:t>(Spain)</w:t>
            </w:r>
          </w:p>
        </w:tc>
        <w:tc>
          <w:tcPr>
            <w:tcW w:w="12246" w:type="dxa"/>
            <w:gridSpan w:val="2"/>
          </w:tcPr>
          <w:p w14:paraId="4644E1E3" w14:textId="77777777" w:rsidR="003D59A6" w:rsidRPr="00DA6705" w:rsidRDefault="003D59A6" w:rsidP="00DA6705">
            <w:pPr>
              <w:spacing w:line="240" w:lineRule="auto"/>
              <w:rPr>
                <w:bCs/>
                <w:sz w:val="18"/>
                <w:szCs w:val="18"/>
              </w:rPr>
            </w:pPr>
            <w:r w:rsidRPr="00DA6705">
              <w:rPr>
                <w:bCs/>
                <w:sz w:val="18"/>
                <w:szCs w:val="18"/>
              </w:rPr>
              <w:t xml:space="preserve">Painful neuropathy: chronic pain, uncontrolled with drugs, that alters patient QoL. In patients for whom pain is the only FD symptom, neuropathy must be determined objectively by specific diagnostic tests to initiate substitute enzymatic treatment: electromyogram; evoked potentials; small fibre study; </w:t>
            </w:r>
            <w:proofErr w:type="spellStart"/>
            <w:r w:rsidRPr="00DA6705">
              <w:rPr>
                <w:bCs/>
                <w:sz w:val="18"/>
                <w:szCs w:val="18"/>
              </w:rPr>
              <w:t>thermotest</w:t>
            </w:r>
            <w:proofErr w:type="spellEnd"/>
            <w:r w:rsidRPr="00DA6705">
              <w:rPr>
                <w:bCs/>
                <w:sz w:val="18"/>
                <w:szCs w:val="18"/>
              </w:rPr>
              <w:t xml:space="preserve">; </w:t>
            </w:r>
            <w:proofErr w:type="spellStart"/>
            <w:r w:rsidRPr="00DA6705">
              <w:rPr>
                <w:bCs/>
                <w:sz w:val="18"/>
                <w:szCs w:val="18"/>
              </w:rPr>
              <w:t>microneurography</w:t>
            </w:r>
            <w:proofErr w:type="spellEnd"/>
            <w:r w:rsidRPr="00DA6705">
              <w:rPr>
                <w:bCs/>
                <w:sz w:val="18"/>
                <w:szCs w:val="18"/>
              </w:rPr>
              <w:t>; or nerve biopsy.</w:t>
            </w:r>
          </w:p>
        </w:tc>
      </w:tr>
      <w:tr w:rsidR="00F94A43" w:rsidRPr="00DA6705" w14:paraId="55DDEAE7" w14:textId="77777777" w:rsidTr="00E0515D">
        <w:tc>
          <w:tcPr>
            <w:tcW w:w="1700" w:type="dxa"/>
          </w:tcPr>
          <w:p w14:paraId="37A7062D" w14:textId="60520931" w:rsidR="00F94A43" w:rsidRPr="00DA6705" w:rsidRDefault="00F94A43" w:rsidP="00DA6705">
            <w:pPr>
              <w:spacing w:line="240" w:lineRule="auto"/>
              <w:rPr>
                <w:b/>
                <w:sz w:val="18"/>
                <w:szCs w:val="18"/>
              </w:rPr>
            </w:pPr>
            <w:r w:rsidRPr="00DA6705">
              <w:rPr>
                <w:b/>
                <w:sz w:val="18"/>
                <w:szCs w:val="18"/>
              </w:rPr>
              <w:t>France</w:t>
            </w:r>
            <w:r w:rsidR="00E0515D" w:rsidRPr="00E0515D">
              <w:rPr>
                <w:bCs/>
                <w:sz w:val="18"/>
                <w:szCs w:val="18"/>
              </w:rPr>
              <w:t xml:space="preserve"> [3,4]</w:t>
            </w:r>
          </w:p>
        </w:tc>
        <w:tc>
          <w:tcPr>
            <w:tcW w:w="12246" w:type="dxa"/>
            <w:gridSpan w:val="2"/>
          </w:tcPr>
          <w:p w14:paraId="1DA4C9C9" w14:textId="17BE7D13" w:rsidR="00F94A43" w:rsidRPr="00DA6705" w:rsidRDefault="005941B6" w:rsidP="00DA6705">
            <w:pPr>
              <w:spacing w:line="240" w:lineRule="auto"/>
              <w:rPr>
                <w:bCs/>
                <w:sz w:val="18"/>
                <w:szCs w:val="18"/>
              </w:rPr>
            </w:pPr>
            <w:r>
              <w:rPr>
                <w:bCs/>
                <w:sz w:val="18"/>
                <w:szCs w:val="18"/>
              </w:rPr>
              <w:t>–</w:t>
            </w:r>
          </w:p>
        </w:tc>
      </w:tr>
      <w:tr w:rsidR="00F94A43" w:rsidRPr="00DA6705" w14:paraId="61FEFEE8" w14:textId="77777777" w:rsidTr="00E0515D">
        <w:tc>
          <w:tcPr>
            <w:tcW w:w="1700" w:type="dxa"/>
          </w:tcPr>
          <w:p w14:paraId="3D897350" w14:textId="6FC10B51" w:rsidR="00F94A43" w:rsidRPr="00DA6705" w:rsidRDefault="00F94A43" w:rsidP="00DA6705">
            <w:pPr>
              <w:spacing w:line="240" w:lineRule="auto"/>
              <w:rPr>
                <w:b/>
                <w:sz w:val="18"/>
                <w:szCs w:val="18"/>
              </w:rPr>
            </w:pPr>
            <w:r w:rsidRPr="00DA6705">
              <w:rPr>
                <w:b/>
                <w:sz w:val="18"/>
                <w:szCs w:val="18"/>
              </w:rPr>
              <w:t>Lazio</w:t>
            </w:r>
            <w:r w:rsidR="00E0515D">
              <w:rPr>
                <w:b/>
                <w:sz w:val="18"/>
                <w:szCs w:val="18"/>
              </w:rPr>
              <w:t xml:space="preserve"> (Italy</w:t>
            </w:r>
            <w:r w:rsidRPr="00DA6705">
              <w:rPr>
                <w:b/>
                <w:sz w:val="18"/>
                <w:szCs w:val="18"/>
              </w:rPr>
              <w:t>)</w:t>
            </w:r>
          </w:p>
        </w:tc>
        <w:tc>
          <w:tcPr>
            <w:tcW w:w="12246" w:type="dxa"/>
            <w:gridSpan w:val="2"/>
          </w:tcPr>
          <w:p w14:paraId="5D19A445" w14:textId="77777777" w:rsidR="00F94A43" w:rsidRPr="00DA6705" w:rsidRDefault="00F94A43" w:rsidP="00DA6705">
            <w:pPr>
              <w:spacing w:line="240" w:lineRule="auto"/>
              <w:rPr>
                <w:bCs/>
                <w:sz w:val="18"/>
                <w:szCs w:val="18"/>
              </w:rPr>
            </w:pPr>
            <w:r w:rsidRPr="00DA6705">
              <w:rPr>
                <w:bCs/>
                <w:sz w:val="18"/>
                <w:szCs w:val="18"/>
              </w:rPr>
              <w:t xml:space="preserve">Clinical assessment for </w:t>
            </w:r>
            <w:proofErr w:type="spellStart"/>
            <w:r w:rsidRPr="00DA6705">
              <w:rPr>
                <w:bCs/>
                <w:sz w:val="18"/>
                <w:szCs w:val="18"/>
              </w:rPr>
              <w:t>acroparesthesia</w:t>
            </w:r>
            <w:proofErr w:type="spellEnd"/>
            <w:r w:rsidRPr="00DA6705">
              <w:rPr>
                <w:bCs/>
                <w:sz w:val="18"/>
                <w:szCs w:val="18"/>
              </w:rPr>
              <w:t xml:space="preserve">, weakness, fever, hot/cold intolerance signs and symptoms of TIA or stroke </w:t>
            </w:r>
          </w:p>
          <w:p w14:paraId="3BBFCD99" w14:textId="77777777" w:rsidR="00F94A43" w:rsidRPr="00DA6705" w:rsidRDefault="00F94A43" w:rsidP="00DA6705">
            <w:pPr>
              <w:spacing w:line="240" w:lineRule="auto"/>
              <w:rPr>
                <w:bCs/>
                <w:sz w:val="18"/>
                <w:szCs w:val="18"/>
              </w:rPr>
            </w:pPr>
            <w:r w:rsidRPr="00DA6705">
              <w:rPr>
                <w:bCs/>
                <w:sz w:val="18"/>
                <w:szCs w:val="18"/>
              </w:rPr>
              <w:t xml:space="preserve">Brief Pain inventory test </w:t>
            </w:r>
          </w:p>
          <w:p w14:paraId="483F3AF3" w14:textId="77777777" w:rsidR="00F94A43" w:rsidRPr="00DA6705" w:rsidRDefault="00F94A43" w:rsidP="00DA6705">
            <w:pPr>
              <w:spacing w:line="240" w:lineRule="auto"/>
              <w:rPr>
                <w:bCs/>
                <w:sz w:val="18"/>
                <w:szCs w:val="18"/>
              </w:rPr>
            </w:pPr>
            <w:r w:rsidRPr="00DA6705">
              <w:rPr>
                <w:bCs/>
                <w:sz w:val="18"/>
                <w:szCs w:val="18"/>
              </w:rPr>
              <w:t>MRI at first visit and when indicating for TIA/stroke; in all females every 3 years</w:t>
            </w:r>
          </w:p>
          <w:p w14:paraId="3CC56A59" w14:textId="77777777" w:rsidR="00F94A43" w:rsidRPr="00DA6705" w:rsidRDefault="00F94A43" w:rsidP="00DA6705">
            <w:pPr>
              <w:spacing w:line="240" w:lineRule="auto"/>
              <w:rPr>
                <w:bCs/>
                <w:sz w:val="18"/>
                <w:szCs w:val="18"/>
              </w:rPr>
            </w:pPr>
            <w:r w:rsidRPr="00DA6705">
              <w:rPr>
                <w:bCs/>
                <w:sz w:val="18"/>
                <w:szCs w:val="18"/>
              </w:rPr>
              <w:t xml:space="preserve">Angio-MRI if thrombotic events are suspected </w:t>
            </w:r>
          </w:p>
          <w:p w14:paraId="7C8DABA6" w14:textId="77777777" w:rsidR="00F94A43" w:rsidRPr="00DA6705" w:rsidRDefault="00F94A43" w:rsidP="00DA6705">
            <w:pPr>
              <w:spacing w:line="240" w:lineRule="auto"/>
              <w:rPr>
                <w:bCs/>
                <w:sz w:val="18"/>
                <w:szCs w:val="18"/>
              </w:rPr>
            </w:pPr>
            <w:r w:rsidRPr="00DA6705">
              <w:rPr>
                <w:bCs/>
                <w:sz w:val="18"/>
                <w:szCs w:val="18"/>
              </w:rPr>
              <w:t>Check for risk factors (lipid profile, plasma homocysteine) every 1–2 years</w:t>
            </w:r>
          </w:p>
        </w:tc>
      </w:tr>
      <w:tr w:rsidR="00F94A43" w:rsidRPr="00DA6705" w14:paraId="06F28B25" w14:textId="77777777" w:rsidTr="00E0515D">
        <w:tc>
          <w:tcPr>
            <w:tcW w:w="1700" w:type="dxa"/>
          </w:tcPr>
          <w:p w14:paraId="0E85F103" w14:textId="6A719A3D" w:rsidR="00F94A43" w:rsidRPr="00DA6705" w:rsidRDefault="00F94A43" w:rsidP="00DA6705">
            <w:pPr>
              <w:spacing w:line="240" w:lineRule="auto"/>
              <w:rPr>
                <w:b/>
                <w:sz w:val="18"/>
                <w:szCs w:val="18"/>
              </w:rPr>
            </w:pPr>
            <w:r w:rsidRPr="00DA6705">
              <w:rPr>
                <w:b/>
                <w:sz w:val="18"/>
                <w:szCs w:val="18"/>
              </w:rPr>
              <w:t>Portugal</w:t>
            </w:r>
            <w:r w:rsidR="006F6CE1" w:rsidRPr="00DA6705">
              <w:rPr>
                <w:bCs/>
                <w:sz w:val="18"/>
                <w:szCs w:val="18"/>
              </w:rPr>
              <w:t xml:space="preserve"> </w:t>
            </w:r>
            <w:r w:rsidR="00E0515D">
              <w:rPr>
                <w:bCs/>
                <w:sz w:val="18"/>
                <w:szCs w:val="18"/>
              </w:rPr>
              <w:t>[5]</w:t>
            </w:r>
          </w:p>
        </w:tc>
        <w:tc>
          <w:tcPr>
            <w:tcW w:w="12246" w:type="dxa"/>
            <w:gridSpan w:val="2"/>
          </w:tcPr>
          <w:p w14:paraId="437BB4B1" w14:textId="77777777" w:rsidR="00F94A43" w:rsidRPr="00DA6705" w:rsidRDefault="00F94A43" w:rsidP="00DA6705">
            <w:pPr>
              <w:spacing w:line="240" w:lineRule="auto"/>
              <w:rPr>
                <w:bCs/>
                <w:sz w:val="18"/>
                <w:szCs w:val="18"/>
              </w:rPr>
            </w:pPr>
            <w:r w:rsidRPr="00DA6705">
              <w:rPr>
                <w:bCs/>
                <w:sz w:val="18"/>
                <w:szCs w:val="18"/>
              </w:rPr>
              <w:t>Paediatric, male late-onset and female classical or late-onset</w:t>
            </w:r>
          </w:p>
          <w:p w14:paraId="7BCFB168" w14:textId="77777777" w:rsidR="00F94A43" w:rsidRPr="00DA6705" w:rsidRDefault="00F94A43" w:rsidP="00DA6705">
            <w:pPr>
              <w:spacing w:line="240" w:lineRule="auto"/>
              <w:rPr>
                <w:bCs/>
                <w:sz w:val="18"/>
                <w:szCs w:val="18"/>
              </w:rPr>
            </w:pPr>
            <w:r w:rsidRPr="00DA6705">
              <w:rPr>
                <w:bCs/>
                <w:sz w:val="18"/>
                <w:szCs w:val="18"/>
              </w:rPr>
              <w:t>(a) neuropathic pain, pain crisis or FD neuropathy</w:t>
            </w:r>
          </w:p>
          <w:p w14:paraId="69D5CB14" w14:textId="488A4DD7" w:rsidR="00F94A43" w:rsidRPr="00DA6705" w:rsidRDefault="00F94A43" w:rsidP="00DA6705">
            <w:pPr>
              <w:spacing w:line="240" w:lineRule="auto"/>
              <w:rPr>
                <w:bCs/>
                <w:sz w:val="18"/>
                <w:szCs w:val="18"/>
              </w:rPr>
            </w:pPr>
            <w:r w:rsidRPr="00DA6705">
              <w:rPr>
                <w:bCs/>
                <w:sz w:val="18"/>
                <w:szCs w:val="18"/>
              </w:rPr>
              <w:t xml:space="preserve">(b) abdominal pain or recurrent </w:t>
            </w:r>
            <w:proofErr w:type="spellStart"/>
            <w:r w:rsidRPr="00DA6705">
              <w:rPr>
                <w:bCs/>
                <w:sz w:val="18"/>
                <w:szCs w:val="18"/>
              </w:rPr>
              <w:t>diarrhea</w:t>
            </w:r>
            <w:proofErr w:type="spellEnd"/>
          </w:p>
          <w:p w14:paraId="49DCB879" w14:textId="77777777" w:rsidR="00F94A43" w:rsidRPr="00DA6705" w:rsidRDefault="00F94A43" w:rsidP="00DA6705">
            <w:pPr>
              <w:spacing w:line="240" w:lineRule="auto"/>
              <w:rPr>
                <w:bCs/>
                <w:sz w:val="18"/>
                <w:szCs w:val="18"/>
              </w:rPr>
            </w:pPr>
            <w:r w:rsidRPr="00DA6705">
              <w:rPr>
                <w:bCs/>
                <w:sz w:val="18"/>
                <w:szCs w:val="18"/>
              </w:rPr>
              <w:t xml:space="preserve">(c) </w:t>
            </w:r>
            <w:proofErr w:type="spellStart"/>
            <w:r w:rsidRPr="00DA6705">
              <w:rPr>
                <w:bCs/>
                <w:sz w:val="18"/>
                <w:szCs w:val="18"/>
              </w:rPr>
              <w:t>anhidrosis</w:t>
            </w:r>
            <w:proofErr w:type="spellEnd"/>
            <w:r w:rsidRPr="00DA6705">
              <w:rPr>
                <w:bCs/>
                <w:sz w:val="18"/>
                <w:szCs w:val="18"/>
              </w:rPr>
              <w:t xml:space="preserve"> / </w:t>
            </w:r>
            <w:proofErr w:type="spellStart"/>
            <w:r w:rsidRPr="00DA6705">
              <w:rPr>
                <w:bCs/>
                <w:sz w:val="18"/>
                <w:szCs w:val="18"/>
              </w:rPr>
              <w:t>hypohidrosis</w:t>
            </w:r>
            <w:proofErr w:type="spellEnd"/>
            <w:r w:rsidRPr="00DA6705">
              <w:rPr>
                <w:bCs/>
                <w:sz w:val="18"/>
                <w:szCs w:val="18"/>
              </w:rPr>
              <w:t xml:space="preserve"> and exercise intolerance</w:t>
            </w:r>
          </w:p>
          <w:p w14:paraId="339DDD9D" w14:textId="77777777" w:rsidR="00F94A43" w:rsidRPr="00DA6705" w:rsidRDefault="00F94A43" w:rsidP="00DA6705">
            <w:pPr>
              <w:spacing w:line="240" w:lineRule="auto"/>
              <w:rPr>
                <w:bCs/>
                <w:sz w:val="18"/>
                <w:szCs w:val="18"/>
              </w:rPr>
            </w:pPr>
            <w:r w:rsidRPr="00DA6705">
              <w:rPr>
                <w:bCs/>
                <w:sz w:val="18"/>
                <w:szCs w:val="18"/>
              </w:rPr>
              <w:t>Adult, male, late-onset and female classical or late-onset</w:t>
            </w:r>
          </w:p>
          <w:p w14:paraId="4A4B99D7" w14:textId="77777777" w:rsidR="00F94A43" w:rsidRPr="00DA6705" w:rsidRDefault="00F94A43" w:rsidP="00DA6705">
            <w:pPr>
              <w:spacing w:line="240" w:lineRule="auto"/>
              <w:rPr>
                <w:bCs/>
                <w:sz w:val="18"/>
                <w:szCs w:val="18"/>
              </w:rPr>
            </w:pPr>
            <w:r w:rsidRPr="00DA6705">
              <w:rPr>
                <w:bCs/>
                <w:sz w:val="18"/>
                <w:szCs w:val="18"/>
              </w:rPr>
              <w:t>(a) neuropathic pain, pain crisis or Fabry disease neuropathy</w:t>
            </w:r>
          </w:p>
          <w:p w14:paraId="5159A3B9" w14:textId="77777777" w:rsidR="00F94A43" w:rsidRPr="00DA6705" w:rsidRDefault="00F94A43" w:rsidP="00DA6705">
            <w:pPr>
              <w:spacing w:line="240" w:lineRule="auto"/>
              <w:rPr>
                <w:bCs/>
                <w:sz w:val="18"/>
                <w:szCs w:val="18"/>
              </w:rPr>
            </w:pPr>
            <w:r w:rsidRPr="00DA6705">
              <w:rPr>
                <w:bCs/>
                <w:sz w:val="18"/>
                <w:szCs w:val="18"/>
              </w:rPr>
              <w:t>(b) cerebral white matter lesions</w:t>
            </w:r>
          </w:p>
          <w:p w14:paraId="76EAC925" w14:textId="77777777" w:rsidR="00F94A43" w:rsidRPr="00DA6705" w:rsidRDefault="00F94A43" w:rsidP="00DA6705">
            <w:pPr>
              <w:spacing w:line="240" w:lineRule="auto"/>
              <w:rPr>
                <w:bCs/>
                <w:sz w:val="18"/>
                <w:szCs w:val="18"/>
              </w:rPr>
            </w:pPr>
            <w:r w:rsidRPr="00DA6705">
              <w:rPr>
                <w:bCs/>
                <w:sz w:val="18"/>
                <w:szCs w:val="18"/>
              </w:rPr>
              <w:t>(c) hearing loss corrected for age</w:t>
            </w:r>
          </w:p>
          <w:p w14:paraId="28338196" w14:textId="7CD90AF1" w:rsidR="00F94A43" w:rsidRPr="00DA6705" w:rsidRDefault="00F94A43" w:rsidP="00DA6705">
            <w:pPr>
              <w:spacing w:line="240" w:lineRule="auto"/>
              <w:rPr>
                <w:bCs/>
                <w:sz w:val="18"/>
                <w:szCs w:val="18"/>
              </w:rPr>
            </w:pPr>
            <w:r w:rsidRPr="00DA6705">
              <w:rPr>
                <w:bCs/>
                <w:sz w:val="18"/>
                <w:szCs w:val="18"/>
              </w:rPr>
              <w:t xml:space="preserve">(d) recurrent </w:t>
            </w:r>
            <w:proofErr w:type="spellStart"/>
            <w:r w:rsidRPr="00DA6705">
              <w:rPr>
                <w:bCs/>
                <w:sz w:val="18"/>
                <w:szCs w:val="18"/>
              </w:rPr>
              <w:t>diarrhea</w:t>
            </w:r>
            <w:proofErr w:type="spellEnd"/>
            <w:r w:rsidRPr="00DA6705">
              <w:rPr>
                <w:bCs/>
                <w:sz w:val="18"/>
                <w:szCs w:val="18"/>
              </w:rPr>
              <w:t xml:space="preserve"> attributable to FD</w:t>
            </w:r>
          </w:p>
          <w:p w14:paraId="5AFF15C2" w14:textId="77777777" w:rsidR="00F94A43" w:rsidRPr="00DA6705" w:rsidRDefault="00F94A43" w:rsidP="00DA6705">
            <w:pPr>
              <w:spacing w:line="240" w:lineRule="auto"/>
              <w:rPr>
                <w:bCs/>
                <w:sz w:val="18"/>
                <w:szCs w:val="18"/>
              </w:rPr>
            </w:pPr>
            <w:r w:rsidRPr="00DA6705">
              <w:rPr>
                <w:bCs/>
                <w:sz w:val="18"/>
                <w:szCs w:val="18"/>
              </w:rPr>
              <w:t xml:space="preserve">(e) </w:t>
            </w:r>
            <w:proofErr w:type="spellStart"/>
            <w:r w:rsidRPr="00DA6705">
              <w:rPr>
                <w:bCs/>
                <w:sz w:val="18"/>
                <w:szCs w:val="18"/>
              </w:rPr>
              <w:t>anhidrosis</w:t>
            </w:r>
            <w:proofErr w:type="spellEnd"/>
            <w:r w:rsidRPr="00DA6705">
              <w:rPr>
                <w:bCs/>
                <w:sz w:val="18"/>
                <w:szCs w:val="18"/>
              </w:rPr>
              <w:t xml:space="preserve"> / </w:t>
            </w:r>
            <w:proofErr w:type="spellStart"/>
            <w:r w:rsidRPr="00DA6705">
              <w:rPr>
                <w:bCs/>
                <w:sz w:val="18"/>
                <w:szCs w:val="18"/>
              </w:rPr>
              <w:t>hypohidrosis</w:t>
            </w:r>
            <w:proofErr w:type="spellEnd"/>
            <w:r w:rsidRPr="00DA6705">
              <w:rPr>
                <w:bCs/>
                <w:sz w:val="18"/>
                <w:szCs w:val="18"/>
              </w:rPr>
              <w:t xml:space="preserve"> and exercise intolerance</w:t>
            </w:r>
          </w:p>
        </w:tc>
      </w:tr>
      <w:tr w:rsidR="00F94A43" w:rsidRPr="00DA6705" w14:paraId="5628B0B5" w14:textId="77777777" w:rsidTr="00E0515D">
        <w:tc>
          <w:tcPr>
            <w:tcW w:w="1700" w:type="dxa"/>
          </w:tcPr>
          <w:p w14:paraId="21D0D1DA" w14:textId="77777777" w:rsidR="00F94A43" w:rsidRPr="00DA6705" w:rsidRDefault="00F94A43" w:rsidP="00DA6705">
            <w:pPr>
              <w:spacing w:line="240" w:lineRule="auto"/>
              <w:rPr>
                <w:b/>
                <w:sz w:val="18"/>
                <w:szCs w:val="18"/>
              </w:rPr>
            </w:pPr>
            <w:r w:rsidRPr="00DA6705">
              <w:rPr>
                <w:b/>
                <w:sz w:val="18"/>
                <w:szCs w:val="18"/>
              </w:rPr>
              <w:t>Slovenia</w:t>
            </w:r>
            <w:r w:rsidRPr="00DA6705">
              <w:rPr>
                <w:b/>
                <w:sz w:val="18"/>
                <w:szCs w:val="18"/>
              </w:rPr>
              <w:br/>
              <w:t>(FCGHSG)</w:t>
            </w:r>
          </w:p>
        </w:tc>
        <w:tc>
          <w:tcPr>
            <w:tcW w:w="12246" w:type="dxa"/>
            <w:gridSpan w:val="2"/>
          </w:tcPr>
          <w:p w14:paraId="630F4FA4" w14:textId="77777777" w:rsidR="00F94A43" w:rsidRPr="00DA6705" w:rsidRDefault="00F94A43" w:rsidP="00DA6705">
            <w:pPr>
              <w:spacing w:line="240" w:lineRule="auto"/>
              <w:rPr>
                <w:bCs/>
                <w:sz w:val="18"/>
                <w:szCs w:val="18"/>
              </w:rPr>
            </w:pPr>
            <w:proofErr w:type="spellStart"/>
            <w:r w:rsidRPr="00DA6705">
              <w:rPr>
                <w:bCs/>
                <w:sz w:val="18"/>
                <w:szCs w:val="18"/>
              </w:rPr>
              <w:t>acroparesthesias</w:t>
            </w:r>
            <w:proofErr w:type="spellEnd"/>
            <w:r w:rsidRPr="00DA6705">
              <w:rPr>
                <w:bCs/>
                <w:sz w:val="18"/>
                <w:szCs w:val="18"/>
              </w:rPr>
              <w:t xml:space="preserve"> and pain</w:t>
            </w:r>
          </w:p>
          <w:p w14:paraId="5D6F304D" w14:textId="2D85B796" w:rsidR="00F94A43" w:rsidRPr="00DA6705" w:rsidRDefault="00F94A43" w:rsidP="00DA6705">
            <w:pPr>
              <w:spacing w:line="240" w:lineRule="auto"/>
              <w:rPr>
                <w:bCs/>
                <w:sz w:val="18"/>
                <w:szCs w:val="18"/>
              </w:rPr>
            </w:pPr>
            <w:r w:rsidRPr="00DA6705">
              <w:rPr>
                <w:sz w:val="18"/>
                <w:szCs w:val="18"/>
              </w:rPr>
              <w:t>p</w:t>
            </w:r>
            <w:r w:rsidRPr="00DA6705">
              <w:rPr>
                <w:bCs/>
                <w:sz w:val="18"/>
                <w:szCs w:val="18"/>
              </w:rPr>
              <w:t xml:space="preserve">ostprandial </w:t>
            </w:r>
            <w:proofErr w:type="spellStart"/>
            <w:r w:rsidRPr="00DA6705">
              <w:rPr>
                <w:bCs/>
                <w:sz w:val="18"/>
                <w:szCs w:val="18"/>
              </w:rPr>
              <w:t>diarrhea</w:t>
            </w:r>
            <w:proofErr w:type="spellEnd"/>
            <w:r w:rsidRPr="00DA6705">
              <w:rPr>
                <w:bCs/>
                <w:sz w:val="18"/>
                <w:szCs w:val="18"/>
              </w:rPr>
              <w:t xml:space="preserve"> and abdominal pain</w:t>
            </w:r>
          </w:p>
          <w:p w14:paraId="0D9CDF21" w14:textId="77777777" w:rsidR="00F94A43" w:rsidRPr="00DA6705" w:rsidRDefault="00F94A43" w:rsidP="00DA6705">
            <w:pPr>
              <w:spacing w:line="240" w:lineRule="auto"/>
              <w:rPr>
                <w:bCs/>
                <w:sz w:val="18"/>
                <w:szCs w:val="18"/>
              </w:rPr>
            </w:pPr>
            <w:r w:rsidRPr="00DA6705">
              <w:rPr>
                <w:bCs/>
                <w:sz w:val="18"/>
                <w:szCs w:val="18"/>
              </w:rPr>
              <w:t>central and/or autonomic nervous system involvement consistent with FD</w:t>
            </w:r>
          </w:p>
        </w:tc>
      </w:tr>
      <w:tr w:rsidR="00F94A43" w:rsidRPr="00DA6705" w14:paraId="5CE2DB3B" w14:textId="77777777" w:rsidTr="00E0515D">
        <w:tc>
          <w:tcPr>
            <w:tcW w:w="1700" w:type="dxa"/>
          </w:tcPr>
          <w:p w14:paraId="1ECD2350" w14:textId="77777777" w:rsidR="00F94A43" w:rsidRPr="00DA6705" w:rsidRDefault="00F94A43" w:rsidP="00DA6705">
            <w:pPr>
              <w:spacing w:line="240" w:lineRule="auto"/>
              <w:rPr>
                <w:b/>
                <w:sz w:val="18"/>
                <w:szCs w:val="18"/>
              </w:rPr>
            </w:pPr>
            <w:r w:rsidRPr="00DA6705">
              <w:rPr>
                <w:b/>
                <w:sz w:val="18"/>
                <w:szCs w:val="18"/>
              </w:rPr>
              <w:t>Switzerland</w:t>
            </w:r>
          </w:p>
        </w:tc>
        <w:tc>
          <w:tcPr>
            <w:tcW w:w="12246" w:type="dxa"/>
            <w:gridSpan w:val="2"/>
          </w:tcPr>
          <w:p w14:paraId="3ED078C6" w14:textId="77777777" w:rsidR="00F94A43" w:rsidRPr="00DA6705" w:rsidRDefault="00F94A43" w:rsidP="00DA6705">
            <w:pPr>
              <w:spacing w:line="240" w:lineRule="auto"/>
              <w:rPr>
                <w:bCs/>
                <w:sz w:val="18"/>
                <w:szCs w:val="18"/>
              </w:rPr>
            </w:pPr>
            <w:r w:rsidRPr="00DA6705">
              <w:rPr>
                <w:bCs/>
                <w:sz w:val="18"/>
                <w:szCs w:val="18"/>
              </w:rPr>
              <w:t>Female patients with</w:t>
            </w:r>
          </w:p>
          <w:p w14:paraId="5EB60D0F" w14:textId="77777777" w:rsidR="00F94A43" w:rsidRPr="00DA6705" w:rsidRDefault="00F94A43" w:rsidP="00DA6705">
            <w:pPr>
              <w:spacing w:line="240" w:lineRule="auto"/>
              <w:rPr>
                <w:bCs/>
                <w:sz w:val="18"/>
                <w:szCs w:val="18"/>
              </w:rPr>
            </w:pPr>
            <w:r w:rsidRPr="00DA6705">
              <w:rPr>
                <w:bCs/>
                <w:sz w:val="18"/>
                <w:szCs w:val="18"/>
              </w:rPr>
              <w:t>(a) therapy-resistant pain</w:t>
            </w:r>
          </w:p>
          <w:p w14:paraId="091FDD15" w14:textId="7DE0CF07" w:rsidR="00F94A43" w:rsidRPr="00DA6705" w:rsidRDefault="00F94A43" w:rsidP="00DA6705">
            <w:pPr>
              <w:spacing w:line="240" w:lineRule="auto"/>
              <w:rPr>
                <w:bCs/>
                <w:sz w:val="18"/>
                <w:szCs w:val="18"/>
              </w:rPr>
            </w:pPr>
            <w:r w:rsidRPr="00DA6705">
              <w:rPr>
                <w:bCs/>
                <w:sz w:val="18"/>
                <w:szCs w:val="18"/>
              </w:rPr>
              <w:t xml:space="preserve">(b) gastrointestinal complaints (abdominal pains or cramping, </w:t>
            </w:r>
            <w:proofErr w:type="spellStart"/>
            <w:r w:rsidRPr="00DA6705">
              <w:rPr>
                <w:bCs/>
                <w:sz w:val="18"/>
                <w:szCs w:val="18"/>
              </w:rPr>
              <w:t>diarrhea</w:t>
            </w:r>
            <w:proofErr w:type="spellEnd"/>
            <w:r w:rsidRPr="00DA6705">
              <w:rPr>
                <w:bCs/>
                <w:sz w:val="18"/>
                <w:szCs w:val="18"/>
              </w:rPr>
              <w:t>)</w:t>
            </w:r>
          </w:p>
          <w:p w14:paraId="26711FEF" w14:textId="77777777" w:rsidR="00F94A43" w:rsidRPr="00DA6705" w:rsidRDefault="00F94A43" w:rsidP="00DA6705">
            <w:pPr>
              <w:spacing w:line="240" w:lineRule="auto"/>
              <w:rPr>
                <w:bCs/>
                <w:sz w:val="18"/>
                <w:szCs w:val="18"/>
              </w:rPr>
            </w:pPr>
            <w:r w:rsidRPr="00DA6705">
              <w:rPr>
                <w:bCs/>
                <w:sz w:val="18"/>
                <w:szCs w:val="18"/>
              </w:rPr>
              <w:t>(c) relevant, histologically proven Gb3 deposits in kidney or heart biopsies</w:t>
            </w:r>
          </w:p>
        </w:tc>
      </w:tr>
      <w:tr w:rsidR="00F94A43" w:rsidRPr="00DA6705" w14:paraId="5EE8C7DD" w14:textId="77777777" w:rsidTr="00E0515D">
        <w:tc>
          <w:tcPr>
            <w:tcW w:w="1700" w:type="dxa"/>
          </w:tcPr>
          <w:p w14:paraId="0601443F" w14:textId="3E23D1B7" w:rsidR="00F94A43" w:rsidRPr="00DA6705" w:rsidRDefault="00F94A43" w:rsidP="00DA6705">
            <w:pPr>
              <w:spacing w:line="240" w:lineRule="auto"/>
              <w:rPr>
                <w:b/>
                <w:sz w:val="18"/>
                <w:szCs w:val="18"/>
              </w:rPr>
            </w:pPr>
            <w:r w:rsidRPr="00DA6705">
              <w:rPr>
                <w:b/>
                <w:sz w:val="18"/>
                <w:szCs w:val="18"/>
              </w:rPr>
              <w:t>UK</w:t>
            </w:r>
            <w:r w:rsidR="00803385" w:rsidRPr="00DA6705">
              <w:rPr>
                <w:bCs/>
                <w:sz w:val="18"/>
                <w:szCs w:val="18"/>
              </w:rPr>
              <w:t xml:space="preserve"> </w:t>
            </w:r>
            <w:r w:rsidR="00E0515D">
              <w:rPr>
                <w:bCs/>
                <w:sz w:val="18"/>
                <w:szCs w:val="18"/>
              </w:rPr>
              <w:t>[6]</w:t>
            </w:r>
            <w:r w:rsidRPr="00DA6705">
              <w:rPr>
                <w:bCs/>
                <w:sz w:val="18"/>
                <w:szCs w:val="18"/>
              </w:rPr>
              <w:br/>
            </w:r>
          </w:p>
        </w:tc>
        <w:tc>
          <w:tcPr>
            <w:tcW w:w="12246" w:type="dxa"/>
            <w:gridSpan w:val="2"/>
          </w:tcPr>
          <w:p w14:paraId="79A3E83E" w14:textId="77777777" w:rsidR="00F94A43" w:rsidRPr="00DA6705" w:rsidRDefault="00F94A43" w:rsidP="00DA6705">
            <w:pPr>
              <w:spacing w:line="240" w:lineRule="auto"/>
              <w:rPr>
                <w:bCs/>
                <w:sz w:val="18"/>
                <w:szCs w:val="18"/>
              </w:rPr>
            </w:pPr>
            <w:r w:rsidRPr="00DA6705">
              <w:rPr>
                <w:bCs/>
                <w:sz w:val="18"/>
                <w:szCs w:val="18"/>
              </w:rPr>
              <w:t>(a) uncontrolled pain or gastrointestinal symptoms leading to a need to alter lifestyle or that interferes with QoL. Patients whose sole eligibility criterion is pain should have been assessed by a specialist pain team. Patients whose sole eligibility criterion is GI symptoms should have been assessed by a specialist GI team</w:t>
            </w:r>
          </w:p>
          <w:p w14:paraId="20119E0B" w14:textId="77777777" w:rsidR="00F94A43" w:rsidRPr="00DA6705" w:rsidRDefault="00F94A43" w:rsidP="00DA6705">
            <w:pPr>
              <w:spacing w:line="240" w:lineRule="auto"/>
              <w:rPr>
                <w:bCs/>
                <w:sz w:val="18"/>
                <w:szCs w:val="18"/>
              </w:rPr>
            </w:pPr>
            <w:r w:rsidRPr="00DA6705">
              <w:rPr>
                <w:bCs/>
                <w:sz w:val="18"/>
                <w:szCs w:val="18"/>
              </w:rPr>
              <w:t>(b) if FD-related symptoms are the only indication for consideration of FD-specific therapy a trial could be given for a year with prespecified outcomes agreed by the treating physician and the patient as to what would constitute a positive effect for symptom control. Such outcomes may include: (</w:t>
            </w:r>
            <w:proofErr w:type="spellStart"/>
            <w:r w:rsidRPr="00DA6705">
              <w:rPr>
                <w:bCs/>
                <w:sz w:val="18"/>
                <w:szCs w:val="18"/>
              </w:rPr>
              <w:t>i</w:t>
            </w:r>
            <w:proofErr w:type="spellEnd"/>
            <w:r w:rsidRPr="00DA6705">
              <w:rPr>
                <w:bCs/>
                <w:sz w:val="18"/>
                <w:szCs w:val="18"/>
              </w:rPr>
              <w:t>) reduction in the need for analgesics; (ii) reduction in time lost from work, (iii) significant improvements in validated pain scoring and or QoL measures.</w:t>
            </w:r>
          </w:p>
        </w:tc>
      </w:tr>
    </w:tbl>
    <w:p w14:paraId="2BBFC7A2" w14:textId="34734212" w:rsidR="00F94A43" w:rsidRDefault="00F94A43" w:rsidP="005941B6">
      <w:pPr>
        <w:spacing w:after="160" w:line="480" w:lineRule="auto"/>
        <w:rPr>
          <w:sz w:val="18"/>
          <w:szCs w:val="18"/>
        </w:rPr>
      </w:pPr>
      <w:r w:rsidRPr="0021531E">
        <w:rPr>
          <w:sz w:val="18"/>
          <w:szCs w:val="18"/>
        </w:rPr>
        <w:t xml:space="preserve">ACE/ARB, angiotensin converting enzyme/angiotensin-receptor blockers; BUN, blood-urea nitrogen; CKD, chronic kidney disease; </w:t>
      </w:r>
      <w:proofErr w:type="spellStart"/>
      <w:r w:rsidRPr="0021531E">
        <w:rPr>
          <w:sz w:val="18"/>
          <w:szCs w:val="18"/>
        </w:rPr>
        <w:t>cMRI</w:t>
      </w:r>
      <w:proofErr w:type="spellEnd"/>
      <w:r w:rsidRPr="0021531E">
        <w:rPr>
          <w:sz w:val="18"/>
          <w:szCs w:val="18"/>
        </w:rPr>
        <w:t xml:space="preserve">, cardiac magnetic resonance imaging; ECG, electrocardiogram; eGFR, estimated GFR; FCGHSG, </w:t>
      </w:r>
      <w:proofErr w:type="spellStart"/>
      <w:r w:rsidRPr="0021531E">
        <w:rPr>
          <w:sz w:val="18"/>
          <w:szCs w:val="18"/>
        </w:rPr>
        <w:t>Fabry</w:t>
      </w:r>
      <w:proofErr w:type="spellEnd"/>
      <w:r w:rsidRPr="0021531E">
        <w:rPr>
          <w:sz w:val="18"/>
          <w:szCs w:val="18"/>
        </w:rPr>
        <w:t xml:space="preserve"> </w:t>
      </w:r>
      <w:proofErr w:type="spellStart"/>
      <w:r w:rsidRPr="0021531E">
        <w:rPr>
          <w:sz w:val="18"/>
          <w:szCs w:val="18"/>
        </w:rPr>
        <w:t>Center</w:t>
      </w:r>
      <w:proofErr w:type="spellEnd"/>
      <w:r w:rsidRPr="0021531E">
        <w:rPr>
          <w:sz w:val="18"/>
          <w:szCs w:val="18"/>
        </w:rPr>
        <w:t xml:space="preserve">, General Hospital </w:t>
      </w:r>
      <w:proofErr w:type="spellStart"/>
      <w:r w:rsidRPr="0021531E">
        <w:rPr>
          <w:sz w:val="18"/>
          <w:szCs w:val="18"/>
        </w:rPr>
        <w:t>Slovenj</w:t>
      </w:r>
      <w:proofErr w:type="spellEnd"/>
      <w:r w:rsidRPr="0021531E">
        <w:rPr>
          <w:sz w:val="18"/>
          <w:szCs w:val="18"/>
        </w:rPr>
        <w:t xml:space="preserve"> </w:t>
      </w:r>
      <w:proofErr w:type="spellStart"/>
      <w:r w:rsidRPr="0021531E">
        <w:rPr>
          <w:sz w:val="18"/>
          <w:szCs w:val="18"/>
        </w:rPr>
        <w:t>Gradec</w:t>
      </w:r>
      <w:proofErr w:type="spellEnd"/>
      <w:r w:rsidRPr="0021531E">
        <w:rPr>
          <w:sz w:val="18"/>
          <w:szCs w:val="18"/>
        </w:rPr>
        <w:t xml:space="preserve">; FD, </w:t>
      </w:r>
      <w:proofErr w:type="spellStart"/>
      <w:r w:rsidRPr="0021531E">
        <w:rPr>
          <w:sz w:val="18"/>
          <w:szCs w:val="18"/>
        </w:rPr>
        <w:t>Fabry</w:t>
      </w:r>
      <w:proofErr w:type="spellEnd"/>
      <w:r w:rsidRPr="0021531E">
        <w:rPr>
          <w:sz w:val="18"/>
          <w:szCs w:val="18"/>
        </w:rPr>
        <w:t xml:space="preserve"> disease; Gb3, </w:t>
      </w:r>
      <w:proofErr w:type="spellStart"/>
      <w:r w:rsidRPr="0021531E">
        <w:rPr>
          <w:sz w:val="18"/>
          <w:szCs w:val="18"/>
        </w:rPr>
        <w:t>globotriaosylceramide</w:t>
      </w:r>
      <w:proofErr w:type="spellEnd"/>
      <w:r w:rsidRPr="0021531E">
        <w:rPr>
          <w:sz w:val="18"/>
          <w:szCs w:val="18"/>
        </w:rPr>
        <w:t>; GFR, glomerular filtration rate; GI, gastrointestinal; LV, left ventricular; LVH, LV hypertrophy; NT-proBNP, N-terminal pro-natriuretic brain peptide; QoL, quality of life; RFH, Royal Free Hospital; TIA, transient ischemic attack; ULN, upper limit of normal</w:t>
      </w:r>
    </w:p>
    <w:p w14:paraId="4D26EB88" w14:textId="7351F5D1" w:rsidR="00FE651E" w:rsidRPr="0021531E" w:rsidRDefault="00543151" w:rsidP="005941B6">
      <w:pPr>
        <w:spacing w:after="160" w:line="480" w:lineRule="auto"/>
      </w:pPr>
      <w:r>
        <w:br w:type="page"/>
      </w:r>
      <w:r w:rsidR="00F057B3">
        <w:rPr>
          <w:b/>
          <w:bCs/>
        </w:rPr>
        <w:lastRenderedPageBreak/>
        <w:t>T</w:t>
      </w:r>
      <w:r w:rsidR="00FE651E" w:rsidRPr="0021531E">
        <w:rPr>
          <w:b/>
          <w:bCs/>
        </w:rPr>
        <w:t xml:space="preserve">able </w:t>
      </w:r>
      <w:r w:rsidR="00F057B3">
        <w:rPr>
          <w:b/>
          <w:bCs/>
        </w:rPr>
        <w:t>S</w:t>
      </w:r>
      <w:r w:rsidR="00FE651E">
        <w:rPr>
          <w:b/>
          <w:bCs/>
        </w:rPr>
        <w:t>3</w:t>
      </w:r>
      <w:r w:rsidR="00FE651E" w:rsidRPr="0021531E">
        <w:t xml:space="preserve"> </w:t>
      </w:r>
      <w:r w:rsidR="00FE651E">
        <w:t>Case study evaluation by respondent and guideline type</w:t>
      </w:r>
      <w:r w:rsidR="00F057B3" w:rsidDel="00F057B3">
        <w:t xml:space="preserve"> </w:t>
      </w:r>
    </w:p>
    <w:tbl>
      <w:tblPr>
        <w:tblStyle w:val="TableGrid"/>
        <w:tblW w:w="0" w:type="auto"/>
        <w:tblCellMar>
          <w:left w:w="57" w:type="dxa"/>
          <w:right w:w="57" w:type="dxa"/>
        </w:tblCellMar>
        <w:tblLook w:val="04A0" w:firstRow="1" w:lastRow="0" w:firstColumn="1" w:lastColumn="0" w:noHBand="0" w:noVBand="1"/>
      </w:tblPr>
      <w:tblGrid>
        <w:gridCol w:w="735"/>
        <w:gridCol w:w="735"/>
        <w:gridCol w:w="735"/>
        <w:gridCol w:w="735"/>
        <w:gridCol w:w="733"/>
        <w:gridCol w:w="733"/>
        <w:gridCol w:w="734"/>
        <w:gridCol w:w="734"/>
        <w:gridCol w:w="734"/>
        <w:gridCol w:w="734"/>
        <w:gridCol w:w="734"/>
        <w:gridCol w:w="734"/>
        <w:gridCol w:w="734"/>
        <w:gridCol w:w="734"/>
        <w:gridCol w:w="734"/>
        <w:gridCol w:w="734"/>
        <w:gridCol w:w="734"/>
        <w:gridCol w:w="734"/>
        <w:gridCol w:w="734"/>
      </w:tblGrid>
      <w:tr w:rsidR="00FE651E" w:rsidRPr="005941B6" w14:paraId="08FD8CAA" w14:textId="77777777" w:rsidTr="00712F42">
        <w:tc>
          <w:tcPr>
            <w:tcW w:w="735" w:type="dxa"/>
            <w:vMerge w:val="restart"/>
          </w:tcPr>
          <w:p w14:paraId="692693A6" w14:textId="77777777" w:rsidR="00FE651E" w:rsidRPr="005941B6" w:rsidRDefault="00FE651E" w:rsidP="00F057B3">
            <w:pPr>
              <w:spacing w:line="240" w:lineRule="auto"/>
              <w:rPr>
                <w:b/>
                <w:bCs/>
                <w:sz w:val="18"/>
                <w:szCs w:val="18"/>
              </w:rPr>
            </w:pPr>
            <w:r w:rsidRPr="005941B6">
              <w:rPr>
                <w:b/>
                <w:bCs/>
                <w:sz w:val="18"/>
                <w:szCs w:val="18"/>
              </w:rPr>
              <w:t>Case</w:t>
            </w:r>
          </w:p>
        </w:tc>
        <w:tc>
          <w:tcPr>
            <w:tcW w:w="4405" w:type="dxa"/>
            <w:gridSpan w:val="6"/>
            <w:tcBorders>
              <w:bottom w:val="dotted" w:sz="4" w:space="0" w:color="auto"/>
            </w:tcBorders>
          </w:tcPr>
          <w:p w14:paraId="07FB3FF1" w14:textId="77777777" w:rsidR="00FE651E" w:rsidRPr="005941B6" w:rsidRDefault="00FE651E" w:rsidP="00740AAD">
            <w:pPr>
              <w:spacing w:line="240" w:lineRule="auto"/>
              <w:jc w:val="center"/>
              <w:rPr>
                <w:b/>
                <w:bCs/>
                <w:sz w:val="18"/>
                <w:szCs w:val="18"/>
              </w:rPr>
            </w:pPr>
            <w:r w:rsidRPr="005941B6">
              <w:rPr>
                <w:b/>
                <w:bCs/>
                <w:sz w:val="18"/>
                <w:szCs w:val="18"/>
              </w:rPr>
              <w:t>Respondents, PREDICT-FD guideline</w:t>
            </w:r>
          </w:p>
        </w:tc>
        <w:tc>
          <w:tcPr>
            <w:tcW w:w="4404" w:type="dxa"/>
            <w:gridSpan w:val="6"/>
            <w:tcBorders>
              <w:bottom w:val="dotted" w:sz="4" w:space="0" w:color="auto"/>
            </w:tcBorders>
          </w:tcPr>
          <w:p w14:paraId="4CD0C4F6" w14:textId="77777777" w:rsidR="00FE651E" w:rsidRPr="005941B6" w:rsidRDefault="00FE651E" w:rsidP="00740AAD">
            <w:pPr>
              <w:spacing w:line="240" w:lineRule="auto"/>
              <w:jc w:val="center"/>
              <w:rPr>
                <w:b/>
                <w:bCs/>
                <w:sz w:val="18"/>
                <w:szCs w:val="18"/>
              </w:rPr>
            </w:pPr>
            <w:r w:rsidRPr="005941B6">
              <w:rPr>
                <w:b/>
                <w:bCs/>
                <w:sz w:val="18"/>
                <w:szCs w:val="18"/>
              </w:rPr>
              <w:t>Respondents, EFWG guideline</w:t>
            </w:r>
          </w:p>
        </w:tc>
        <w:tc>
          <w:tcPr>
            <w:tcW w:w="4404" w:type="dxa"/>
            <w:gridSpan w:val="6"/>
            <w:tcBorders>
              <w:bottom w:val="dotted" w:sz="4" w:space="0" w:color="auto"/>
            </w:tcBorders>
          </w:tcPr>
          <w:p w14:paraId="0020E4FE" w14:textId="4FC46C02" w:rsidR="00FE651E" w:rsidRPr="005941B6" w:rsidRDefault="00FE651E" w:rsidP="00740AAD">
            <w:pPr>
              <w:spacing w:line="240" w:lineRule="auto"/>
              <w:jc w:val="center"/>
              <w:rPr>
                <w:b/>
                <w:bCs/>
                <w:sz w:val="18"/>
                <w:szCs w:val="18"/>
              </w:rPr>
            </w:pPr>
            <w:r w:rsidRPr="005941B6">
              <w:rPr>
                <w:b/>
                <w:bCs/>
                <w:sz w:val="18"/>
                <w:szCs w:val="18"/>
              </w:rPr>
              <w:t xml:space="preserve">Respondents, </w:t>
            </w:r>
            <w:r w:rsidR="007B26C4" w:rsidRPr="005941B6">
              <w:rPr>
                <w:b/>
                <w:bCs/>
                <w:sz w:val="18"/>
                <w:szCs w:val="18"/>
              </w:rPr>
              <w:t>c</w:t>
            </w:r>
            <w:r w:rsidRPr="005941B6">
              <w:rPr>
                <w:b/>
                <w:bCs/>
                <w:sz w:val="18"/>
                <w:szCs w:val="18"/>
              </w:rPr>
              <w:t>ountry guidelines</w:t>
            </w:r>
          </w:p>
        </w:tc>
      </w:tr>
      <w:tr w:rsidR="00FE651E" w:rsidRPr="005941B6" w14:paraId="5903A5F2" w14:textId="77777777" w:rsidTr="00740AAD">
        <w:tc>
          <w:tcPr>
            <w:tcW w:w="735" w:type="dxa"/>
            <w:vMerge/>
            <w:tcBorders>
              <w:bottom w:val="nil"/>
            </w:tcBorders>
          </w:tcPr>
          <w:p w14:paraId="020A0591" w14:textId="77777777" w:rsidR="00FE651E" w:rsidRPr="005941B6" w:rsidRDefault="00FE651E" w:rsidP="00740AAD">
            <w:pPr>
              <w:spacing w:line="240" w:lineRule="auto"/>
              <w:rPr>
                <w:sz w:val="18"/>
                <w:szCs w:val="18"/>
              </w:rPr>
            </w:pPr>
          </w:p>
        </w:tc>
        <w:tc>
          <w:tcPr>
            <w:tcW w:w="735" w:type="dxa"/>
            <w:tcBorders>
              <w:top w:val="dotted" w:sz="4" w:space="0" w:color="auto"/>
              <w:left w:val="nil"/>
              <w:bottom w:val="single" w:sz="4" w:space="0" w:color="auto"/>
              <w:right w:val="nil"/>
            </w:tcBorders>
            <w:shd w:val="clear" w:color="auto" w:fill="auto"/>
          </w:tcPr>
          <w:p w14:paraId="5584492E" w14:textId="77777777" w:rsidR="00FE651E" w:rsidRPr="005941B6" w:rsidRDefault="00FE651E" w:rsidP="00740AAD">
            <w:pPr>
              <w:spacing w:line="240" w:lineRule="auto"/>
              <w:jc w:val="center"/>
              <w:rPr>
                <w:sz w:val="18"/>
                <w:szCs w:val="18"/>
              </w:rPr>
            </w:pPr>
            <w:r w:rsidRPr="005941B6">
              <w:rPr>
                <w:sz w:val="18"/>
                <w:szCs w:val="18"/>
              </w:rPr>
              <w:t>1</w:t>
            </w:r>
          </w:p>
        </w:tc>
        <w:tc>
          <w:tcPr>
            <w:tcW w:w="735" w:type="dxa"/>
            <w:tcBorders>
              <w:top w:val="dotted" w:sz="4" w:space="0" w:color="auto"/>
              <w:left w:val="nil"/>
              <w:bottom w:val="single" w:sz="4" w:space="0" w:color="auto"/>
              <w:right w:val="nil"/>
            </w:tcBorders>
            <w:shd w:val="clear" w:color="auto" w:fill="auto"/>
          </w:tcPr>
          <w:p w14:paraId="4EF85F87" w14:textId="77777777" w:rsidR="00FE651E" w:rsidRPr="005941B6" w:rsidRDefault="00FE651E" w:rsidP="00740AAD">
            <w:pPr>
              <w:spacing w:line="240" w:lineRule="auto"/>
              <w:jc w:val="center"/>
              <w:rPr>
                <w:color w:val="000000"/>
                <w:sz w:val="18"/>
                <w:szCs w:val="18"/>
              </w:rPr>
            </w:pPr>
            <w:r w:rsidRPr="005941B6">
              <w:rPr>
                <w:color w:val="000000"/>
                <w:sz w:val="18"/>
                <w:szCs w:val="18"/>
              </w:rPr>
              <w:t>2</w:t>
            </w:r>
          </w:p>
        </w:tc>
        <w:tc>
          <w:tcPr>
            <w:tcW w:w="735" w:type="dxa"/>
            <w:tcBorders>
              <w:top w:val="dotted" w:sz="4" w:space="0" w:color="auto"/>
              <w:left w:val="nil"/>
              <w:bottom w:val="single" w:sz="4" w:space="0" w:color="auto"/>
              <w:right w:val="nil"/>
            </w:tcBorders>
            <w:shd w:val="clear" w:color="auto" w:fill="auto"/>
          </w:tcPr>
          <w:p w14:paraId="2975A49F" w14:textId="77777777" w:rsidR="00FE651E" w:rsidRPr="005941B6" w:rsidRDefault="00FE651E" w:rsidP="00740AAD">
            <w:pPr>
              <w:spacing w:line="240" w:lineRule="auto"/>
              <w:jc w:val="center"/>
              <w:rPr>
                <w:color w:val="000000"/>
                <w:sz w:val="18"/>
                <w:szCs w:val="18"/>
              </w:rPr>
            </w:pPr>
            <w:r w:rsidRPr="005941B6">
              <w:rPr>
                <w:color w:val="000000"/>
                <w:sz w:val="18"/>
                <w:szCs w:val="18"/>
              </w:rPr>
              <w:t>3</w:t>
            </w:r>
          </w:p>
        </w:tc>
        <w:tc>
          <w:tcPr>
            <w:tcW w:w="733" w:type="dxa"/>
            <w:tcBorders>
              <w:top w:val="dotted" w:sz="4" w:space="0" w:color="auto"/>
              <w:left w:val="nil"/>
              <w:bottom w:val="single" w:sz="4" w:space="0" w:color="auto"/>
              <w:right w:val="nil"/>
            </w:tcBorders>
            <w:shd w:val="clear" w:color="auto" w:fill="auto"/>
          </w:tcPr>
          <w:p w14:paraId="213934CA" w14:textId="77777777" w:rsidR="00FE651E" w:rsidRPr="005941B6" w:rsidRDefault="00FE651E" w:rsidP="00740AAD">
            <w:pPr>
              <w:spacing w:line="240" w:lineRule="auto"/>
              <w:jc w:val="center"/>
              <w:rPr>
                <w:color w:val="000000"/>
                <w:sz w:val="18"/>
                <w:szCs w:val="18"/>
              </w:rPr>
            </w:pPr>
            <w:r w:rsidRPr="005941B6">
              <w:rPr>
                <w:color w:val="000000"/>
                <w:sz w:val="18"/>
                <w:szCs w:val="18"/>
              </w:rPr>
              <w:t>4</w:t>
            </w:r>
          </w:p>
        </w:tc>
        <w:tc>
          <w:tcPr>
            <w:tcW w:w="733" w:type="dxa"/>
            <w:tcBorders>
              <w:top w:val="dotted" w:sz="4" w:space="0" w:color="auto"/>
              <w:left w:val="nil"/>
              <w:bottom w:val="single" w:sz="4" w:space="0" w:color="auto"/>
              <w:right w:val="nil"/>
            </w:tcBorders>
            <w:shd w:val="clear" w:color="auto" w:fill="auto"/>
          </w:tcPr>
          <w:p w14:paraId="2AAAF8BC" w14:textId="77777777" w:rsidR="00FE651E" w:rsidRPr="005941B6" w:rsidRDefault="00FE651E" w:rsidP="00740AAD">
            <w:pPr>
              <w:spacing w:line="240" w:lineRule="auto"/>
              <w:jc w:val="center"/>
              <w:rPr>
                <w:color w:val="000000"/>
                <w:sz w:val="18"/>
                <w:szCs w:val="18"/>
              </w:rPr>
            </w:pPr>
            <w:r w:rsidRPr="005941B6">
              <w:rPr>
                <w:color w:val="000000"/>
                <w:sz w:val="18"/>
                <w:szCs w:val="18"/>
              </w:rPr>
              <w:t>5</w:t>
            </w:r>
          </w:p>
        </w:tc>
        <w:tc>
          <w:tcPr>
            <w:tcW w:w="734" w:type="dxa"/>
            <w:tcBorders>
              <w:top w:val="dotted" w:sz="4" w:space="0" w:color="auto"/>
              <w:left w:val="nil"/>
              <w:bottom w:val="single" w:sz="4" w:space="0" w:color="auto"/>
              <w:right w:val="single" w:sz="4" w:space="0" w:color="auto"/>
            </w:tcBorders>
            <w:shd w:val="clear" w:color="auto" w:fill="auto"/>
          </w:tcPr>
          <w:p w14:paraId="7C15057B" w14:textId="77777777" w:rsidR="00FE651E" w:rsidRPr="005941B6" w:rsidRDefault="00FE651E" w:rsidP="00740AAD">
            <w:pPr>
              <w:spacing w:line="240" w:lineRule="auto"/>
              <w:jc w:val="center"/>
              <w:rPr>
                <w:color w:val="000000"/>
                <w:sz w:val="18"/>
                <w:szCs w:val="18"/>
              </w:rPr>
            </w:pPr>
            <w:r w:rsidRPr="005941B6">
              <w:rPr>
                <w:color w:val="000000"/>
                <w:sz w:val="18"/>
                <w:szCs w:val="18"/>
              </w:rPr>
              <w:t>6</w:t>
            </w:r>
          </w:p>
        </w:tc>
        <w:tc>
          <w:tcPr>
            <w:tcW w:w="734" w:type="dxa"/>
            <w:tcBorders>
              <w:top w:val="dotted" w:sz="4" w:space="0" w:color="auto"/>
              <w:left w:val="single" w:sz="4" w:space="0" w:color="auto"/>
              <w:bottom w:val="single" w:sz="4" w:space="0" w:color="auto"/>
              <w:right w:val="nil"/>
            </w:tcBorders>
            <w:shd w:val="clear" w:color="auto" w:fill="auto"/>
          </w:tcPr>
          <w:p w14:paraId="4D8040EF" w14:textId="77777777" w:rsidR="00FE651E" w:rsidRPr="005941B6" w:rsidRDefault="00FE651E" w:rsidP="00740AAD">
            <w:pPr>
              <w:spacing w:line="240" w:lineRule="auto"/>
              <w:jc w:val="center"/>
              <w:rPr>
                <w:color w:val="000000"/>
                <w:sz w:val="18"/>
                <w:szCs w:val="18"/>
              </w:rPr>
            </w:pPr>
            <w:r w:rsidRPr="005941B6">
              <w:rPr>
                <w:sz w:val="18"/>
                <w:szCs w:val="18"/>
              </w:rPr>
              <w:t>1</w:t>
            </w:r>
          </w:p>
        </w:tc>
        <w:tc>
          <w:tcPr>
            <w:tcW w:w="734" w:type="dxa"/>
            <w:tcBorders>
              <w:top w:val="dotted" w:sz="4" w:space="0" w:color="auto"/>
              <w:left w:val="nil"/>
              <w:bottom w:val="single" w:sz="4" w:space="0" w:color="auto"/>
              <w:right w:val="nil"/>
            </w:tcBorders>
            <w:shd w:val="clear" w:color="auto" w:fill="auto"/>
          </w:tcPr>
          <w:p w14:paraId="4C47F767" w14:textId="77777777" w:rsidR="00FE651E" w:rsidRPr="005941B6" w:rsidRDefault="00FE651E" w:rsidP="00740AAD">
            <w:pPr>
              <w:spacing w:line="240" w:lineRule="auto"/>
              <w:jc w:val="center"/>
              <w:rPr>
                <w:sz w:val="18"/>
                <w:szCs w:val="18"/>
              </w:rPr>
            </w:pPr>
            <w:r w:rsidRPr="005941B6">
              <w:rPr>
                <w:color w:val="000000"/>
                <w:sz w:val="18"/>
                <w:szCs w:val="18"/>
              </w:rPr>
              <w:t>2</w:t>
            </w:r>
          </w:p>
        </w:tc>
        <w:tc>
          <w:tcPr>
            <w:tcW w:w="734" w:type="dxa"/>
            <w:tcBorders>
              <w:top w:val="dotted" w:sz="4" w:space="0" w:color="auto"/>
              <w:left w:val="nil"/>
              <w:bottom w:val="single" w:sz="4" w:space="0" w:color="auto"/>
              <w:right w:val="nil"/>
            </w:tcBorders>
            <w:shd w:val="clear" w:color="auto" w:fill="auto"/>
          </w:tcPr>
          <w:p w14:paraId="7FEAF771" w14:textId="77777777" w:rsidR="00FE651E" w:rsidRPr="005941B6" w:rsidRDefault="00FE651E" w:rsidP="00740AAD">
            <w:pPr>
              <w:spacing w:line="240" w:lineRule="auto"/>
              <w:jc w:val="center"/>
              <w:rPr>
                <w:color w:val="000000"/>
                <w:sz w:val="18"/>
                <w:szCs w:val="18"/>
              </w:rPr>
            </w:pPr>
            <w:r w:rsidRPr="005941B6">
              <w:rPr>
                <w:color w:val="000000"/>
                <w:sz w:val="18"/>
                <w:szCs w:val="18"/>
              </w:rPr>
              <w:t>3</w:t>
            </w:r>
          </w:p>
        </w:tc>
        <w:tc>
          <w:tcPr>
            <w:tcW w:w="734" w:type="dxa"/>
            <w:tcBorders>
              <w:top w:val="dotted" w:sz="4" w:space="0" w:color="auto"/>
              <w:left w:val="nil"/>
              <w:bottom w:val="single" w:sz="4" w:space="0" w:color="auto"/>
              <w:right w:val="nil"/>
            </w:tcBorders>
            <w:shd w:val="clear" w:color="auto" w:fill="auto"/>
          </w:tcPr>
          <w:p w14:paraId="74239FC3" w14:textId="77777777" w:rsidR="00FE651E" w:rsidRPr="005941B6" w:rsidRDefault="00FE651E" w:rsidP="00740AAD">
            <w:pPr>
              <w:spacing w:line="240" w:lineRule="auto"/>
              <w:jc w:val="center"/>
              <w:rPr>
                <w:color w:val="000000"/>
                <w:sz w:val="18"/>
                <w:szCs w:val="18"/>
              </w:rPr>
            </w:pPr>
            <w:r w:rsidRPr="005941B6">
              <w:rPr>
                <w:color w:val="000000"/>
                <w:sz w:val="18"/>
                <w:szCs w:val="18"/>
              </w:rPr>
              <w:t>4</w:t>
            </w:r>
          </w:p>
        </w:tc>
        <w:tc>
          <w:tcPr>
            <w:tcW w:w="734" w:type="dxa"/>
            <w:tcBorders>
              <w:top w:val="dotted" w:sz="4" w:space="0" w:color="auto"/>
              <w:left w:val="nil"/>
              <w:bottom w:val="single" w:sz="4" w:space="0" w:color="auto"/>
              <w:right w:val="nil"/>
            </w:tcBorders>
            <w:shd w:val="clear" w:color="auto" w:fill="auto"/>
          </w:tcPr>
          <w:p w14:paraId="15B4E378" w14:textId="77777777" w:rsidR="00FE651E" w:rsidRPr="005941B6" w:rsidRDefault="00FE651E" w:rsidP="00740AAD">
            <w:pPr>
              <w:spacing w:line="240" w:lineRule="auto"/>
              <w:jc w:val="center"/>
              <w:rPr>
                <w:color w:val="000000"/>
                <w:sz w:val="18"/>
                <w:szCs w:val="18"/>
              </w:rPr>
            </w:pPr>
            <w:r w:rsidRPr="005941B6">
              <w:rPr>
                <w:color w:val="000000"/>
                <w:sz w:val="18"/>
                <w:szCs w:val="18"/>
              </w:rPr>
              <w:t>5</w:t>
            </w:r>
          </w:p>
        </w:tc>
        <w:tc>
          <w:tcPr>
            <w:tcW w:w="734" w:type="dxa"/>
            <w:tcBorders>
              <w:top w:val="dotted" w:sz="4" w:space="0" w:color="auto"/>
              <w:left w:val="nil"/>
              <w:bottom w:val="single" w:sz="4" w:space="0" w:color="auto"/>
              <w:right w:val="single" w:sz="4" w:space="0" w:color="auto"/>
            </w:tcBorders>
            <w:shd w:val="clear" w:color="auto" w:fill="auto"/>
          </w:tcPr>
          <w:p w14:paraId="57872E29" w14:textId="77777777" w:rsidR="00FE651E" w:rsidRPr="005941B6" w:rsidRDefault="00FE651E" w:rsidP="00740AAD">
            <w:pPr>
              <w:spacing w:line="240" w:lineRule="auto"/>
              <w:jc w:val="center"/>
              <w:rPr>
                <w:sz w:val="18"/>
                <w:szCs w:val="18"/>
              </w:rPr>
            </w:pPr>
            <w:r w:rsidRPr="005941B6">
              <w:rPr>
                <w:color w:val="000000"/>
                <w:sz w:val="18"/>
                <w:szCs w:val="18"/>
              </w:rPr>
              <w:t>6</w:t>
            </w:r>
          </w:p>
        </w:tc>
        <w:tc>
          <w:tcPr>
            <w:tcW w:w="734" w:type="dxa"/>
            <w:tcBorders>
              <w:top w:val="dotted" w:sz="4" w:space="0" w:color="auto"/>
              <w:left w:val="single" w:sz="4" w:space="0" w:color="auto"/>
              <w:bottom w:val="single" w:sz="4" w:space="0" w:color="auto"/>
              <w:right w:val="nil"/>
            </w:tcBorders>
            <w:shd w:val="clear" w:color="auto" w:fill="auto"/>
          </w:tcPr>
          <w:p w14:paraId="7802C43E" w14:textId="77777777" w:rsidR="00FE651E" w:rsidRPr="005941B6" w:rsidRDefault="00FE651E" w:rsidP="00740AAD">
            <w:pPr>
              <w:spacing w:line="240" w:lineRule="auto"/>
              <w:jc w:val="center"/>
              <w:rPr>
                <w:color w:val="000000"/>
                <w:sz w:val="18"/>
                <w:szCs w:val="18"/>
              </w:rPr>
            </w:pPr>
            <w:r w:rsidRPr="005941B6">
              <w:rPr>
                <w:sz w:val="18"/>
                <w:szCs w:val="18"/>
              </w:rPr>
              <w:t>1</w:t>
            </w:r>
          </w:p>
        </w:tc>
        <w:tc>
          <w:tcPr>
            <w:tcW w:w="734" w:type="dxa"/>
            <w:tcBorders>
              <w:top w:val="dotted" w:sz="4" w:space="0" w:color="auto"/>
              <w:left w:val="nil"/>
              <w:bottom w:val="single" w:sz="4" w:space="0" w:color="auto"/>
              <w:right w:val="nil"/>
            </w:tcBorders>
            <w:shd w:val="clear" w:color="auto" w:fill="auto"/>
          </w:tcPr>
          <w:p w14:paraId="1D2F6733" w14:textId="77777777" w:rsidR="00FE651E" w:rsidRPr="005941B6" w:rsidRDefault="00FE651E" w:rsidP="00740AAD">
            <w:pPr>
              <w:spacing w:line="240" w:lineRule="auto"/>
              <w:jc w:val="center"/>
              <w:rPr>
                <w:color w:val="000000"/>
                <w:sz w:val="18"/>
                <w:szCs w:val="18"/>
              </w:rPr>
            </w:pPr>
            <w:r w:rsidRPr="005941B6">
              <w:rPr>
                <w:color w:val="000000"/>
                <w:sz w:val="18"/>
                <w:szCs w:val="18"/>
              </w:rPr>
              <w:t>2</w:t>
            </w:r>
          </w:p>
        </w:tc>
        <w:tc>
          <w:tcPr>
            <w:tcW w:w="734" w:type="dxa"/>
            <w:tcBorders>
              <w:top w:val="dotted" w:sz="4" w:space="0" w:color="auto"/>
              <w:left w:val="nil"/>
              <w:bottom w:val="single" w:sz="4" w:space="0" w:color="auto"/>
              <w:right w:val="nil"/>
            </w:tcBorders>
            <w:shd w:val="clear" w:color="auto" w:fill="auto"/>
          </w:tcPr>
          <w:p w14:paraId="3E96DFED" w14:textId="77777777" w:rsidR="00FE651E" w:rsidRPr="005941B6" w:rsidRDefault="00FE651E" w:rsidP="00740AAD">
            <w:pPr>
              <w:spacing w:line="240" w:lineRule="auto"/>
              <w:jc w:val="center"/>
              <w:rPr>
                <w:color w:val="000000"/>
                <w:sz w:val="18"/>
                <w:szCs w:val="18"/>
              </w:rPr>
            </w:pPr>
            <w:r w:rsidRPr="005941B6">
              <w:rPr>
                <w:color w:val="000000"/>
                <w:sz w:val="18"/>
                <w:szCs w:val="18"/>
              </w:rPr>
              <w:t>3</w:t>
            </w:r>
          </w:p>
        </w:tc>
        <w:tc>
          <w:tcPr>
            <w:tcW w:w="734" w:type="dxa"/>
            <w:tcBorders>
              <w:top w:val="dotted" w:sz="4" w:space="0" w:color="auto"/>
              <w:left w:val="nil"/>
              <w:bottom w:val="single" w:sz="4" w:space="0" w:color="auto"/>
              <w:right w:val="nil"/>
            </w:tcBorders>
            <w:shd w:val="clear" w:color="auto" w:fill="auto"/>
          </w:tcPr>
          <w:p w14:paraId="3D195D1E" w14:textId="77777777" w:rsidR="00FE651E" w:rsidRPr="005941B6" w:rsidRDefault="00FE651E" w:rsidP="00740AAD">
            <w:pPr>
              <w:spacing w:line="240" w:lineRule="auto"/>
              <w:jc w:val="center"/>
              <w:rPr>
                <w:color w:val="000000"/>
                <w:sz w:val="18"/>
                <w:szCs w:val="18"/>
              </w:rPr>
            </w:pPr>
            <w:r w:rsidRPr="005941B6">
              <w:rPr>
                <w:color w:val="000000"/>
                <w:sz w:val="18"/>
                <w:szCs w:val="18"/>
              </w:rPr>
              <w:t>4</w:t>
            </w:r>
          </w:p>
        </w:tc>
        <w:tc>
          <w:tcPr>
            <w:tcW w:w="734" w:type="dxa"/>
            <w:tcBorders>
              <w:top w:val="dotted" w:sz="4" w:space="0" w:color="auto"/>
              <w:left w:val="nil"/>
              <w:bottom w:val="single" w:sz="4" w:space="0" w:color="auto"/>
              <w:right w:val="nil"/>
            </w:tcBorders>
            <w:shd w:val="clear" w:color="auto" w:fill="auto"/>
          </w:tcPr>
          <w:p w14:paraId="11160F75" w14:textId="77777777" w:rsidR="00FE651E" w:rsidRPr="005941B6" w:rsidRDefault="00FE651E" w:rsidP="00740AAD">
            <w:pPr>
              <w:spacing w:line="240" w:lineRule="auto"/>
              <w:jc w:val="center"/>
              <w:rPr>
                <w:color w:val="000000"/>
                <w:sz w:val="18"/>
                <w:szCs w:val="18"/>
              </w:rPr>
            </w:pPr>
            <w:r w:rsidRPr="005941B6">
              <w:rPr>
                <w:color w:val="000000"/>
                <w:sz w:val="18"/>
                <w:szCs w:val="18"/>
              </w:rPr>
              <w:t>5</w:t>
            </w:r>
          </w:p>
        </w:tc>
        <w:tc>
          <w:tcPr>
            <w:tcW w:w="734" w:type="dxa"/>
            <w:tcBorders>
              <w:top w:val="dotted" w:sz="4" w:space="0" w:color="auto"/>
              <w:left w:val="nil"/>
              <w:bottom w:val="single" w:sz="4" w:space="0" w:color="auto"/>
              <w:right w:val="single" w:sz="4" w:space="0" w:color="auto"/>
            </w:tcBorders>
            <w:shd w:val="clear" w:color="auto" w:fill="auto"/>
          </w:tcPr>
          <w:p w14:paraId="165BC0E4" w14:textId="77777777" w:rsidR="00FE651E" w:rsidRPr="005941B6" w:rsidRDefault="00FE651E" w:rsidP="00740AAD">
            <w:pPr>
              <w:spacing w:line="240" w:lineRule="auto"/>
              <w:jc w:val="center"/>
              <w:rPr>
                <w:sz w:val="18"/>
                <w:szCs w:val="18"/>
              </w:rPr>
            </w:pPr>
            <w:r w:rsidRPr="005941B6">
              <w:rPr>
                <w:color w:val="000000"/>
                <w:sz w:val="18"/>
                <w:szCs w:val="18"/>
              </w:rPr>
              <w:t>6</w:t>
            </w:r>
          </w:p>
        </w:tc>
      </w:tr>
      <w:tr w:rsidR="00FE651E" w:rsidRPr="005941B6" w14:paraId="19B76A18" w14:textId="77777777" w:rsidTr="00740AAD">
        <w:tc>
          <w:tcPr>
            <w:tcW w:w="735" w:type="dxa"/>
            <w:tcBorders>
              <w:top w:val="single" w:sz="4" w:space="0" w:color="auto"/>
              <w:bottom w:val="nil"/>
            </w:tcBorders>
          </w:tcPr>
          <w:p w14:paraId="7C021AD0" w14:textId="77777777" w:rsidR="00FE651E" w:rsidRPr="005941B6" w:rsidRDefault="00FE651E" w:rsidP="00740AAD">
            <w:pPr>
              <w:spacing w:line="240" w:lineRule="auto"/>
              <w:rPr>
                <w:sz w:val="18"/>
                <w:szCs w:val="18"/>
              </w:rPr>
            </w:pPr>
            <w:r w:rsidRPr="005941B6">
              <w:rPr>
                <w:sz w:val="18"/>
                <w:szCs w:val="18"/>
              </w:rPr>
              <w:t>1</w:t>
            </w:r>
          </w:p>
        </w:tc>
        <w:tc>
          <w:tcPr>
            <w:tcW w:w="735" w:type="dxa"/>
            <w:tcBorders>
              <w:top w:val="single" w:sz="4" w:space="0" w:color="auto"/>
              <w:left w:val="nil"/>
              <w:bottom w:val="nil"/>
              <w:right w:val="nil"/>
            </w:tcBorders>
            <w:shd w:val="clear" w:color="auto" w:fill="auto"/>
          </w:tcPr>
          <w:p w14:paraId="77CB9EF6" w14:textId="77777777" w:rsidR="00FE651E" w:rsidRPr="005941B6" w:rsidRDefault="00FE651E" w:rsidP="00740AAD">
            <w:pPr>
              <w:spacing w:line="240" w:lineRule="auto"/>
              <w:jc w:val="center"/>
              <w:rPr>
                <w:sz w:val="18"/>
                <w:szCs w:val="18"/>
              </w:rPr>
            </w:pPr>
          </w:p>
        </w:tc>
        <w:tc>
          <w:tcPr>
            <w:tcW w:w="735" w:type="dxa"/>
            <w:tcBorders>
              <w:top w:val="single" w:sz="4" w:space="0" w:color="auto"/>
              <w:left w:val="nil"/>
              <w:bottom w:val="nil"/>
              <w:right w:val="nil"/>
            </w:tcBorders>
            <w:shd w:val="clear" w:color="auto" w:fill="auto"/>
          </w:tcPr>
          <w:p w14:paraId="599E37E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single" w:sz="4" w:space="0" w:color="auto"/>
              <w:left w:val="nil"/>
              <w:bottom w:val="nil"/>
              <w:right w:val="nil"/>
            </w:tcBorders>
            <w:shd w:val="clear" w:color="auto" w:fill="auto"/>
          </w:tcPr>
          <w:p w14:paraId="25D29DF6"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3" w:type="dxa"/>
            <w:tcBorders>
              <w:top w:val="single" w:sz="4" w:space="0" w:color="auto"/>
              <w:left w:val="nil"/>
              <w:bottom w:val="nil"/>
              <w:right w:val="nil"/>
            </w:tcBorders>
            <w:shd w:val="clear" w:color="auto" w:fill="auto"/>
          </w:tcPr>
          <w:p w14:paraId="1C02BD70"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3" w:type="dxa"/>
            <w:tcBorders>
              <w:top w:val="single" w:sz="4" w:space="0" w:color="auto"/>
              <w:left w:val="nil"/>
              <w:bottom w:val="nil"/>
              <w:right w:val="nil"/>
            </w:tcBorders>
            <w:shd w:val="clear" w:color="auto" w:fill="auto"/>
          </w:tcPr>
          <w:p w14:paraId="302A27B6"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single" w:sz="4" w:space="0" w:color="auto"/>
              <w:left w:val="nil"/>
              <w:bottom w:val="nil"/>
              <w:right w:val="single" w:sz="4" w:space="0" w:color="auto"/>
            </w:tcBorders>
            <w:shd w:val="clear" w:color="auto" w:fill="auto"/>
          </w:tcPr>
          <w:p w14:paraId="5C42498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single" w:sz="4" w:space="0" w:color="auto"/>
              <w:left w:val="single" w:sz="4" w:space="0" w:color="auto"/>
              <w:bottom w:val="nil"/>
              <w:right w:val="nil"/>
            </w:tcBorders>
            <w:shd w:val="clear" w:color="auto" w:fill="auto"/>
          </w:tcPr>
          <w:p w14:paraId="760BCD2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single" w:sz="4" w:space="0" w:color="auto"/>
              <w:left w:val="nil"/>
              <w:bottom w:val="nil"/>
              <w:right w:val="nil"/>
            </w:tcBorders>
            <w:shd w:val="clear" w:color="auto" w:fill="auto"/>
          </w:tcPr>
          <w:p w14:paraId="3DC96C51" w14:textId="77777777" w:rsidR="00FE651E" w:rsidRPr="005941B6" w:rsidRDefault="00FE651E" w:rsidP="00740AAD">
            <w:pPr>
              <w:spacing w:line="240" w:lineRule="auto"/>
              <w:jc w:val="center"/>
              <w:rPr>
                <w:sz w:val="18"/>
                <w:szCs w:val="18"/>
              </w:rPr>
            </w:pPr>
          </w:p>
        </w:tc>
        <w:tc>
          <w:tcPr>
            <w:tcW w:w="734" w:type="dxa"/>
            <w:tcBorders>
              <w:top w:val="single" w:sz="4" w:space="0" w:color="auto"/>
              <w:left w:val="nil"/>
              <w:bottom w:val="nil"/>
              <w:right w:val="nil"/>
            </w:tcBorders>
            <w:shd w:val="clear" w:color="auto" w:fill="auto"/>
          </w:tcPr>
          <w:p w14:paraId="734D26AE"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single" w:sz="4" w:space="0" w:color="auto"/>
              <w:left w:val="nil"/>
              <w:bottom w:val="nil"/>
              <w:right w:val="nil"/>
            </w:tcBorders>
            <w:shd w:val="clear" w:color="auto" w:fill="auto"/>
          </w:tcPr>
          <w:p w14:paraId="71D1D772"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single" w:sz="4" w:space="0" w:color="auto"/>
              <w:left w:val="nil"/>
              <w:bottom w:val="nil"/>
              <w:right w:val="nil"/>
            </w:tcBorders>
            <w:shd w:val="clear" w:color="auto" w:fill="auto"/>
          </w:tcPr>
          <w:p w14:paraId="1A43228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single" w:sz="4" w:space="0" w:color="auto"/>
              <w:left w:val="nil"/>
              <w:bottom w:val="nil"/>
              <w:right w:val="single" w:sz="4" w:space="0" w:color="auto"/>
            </w:tcBorders>
            <w:shd w:val="clear" w:color="auto" w:fill="auto"/>
          </w:tcPr>
          <w:p w14:paraId="1C908776" w14:textId="77777777" w:rsidR="00FE651E" w:rsidRPr="005941B6" w:rsidRDefault="00FE651E" w:rsidP="00740AAD">
            <w:pPr>
              <w:spacing w:line="240" w:lineRule="auto"/>
              <w:jc w:val="center"/>
              <w:rPr>
                <w:sz w:val="18"/>
                <w:szCs w:val="18"/>
              </w:rPr>
            </w:pPr>
          </w:p>
        </w:tc>
        <w:tc>
          <w:tcPr>
            <w:tcW w:w="734" w:type="dxa"/>
            <w:tcBorders>
              <w:top w:val="single" w:sz="4" w:space="0" w:color="auto"/>
              <w:left w:val="single" w:sz="4" w:space="0" w:color="auto"/>
              <w:bottom w:val="nil"/>
              <w:right w:val="nil"/>
            </w:tcBorders>
            <w:shd w:val="clear" w:color="auto" w:fill="auto"/>
          </w:tcPr>
          <w:p w14:paraId="6FA97B5A"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single" w:sz="4" w:space="0" w:color="auto"/>
              <w:left w:val="nil"/>
              <w:bottom w:val="nil"/>
              <w:right w:val="nil"/>
            </w:tcBorders>
            <w:shd w:val="clear" w:color="auto" w:fill="auto"/>
          </w:tcPr>
          <w:p w14:paraId="53EE2275"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single" w:sz="4" w:space="0" w:color="auto"/>
              <w:left w:val="nil"/>
              <w:bottom w:val="nil"/>
              <w:right w:val="nil"/>
            </w:tcBorders>
            <w:shd w:val="clear" w:color="auto" w:fill="auto"/>
          </w:tcPr>
          <w:p w14:paraId="71ACB898"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single" w:sz="4" w:space="0" w:color="auto"/>
              <w:left w:val="nil"/>
              <w:bottom w:val="nil"/>
              <w:right w:val="nil"/>
            </w:tcBorders>
            <w:shd w:val="clear" w:color="auto" w:fill="auto"/>
          </w:tcPr>
          <w:p w14:paraId="0A32941C"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single" w:sz="4" w:space="0" w:color="auto"/>
              <w:left w:val="nil"/>
              <w:bottom w:val="nil"/>
              <w:right w:val="nil"/>
            </w:tcBorders>
            <w:shd w:val="clear" w:color="auto" w:fill="auto"/>
          </w:tcPr>
          <w:p w14:paraId="5168B76F"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single" w:sz="4" w:space="0" w:color="auto"/>
              <w:left w:val="nil"/>
              <w:bottom w:val="nil"/>
              <w:right w:val="single" w:sz="4" w:space="0" w:color="auto"/>
            </w:tcBorders>
            <w:shd w:val="clear" w:color="auto" w:fill="auto"/>
          </w:tcPr>
          <w:p w14:paraId="3951FF2E" w14:textId="77777777" w:rsidR="00FE651E" w:rsidRPr="005941B6" w:rsidRDefault="00FE651E" w:rsidP="00740AAD">
            <w:pPr>
              <w:spacing w:line="240" w:lineRule="auto"/>
              <w:jc w:val="center"/>
              <w:rPr>
                <w:sz w:val="18"/>
                <w:szCs w:val="18"/>
              </w:rPr>
            </w:pPr>
          </w:p>
        </w:tc>
      </w:tr>
      <w:tr w:rsidR="00FE651E" w:rsidRPr="005941B6" w14:paraId="01BD5B35" w14:textId="77777777" w:rsidTr="00740AAD">
        <w:tc>
          <w:tcPr>
            <w:tcW w:w="735" w:type="dxa"/>
            <w:tcBorders>
              <w:top w:val="nil"/>
              <w:bottom w:val="nil"/>
            </w:tcBorders>
            <w:shd w:val="clear" w:color="auto" w:fill="E7E6E6" w:themeFill="background2"/>
          </w:tcPr>
          <w:p w14:paraId="2C6DE127" w14:textId="77777777" w:rsidR="00FE651E" w:rsidRPr="005941B6" w:rsidRDefault="00FE651E" w:rsidP="00740AAD">
            <w:pPr>
              <w:spacing w:line="240" w:lineRule="auto"/>
              <w:rPr>
                <w:sz w:val="18"/>
                <w:szCs w:val="18"/>
              </w:rPr>
            </w:pPr>
            <w:r w:rsidRPr="005941B6">
              <w:rPr>
                <w:sz w:val="18"/>
                <w:szCs w:val="18"/>
              </w:rPr>
              <w:t>2</w:t>
            </w:r>
          </w:p>
        </w:tc>
        <w:tc>
          <w:tcPr>
            <w:tcW w:w="735" w:type="dxa"/>
            <w:tcBorders>
              <w:top w:val="nil"/>
              <w:left w:val="nil"/>
              <w:bottom w:val="nil"/>
              <w:right w:val="nil"/>
            </w:tcBorders>
            <w:shd w:val="clear" w:color="auto" w:fill="E7E6E6" w:themeFill="background2"/>
          </w:tcPr>
          <w:p w14:paraId="0E63651F"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nil"/>
              <w:right w:val="nil"/>
            </w:tcBorders>
            <w:shd w:val="clear" w:color="auto" w:fill="E7E6E6" w:themeFill="background2"/>
          </w:tcPr>
          <w:p w14:paraId="162B027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nil"/>
              <w:right w:val="nil"/>
            </w:tcBorders>
            <w:shd w:val="clear" w:color="auto" w:fill="E7E6E6" w:themeFill="background2"/>
          </w:tcPr>
          <w:p w14:paraId="0B0A95E1" w14:textId="77777777" w:rsidR="00FE651E" w:rsidRPr="005941B6" w:rsidRDefault="00FE651E" w:rsidP="00740AAD">
            <w:pPr>
              <w:spacing w:line="240" w:lineRule="auto"/>
              <w:jc w:val="center"/>
              <w:rPr>
                <w:sz w:val="18"/>
                <w:szCs w:val="18"/>
              </w:rPr>
            </w:pPr>
          </w:p>
        </w:tc>
        <w:tc>
          <w:tcPr>
            <w:tcW w:w="733" w:type="dxa"/>
            <w:tcBorders>
              <w:top w:val="nil"/>
              <w:left w:val="nil"/>
              <w:bottom w:val="nil"/>
              <w:right w:val="nil"/>
            </w:tcBorders>
            <w:shd w:val="clear" w:color="auto" w:fill="E7E6E6" w:themeFill="background2"/>
          </w:tcPr>
          <w:p w14:paraId="30249BE0"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nil"/>
              <w:right w:val="nil"/>
            </w:tcBorders>
            <w:shd w:val="clear" w:color="auto" w:fill="E7E6E6" w:themeFill="background2"/>
          </w:tcPr>
          <w:p w14:paraId="077CB0A1"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5590B234"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single" w:sz="4" w:space="0" w:color="auto"/>
              <w:bottom w:val="nil"/>
              <w:right w:val="nil"/>
            </w:tcBorders>
            <w:shd w:val="clear" w:color="auto" w:fill="E7E6E6" w:themeFill="background2"/>
          </w:tcPr>
          <w:p w14:paraId="2B116B0E"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5644BCB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2608C75F"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39D549E6"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4680D3D9"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574BF6C2"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single" w:sz="4" w:space="0" w:color="auto"/>
              <w:bottom w:val="nil"/>
              <w:right w:val="nil"/>
            </w:tcBorders>
            <w:shd w:val="clear" w:color="auto" w:fill="E7E6E6" w:themeFill="background2"/>
          </w:tcPr>
          <w:p w14:paraId="184662E5"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5F4CACAD"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1B895F9D"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0025B9B2"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425182DC"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4C15F74E" w14:textId="77777777" w:rsidR="00FE651E" w:rsidRPr="005941B6" w:rsidRDefault="00FE651E" w:rsidP="00740AAD">
            <w:pPr>
              <w:spacing w:line="240" w:lineRule="auto"/>
              <w:jc w:val="center"/>
              <w:rPr>
                <w:sz w:val="18"/>
                <w:szCs w:val="18"/>
              </w:rPr>
            </w:pPr>
            <w:r w:rsidRPr="005941B6">
              <w:rPr>
                <w:color w:val="000000"/>
                <w:sz w:val="18"/>
                <w:szCs w:val="18"/>
              </w:rPr>
              <w:t>Y</w:t>
            </w:r>
          </w:p>
        </w:tc>
      </w:tr>
      <w:tr w:rsidR="00FE651E" w:rsidRPr="005941B6" w14:paraId="3D13A43C" w14:textId="77777777" w:rsidTr="00740AAD">
        <w:tc>
          <w:tcPr>
            <w:tcW w:w="735" w:type="dxa"/>
            <w:tcBorders>
              <w:top w:val="nil"/>
              <w:bottom w:val="nil"/>
            </w:tcBorders>
          </w:tcPr>
          <w:p w14:paraId="5860BAFF" w14:textId="77777777" w:rsidR="00FE651E" w:rsidRPr="005941B6" w:rsidRDefault="00FE651E" w:rsidP="00740AAD">
            <w:pPr>
              <w:spacing w:line="240" w:lineRule="auto"/>
              <w:rPr>
                <w:sz w:val="18"/>
                <w:szCs w:val="18"/>
              </w:rPr>
            </w:pPr>
            <w:r w:rsidRPr="005941B6">
              <w:rPr>
                <w:sz w:val="18"/>
                <w:szCs w:val="18"/>
              </w:rPr>
              <w:t>3</w:t>
            </w:r>
          </w:p>
        </w:tc>
        <w:tc>
          <w:tcPr>
            <w:tcW w:w="735" w:type="dxa"/>
            <w:tcBorders>
              <w:top w:val="nil"/>
              <w:left w:val="nil"/>
              <w:bottom w:val="nil"/>
              <w:right w:val="nil"/>
            </w:tcBorders>
            <w:shd w:val="clear" w:color="auto" w:fill="auto"/>
          </w:tcPr>
          <w:p w14:paraId="11F2B21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nil"/>
              <w:right w:val="nil"/>
            </w:tcBorders>
            <w:shd w:val="clear" w:color="auto" w:fill="auto"/>
          </w:tcPr>
          <w:p w14:paraId="26A5F01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nil"/>
              <w:right w:val="nil"/>
            </w:tcBorders>
            <w:shd w:val="clear" w:color="auto" w:fill="auto"/>
          </w:tcPr>
          <w:p w14:paraId="46F8B238" w14:textId="77777777" w:rsidR="00FE651E" w:rsidRPr="005941B6" w:rsidRDefault="00FE651E" w:rsidP="00740AAD">
            <w:pPr>
              <w:spacing w:line="240" w:lineRule="auto"/>
              <w:jc w:val="center"/>
              <w:rPr>
                <w:sz w:val="18"/>
                <w:szCs w:val="18"/>
              </w:rPr>
            </w:pPr>
          </w:p>
        </w:tc>
        <w:tc>
          <w:tcPr>
            <w:tcW w:w="733" w:type="dxa"/>
            <w:tcBorders>
              <w:top w:val="nil"/>
              <w:left w:val="nil"/>
              <w:bottom w:val="nil"/>
              <w:right w:val="nil"/>
            </w:tcBorders>
            <w:shd w:val="clear" w:color="auto" w:fill="auto"/>
          </w:tcPr>
          <w:p w14:paraId="4DD9DE97"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nil"/>
              <w:right w:val="nil"/>
            </w:tcBorders>
            <w:shd w:val="clear" w:color="auto" w:fill="auto"/>
          </w:tcPr>
          <w:p w14:paraId="3A3D354D"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auto"/>
          </w:tcPr>
          <w:p w14:paraId="59329AC5"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auto"/>
          </w:tcPr>
          <w:p w14:paraId="0568629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109A16D7"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026AF87F"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auto"/>
          </w:tcPr>
          <w:p w14:paraId="5CCBD110"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1220441C"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auto"/>
          </w:tcPr>
          <w:p w14:paraId="7AE1A2DC"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auto"/>
          </w:tcPr>
          <w:p w14:paraId="3D31D712"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3C149ED6"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7E1E54A6"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auto"/>
          </w:tcPr>
          <w:p w14:paraId="6CA26D7F"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2E4F9175"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auto"/>
          </w:tcPr>
          <w:p w14:paraId="3D8BF3C5" w14:textId="77777777" w:rsidR="00FE651E" w:rsidRPr="005941B6" w:rsidRDefault="00FE651E" w:rsidP="00740AAD">
            <w:pPr>
              <w:spacing w:line="240" w:lineRule="auto"/>
              <w:jc w:val="center"/>
              <w:rPr>
                <w:sz w:val="18"/>
                <w:szCs w:val="18"/>
              </w:rPr>
            </w:pPr>
          </w:p>
        </w:tc>
      </w:tr>
      <w:tr w:rsidR="00FE651E" w:rsidRPr="005941B6" w14:paraId="3A29639C" w14:textId="77777777" w:rsidTr="00740AAD">
        <w:tc>
          <w:tcPr>
            <w:tcW w:w="735" w:type="dxa"/>
            <w:tcBorders>
              <w:top w:val="nil"/>
              <w:bottom w:val="nil"/>
            </w:tcBorders>
            <w:shd w:val="clear" w:color="auto" w:fill="E7E6E6" w:themeFill="background2"/>
          </w:tcPr>
          <w:p w14:paraId="35905934" w14:textId="77777777" w:rsidR="00FE651E" w:rsidRPr="005941B6" w:rsidRDefault="00FE651E" w:rsidP="00740AAD">
            <w:pPr>
              <w:spacing w:line="240" w:lineRule="auto"/>
              <w:rPr>
                <w:sz w:val="18"/>
                <w:szCs w:val="18"/>
              </w:rPr>
            </w:pPr>
            <w:r w:rsidRPr="005941B6">
              <w:rPr>
                <w:sz w:val="18"/>
                <w:szCs w:val="18"/>
              </w:rPr>
              <w:t>4</w:t>
            </w:r>
          </w:p>
        </w:tc>
        <w:tc>
          <w:tcPr>
            <w:tcW w:w="735" w:type="dxa"/>
            <w:tcBorders>
              <w:top w:val="nil"/>
              <w:left w:val="nil"/>
              <w:bottom w:val="nil"/>
              <w:right w:val="nil"/>
            </w:tcBorders>
            <w:shd w:val="clear" w:color="auto" w:fill="E7E6E6" w:themeFill="background2"/>
          </w:tcPr>
          <w:p w14:paraId="7DBAFDB3"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nil"/>
              <w:right w:val="nil"/>
            </w:tcBorders>
            <w:shd w:val="clear" w:color="auto" w:fill="E7E6E6" w:themeFill="background2"/>
          </w:tcPr>
          <w:p w14:paraId="09A3A5C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nil"/>
              <w:right w:val="nil"/>
            </w:tcBorders>
            <w:shd w:val="clear" w:color="auto" w:fill="E7E6E6" w:themeFill="background2"/>
          </w:tcPr>
          <w:p w14:paraId="661A9BFA" w14:textId="77777777" w:rsidR="00FE651E" w:rsidRPr="005941B6" w:rsidRDefault="00FE651E" w:rsidP="00740AAD">
            <w:pPr>
              <w:spacing w:line="240" w:lineRule="auto"/>
              <w:jc w:val="center"/>
              <w:rPr>
                <w:sz w:val="18"/>
                <w:szCs w:val="18"/>
              </w:rPr>
            </w:pPr>
          </w:p>
        </w:tc>
        <w:tc>
          <w:tcPr>
            <w:tcW w:w="733" w:type="dxa"/>
            <w:tcBorders>
              <w:top w:val="nil"/>
              <w:left w:val="nil"/>
              <w:bottom w:val="nil"/>
              <w:right w:val="nil"/>
            </w:tcBorders>
            <w:shd w:val="clear" w:color="auto" w:fill="E7E6E6" w:themeFill="background2"/>
          </w:tcPr>
          <w:p w14:paraId="25DEAEDF"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nil"/>
              <w:right w:val="nil"/>
            </w:tcBorders>
            <w:shd w:val="clear" w:color="auto" w:fill="E7E6E6" w:themeFill="background2"/>
          </w:tcPr>
          <w:p w14:paraId="6AE76DD0"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4B6CA55F"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E7E6E6" w:themeFill="background2"/>
          </w:tcPr>
          <w:p w14:paraId="2210FB1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007C6E95"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40AAEE78"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788B4F1A"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13669820"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61E6CAE1"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E7E6E6" w:themeFill="background2"/>
          </w:tcPr>
          <w:p w14:paraId="6E020FF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602BB56C"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07DBD4B8"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177C3A36"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13D1F945"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795482C3" w14:textId="77777777" w:rsidR="00FE651E" w:rsidRPr="005941B6" w:rsidRDefault="00FE651E" w:rsidP="00740AAD">
            <w:pPr>
              <w:spacing w:line="240" w:lineRule="auto"/>
              <w:jc w:val="center"/>
              <w:rPr>
                <w:sz w:val="18"/>
                <w:szCs w:val="18"/>
              </w:rPr>
            </w:pPr>
          </w:p>
        </w:tc>
      </w:tr>
      <w:tr w:rsidR="00FE651E" w:rsidRPr="005941B6" w14:paraId="77EB0ED3" w14:textId="77777777" w:rsidTr="00740AAD">
        <w:tc>
          <w:tcPr>
            <w:tcW w:w="735" w:type="dxa"/>
            <w:tcBorders>
              <w:top w:val="nil"/>
              <w:bottom w:val="dotted" w:sz="4" w:space="0" w:color="auto"/>
            </w:tcBorders>
          </w:tcPr>
          <w:p w14:paraId="60DF1962" w14:textId="77777777" w:rsidR="00FE651E" w:rsidRPr="005941B6" w:rsidRDefault="00FE651E" w:rsidP="00740AAD">
            <w:pPr>
              <w:spacing w:line="240" w:lineRule="auto"/>
              <w:rPr>
                <w:sz w:val="18"/>
                <w:szCs w:val="18"/>
              </w:rPr>
            </w:pPr>
            <w:r w:rsidRPr="005941B6">
              <w:rPr>
                <w:sz w:val="18"/>
                <w:szCs w:val="18"/>
              </w:rPr>
              <w:t>5</w:t>
            </w:r>
          </w:p>
        </w:tc>
        <w:tc>
          <w:tcPr>
            <w:tcW w:w="735" w:type="dxa"/>
            <w:tcBorders>
              <w:top w:val="nil"/>
              <w:left w:val="nil"/>
              <w:bottom w:val="dotted" w:sz="4" w:space="0" w:color="auto"/>
              <w:right w:val="nil"/>
            </w:tcBorders>
            <w:shd w:val="clear" w:color="auto" w:fill="auto"/>
          </w:tcPr>
          <w:p w14:paraId="69DDA9E7" w14:textId="77777777" w:rsidR="00FE651E" w:rsidRPr="005941B6" w:rsidRDefault="00FE651E" w:rsidP="00740AAD">
            <w:pPr>
              <w:spacing w:line="240" w:lineRule="auto"/>
              <w:jc w:val="center"/>
              <w:rPr>
                <w:sz w:val="18"/>
                <w:szCs w:val="18"/>
              </w:rPr>
            </w:pPr>
          </w:p>
        </w:tc>
        <w:tc>
          <w:tcPr>
            <w:tcW w:w="735" w:type="dxa"/>
            <w:tcBorders>
              <w:top w:val="nil"/>
              <w:left w:val="nil"/>
              <w:bottom w:val="dotted" w:sz="4" w:space="0" w:color="auto"/>
              <w:right w:val="nil"/>
            </w:tcBorders>
            <w:shd w:val="clear" w:color="auto" w:fill="auto"/>
          </w:tcPr>
          <w:p w14:paraId="77CBF2EF"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5" w:type="dxa"/>
            <w:tcBorders>
              <w:top w:val="nil"/>
              <w:left w:val="nil"/>
              <w:bottom w:val="dotted" w:sz="4" w:space="0" w:color="auto"/>
              <w:right w:val="nil"/>
            </w:tcBorders>
            <w:shd w:val="clear" w:color="auto" w:fill="auto"/>
          </w:tcPr>
          <w:p w14:paraId="6633A9DE" w14:textId="77777777" w:rsidR="00FE651E" w:rsidRPr="005941B6" w:rsidRDefault="00FE651E" w:rsidP="00740AAD">
            <w:pPr>
              <w:spacing w:line="240" w:lineRule="auto"/>
              <w:jc w:val="center"/>
              <w:rPr>
                <w:sz w:val="18"/>
                <w:szCs w:val="18"/>
              </w:rPr>
            </w:pPr>
          </w:p>
        </w:tc>
        <w:tc>
          <w:tcPr>
            <w:tcW w:w="733" w:type="dxa"/>
            <w:tcBorders>
              <w:top w:val="nil"/>
              <w:left w:val="nil"/>
              <w:bottom w:val="dotted" w:sz="4" w:space="0" w:color="auto"/>
              <w:right w:val="nil"/>
            </w:tcBorders>
            <w:shd w:val="clear" w:color="auto" w:fill="auto"/>
          </w:tcPr>
          <w:p w14:paraId="67088AFA"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dotted" w:sz="4" w:space="0" w:color="auto"/>
              <w:right w:val="nil"/>
            </w:tcBorders>
            <w:shd w:val="clear" w:color="auto" w:fill="auto"/>
          </w:tcPr>
          <w:p w14:paraId="4DC89726"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single" w:sz="4" w:space="0" w:color="auto"/>
            </w:tcBorders>
            <w:shd w:val="clear" w:color="auto" w:fill="auto"/>
          </w:tcPr>
          <w:p w14:paraId="235B7016"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single" w:sz="4" w:space="0" w:color="auto"/>
              <w:bottom w:val="dotted" w:sz="4" w:space="0" w:color="auto"/>
              <w:right w:val="nil"/>
            </w:tcBorders>
            <w:shd w:val="clear" w:color="auto" w:fill="auto"/>
          </w:tcPr>
          <w:p w14:paraId="05E7C952"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nil"/>
            </w:tcBorders>
            <w:shd w:val="clear" w:color="auto" w:fill="auto"/>
          </w:tcPr>
          <w:p w14:paraId="282313A6"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dotted" w:sz="4" w:space="0" w:color="auto"/>
              <w:right w:val="nil"/>
            </w:tcBorders>
            <w:shd w:val="clear" w:color="auto" w:fill="auto"/>
          </w:tcPr>
          <w:p w14:paraId="64B59E5F"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nil"/>
            </w:tcBorders>
            <w:shd w:val="clear" w:color="auto" w:fill="auto"/>
          </w:tcPr>
          <w:p w14:paraId="26897EE6"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dotted" w:sz="4" w:space="0" w:color="auto"/>
              <w:right w:val="nil"/>
            </w:tcBorders>
            <w:shd w:val="clear" w:color="auto" w:fill="auto"/>
          </w:tcPr>
          <w:p w14:paraId="03D615F9"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single" w:sz="4" w:space="0" w:color="auto"/>
            </w:tcBorders>
            <w:shd w:val="clear" w:color="auto" w:fill="auto"/>
          </w:tcPr>
          <w:p w14:paraId="4715B1D2"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single" w:sz="4" w:space="0" w:color="auto"/>
              <w:bottom w:val="dotted" w:sz="4" w:space="0" w:color="auto"/>
              <w:right w:val="nil"/>
            </w:tcBorders>
            <w:shd w:val="clear" w:color="auto" w:fill="auto"/>
          </w:tcPr>
          <w:p w14:paraId="2653A041"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nil"/>
            </w:tcBorders>
            <w:shd w:val="clear" w:color="auto" w:fill="auto"/>
          </w:tcPr>
          <w:p w14:paraId="7137A4B8"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dotted" w:sz="4" w:space="0" w:color="auto"/>
              <w:right w:val="nil"/>
            </w:tcBorders>
            <w:shd w:val="clear" w:color="auto" w:fill="auto"/>
          </w:tcPr>
          <w:p w14:paraId="7EB70F24"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nil"/>
            </w:tcBorders>
            <w:shd w:val="clear" w:color="auto" w:fill="auto"/>
          </w:tcPr>
          <w:p w14:paraId="4FCCD24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dotted" w:sz="4" w:space="0" w:color="auto"/>
              <w:right w:val="nil"/>
            </w:tcBorders>
            <w:shd w:val="clear" w:color="auto" w:fill="auto"/>
          </w:tcPr>
          <w:p w14:paraId="7FAC1E3F"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single" w:sz="4" w:space="0" w:color="auto"/>
            </w:tcBorders>
            <w:shd w:val="clear" w:color="auto" w:fill="auto"/>
          </w:tcPr>
          <w:p w14:paraId="09114E07" w14:textId="77777777" w:rsidR="00FE651E" w:rsidRPr="005941B6" w:rsidRDefault="00FE651E" w:rsidP="00740AAD">
            <w:pPr>
              <w:spacing w:line="240" w:lineRule="auto"/>
              <w:jc w:val="center"/>
              <w:rPr>
                <w:sz w:val="18"/>
                <w:szCs w:val="18"/>
              </w:rPr>
            </w:pPr>
            <w:r w:rsidRPr="005941B6">
              <w:rPr>
                <w:color w:val="000000"/>
                <w:sz w:val="18"/>
                <w:szCs w:val="18"/>
              </w:rPr>
              <w:t>Y</w:t>
            </w:r>
          </w:p>
        </w:tc>
      </w:tr>
      <w:tr w:rsidR="00FE651E" w:rsidRPr="005941B6" w14:paraId="2FE35C27" w14:textId="77777777" w:rsidTr="00740AAD">
        <w:tc>
          <w:tcPr>
            <w:tcW w:w="735" w:type="dxa"/>
            <w:tcBorders>
              <w:top w:val="dotted" w:sz="4" w:space="0" w:color="auto"/>
              <w:bottom w:val="nil"/>
            </w:tcBorders>
            <w:shd w:val="clear" w:color="auto" w:fill="E7E6E6" w:themeFill="background2"/>
          </w:tcPr>
          <w:p w14:paraId="0FA49BE8" w14:textId="77777777" w:rsidR="00FE651E" w:rsidRPr="005941B6" w:rsidRDefault="00FE651E" w:rsidP="00740AAD">
            <w:pPr>
              <w:spacing w:line="240" w:lineRule="auto"/>
              <w:rPr>
                <w:sz w:val="18"/>
                <w:szCs w:val="18"/>
              </w:rPr>
            </w:pPr>
            <w:r w:rsidRPr="005941B6">
              <w:rPr>
                <w:sz w:val="18"/>
                <w:szCs w:val="18"/>
              </w:rPr>
              <w:t>6</w:t>
            </w:r>
          </w:p>
        </w:tc>
        <w:tc>
          <w:tcPr>
            <w:tcW w:w="735" w:type="dxa"/>
            <w:tcBorders>
              <w:top w:val="dotted" w:sz="4" w:space="0" w:color="auto"/>
              <w:left w:val="nil"/>
              <w:bottom w:val="nil"/>
              <w:right w:val="nil"/>
            </w:tcBorders>
            <w:shd w:val="clear" w:color="auto" w:fill="E7E6E6" w:themeFill="background2"/>
          </w:tcPr>
          <w:p w14:paraId="38FDD272" w14:textId="77777777" w:rsidR="00FE651E" w:rsidRPr="005941B6" w:rsidRDefault="00FE651E" w:rsidP="00740AAD">
            <w:pPr>
              <w:spacing w:line="240" w:lineRule="auto"/>
              <w:jc w:val="center"/>
              <w:rPr>
                <w:sz w:val="18"/>
                <w:szCs w:val="18"/>
              </w:rPr>
            </w:pPr>
          </w:p>
        </w:tc>
        <w:tc>
          <w:tcPr>
            <w:tcW w:w="735" w:type="dxa"/>
            <w:tcBorders>
              <w:top w:val="dotted" w:sz="4" w:space="0" w:color="auto"/>
              <w:left w:val="nil"/>
              <w:bottom w:val="nil"/>
              <w:right w:val="nil"/>
            </w:tcBorders>
            <w:shd w:val="clear" w:color="auto" w:fill="E7E6E6" w:themeFill="background2"/>
          </w:tcPr>
          <w:p w14:paraId="7C7F3DF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dotted" w:sz="4" w:space="0" w:color="auto"/>
              <w:left w:val="nil"/>
              <w:bottom w:val="nil"/>
              <w:right w:val="nil"/>
            </w:tcBorders>
            <w:shd w:val="clear" w:color="auto" w:fill="E7E6E6" w:themeFill="background2"/>
          </w:tcPr>
          <w:p w14:paraId="38795C23"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dotted" w:sz="4" w:space="0" w:color="auto"/>
              <w:left w:val="nil"/>
              <w:bottom w:val="nil"/>
              <w:right w:val="nil"/>
            </w:tcBorders>
            <w:shd w:val="clear" w:color="auto" w:fill="E7E6E6" w:themeFill="background2"/>
          </w:tcPr>
          <w:p w14:paraId="22D08D1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dotted" w:sz="4" w:space="0" w:color="auto"/>
              <w:left w:val="nil"/>
              <w:bottom w:val="nil"/>
              <w:right w:val="nil"/>
            </w:tcBorders>
            <w:shd w:val="clear" w:color="auto" w:fill="E7E6E6" w:themeFill="background2"/>
          </w:tcPr>
          <w:p w14:paraId="35C1BE84"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single" w:sz="4" w:space="0" w:color="auto"/>
            </w:tcBorders>
            <w:shd w:val="clear" w:color="auto" w:fill="E7E6E6" w:themeFill="background2"/>
          </w:tcPr>
          <w:p w14:paraId="64B69DE6" w14:textId="77777777" w:rsidR="00FE651E" w:rsidRPr="005941B6" w:rsidRDefault="00FE651E" w:rsidP="00740AAD">
            <w:pPr>
              <w:spacing w:line="240" w:lineRule="auto"/>
              <w:jc w:val="center"/>
              <w:rPr>
                <w:sz w:val="18"/>
                <w:szCs w:val="18"/>
              </w:rPr>
            </w:pPr>
          </w:p>
        </w:tc>
        <w:tc>
          <w:tcPr>
            <w:tcW w:w="734" w:type="dxa"/>
            <w:tcBorders>
              <w:top w:val="dotted" w:sz="4" w:space="0" w:color="auto"/>
              <w:left w:val="single" w:sz="4" w:space="0" w:color="auto"/>
              <w:bottom w:val="nil"/>
              <w:right w:val="nil"/>
            </w:tcBorders>
            <w:shd w:val="clear" w:color="auto" w:fill="E7E6E6" w:themeFill="background2"/>
          </w:tcPr>
          <w:p w14:paraId="4CD4797D"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nil"/>
            </w:tcBorders>
            <w:shd w:val="clear" w:color="auto" w:fill="E7E6E6" w:themeFill="background2"/>
          </w:tcPr>
          <w:p w14:paraId="0E4590B2"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1DCCBFCD"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52E6EBB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7FEDE049"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single" w:sz="4" w:space="0" w:color="auto"/>
            </w:tcBorders>
            <w:shd w:val="clear" w:color="auto" w:fill="E7E6E6" w:themeFill="background2"/>
          </w:tcPr>
          <w:p w14:paraId="63C246AE" w14:textId="77777777" w:rsidR="00FE651E" w:rsidRPr="005941B6" w:rsidRDefault="00FE651E" w:rsidP="00740AAD">
            <w:pPr>
              <w:spacing w:line="240" w:lineRule="auto"/>
              <w:jc w:val="center"/>
              <w:rPr>
                <w:sz w:val="18"/>
                <w:szCs w:val="18"/>
              </w:rPr>
            </w:pPr>
          </w:p>
        </w:tc>
        <w:tc>
          <w:tcPr>
            <w:tcW w:w="734" w:type="dxa"/>
            <w:tcBorders>
              <w:top w:val="dotted" w:sz="4" w:space="0" w:color="auto"/>
              <w:left w:val="single" w:sz="4" w:space="0" w:color="auto"/>
              <w:bottom w:val="nil"/>
              <w:right w:val="nil"/>
            </w:tcBorders>
            <w:shd w:val="clear" w:color="auto" w:fill="E7E6E6" w:themeFill="background2"/>
          </w:tcPr>
          <w:p w14:paraId="2F1E6C4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3D2CF5A6"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00D8C5F0"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172E397E"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63605E2E"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single" w:sz="4" w:space="0" w:color="auto"/>
            </w:tcBorders>
            <w:shd w:val="clear" w:color="auto" w:fill="E7E6E6" w:themeFill="background2"/>
          </w:tcPr>
          <w:p w14:paraId="0309F407" w14:textId="77777777" w:rsidR="00FE651E" w:rsidRPr="005941B6" w:rsidRDefault="00FE651E" w:rsidP="00740AAD">
            <w:pPr>
              <w:spacing w:line="240" w:lineRule="auto"/>
              <w:jc w:val="center"/>
              <w:rPr>
                <w:sz w:val="18"/>
                <w:szCs w:val="18"/>
              </w:rPr>
            </w:pPr>
          </w:p>
        </w:tc>
      </w:tr>
      <w:tr w:rsidR="00FE651E" w:rsidRPr="005941B6" w14:paraId="23BDF97F" w14:textId="77777777" w:rsidTr="00740AAD">
        <w:tc>
          <w:tcPr>
            <w:tcW w:w="735" w:type="dxa"/>
            <w:tcBorders>
              <w:top w:val="nil"/>
              <w:bottom w:val="nil"/>
            </w:tcBorders>
            <w:shd w:val="clear" w:color="auto" w:fill="E7E6E6" w:themeFill="background2"/>
          </w:tcPr>
          <w:p w14:paraId="40531312" w14:textId="77777777" w:rsidR="00FE651E" w:rsidRPr="005941B6" w:rsidRDefault="00FE651E" w:rsidP="00740AAD">
            <w:pPr>
              <w:spacing w:line="240" w:lineRule="auto"/>
              <w:rPr>
                <w:sz w:val="18"/>
                <w:szCs w:val="18"/>
              </w:rPr>
            </w:pPr>
            <w:r w:rsidRPr="005941B6">
              <w:rPr>
                <w:sz w:val="18"/>
                <w:szCs w:val="18"/>
              </w:rPr>
              <w:t>7</w:t>
            </w:r>
          </w:p>
        </w:tc>
        <w:tc>
          <w:tcPr>
            <w:tcW w:w="735" w:type="dxa"/>
            <w:tcBorders>
              <w:top w:val="nil"/>
              <w:left w:val="nil"/>
              <w:bottom w:val="nil"/>
              <w:right w:val="nil"/>
            </w:tcBorders>
            <w:shd w:val="clear" w:color="auto" w:fill="E7E6E6" w:themeFill="background2"/>
          </w:tcPr>
          <w:p w14:paraId="4E0F6E48" w14:textId="77777777" w:rsidR="00FE651E" w:rsidRPr="005941B6" w:rsidRDefault="00FE651E" w:rsidP="00740AAD">
            <w:pPr>
              <w:spacing w:line="240" w:lineRule="auto"/>
              <w:jc w:val="center"/>
              <w:rPr>
                <w:sz w:val="18"/>
                <w:szCs w:val="18"/>
              </w:rPr>
            </w:pPr>
          </w:p>
        </w:tc>
        <w:tc>
          <w:tcPr>
            <w:tcW w:w="735" w:type="dxa"/>
            <w:tcBorders>
              <w:top w:val="nil"/>
              <w:left w:val="nil"/>
              <w:bottom w:val="nil"/>
              <w:right w:val="nil"/>
            </w:tcBorders>
            <w:shd w:val="clear" w:color="auto" w:fill="E7E6E6" w:themeFill="background2"/>
          </w:tcPr>
          <w:p w14:paraId="4106AAB4"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nil"/>
              <w:right w:val="nil"/>
            </w:tcBorders>
            <w:shd w:val="clear" w:color="auto" w:fill="E7E6E6" w:themeFill="background2"/>
          </w:tcPr>
          <w:p w14:paraId="37CFA078" w14:textId="77777777" w:rsidR="00FE651E" w:rsidRPr="005941B6" w:rsidRDefault="00FE651E" w:rsidP="00740AAD">
            <w:pPr>
              <w:spacing w:line="240" w:lineRule="auto"/>
              <w:jc w:val="center"/>
              <w:rPr>
                <w:sz w:val="18"/>
                <w:szCs w:val="18"/>
              </w:rPr>
            </w:pPr>
          </w:p>
        </w:tc>
        <w:tc>
          <w:tcPr>
            <w:tcW w:w="733" w:type="dxa"/>
            <w:tcBorders>
              <w:top w:val="nil"/>
              <w:left w:val="nil"/>
              <w:bottom w:val="nil"/>
              <w:right w:val="nil"/>
            </w:tcBorders>
            <w:shd w:val="clear" w:color="auto" w:fill="E7E6E6" w:themeFill="background2"/>
          </w:tcPr>
          <w:p w14:paraId="334BF6B5"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nil"/>
              <w:right w:val="nil"/>
            </w:tcBorders>
            <w:shd w:val="clear" w:color="auto" w:fill="E7E6E6" w:themeFill="background2"/>
          </w:tcPr>
          <w:p w14:paraId="044452CD"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4C293C2B"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E7E6E6" w:themeFill="background2"/>
          </w:tcPr>
          <w:p w14:paraId="64F61237"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4F25A497"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7228222C"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08B3F2B7"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7A730C5A"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2AADC98A"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E7E6E6" w:themeFill="background2"/>
          </w:tcPr>
          <w:p w14:paraId="68197BE3"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34B29B9E"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4308C24F"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4213163C"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7148C4D9"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0FB4BCDC" w14:textId="77777777" w:rsidR="00FE651E" w:rsidRPr="005941B6" w:rsidRDefault="00FE651E" w:rsidP="00740AAD">
            <w:pPr>
              <w:spacing w:line="240" w:lineRule="auto"/>
              <w:jc w:val="center"/>
              <w:rPr>
                <w:sz w:val="18"/>
                <w:szCs w:val="18"/>
              </w:rPr>
            </w:pPr>
          </w:p>
        </w:tc>
      </w:tr>
      <w:tr w:rsidR="00FE651E" w:rsidRPr="005941B6" w14:paraId="10096356" w14:textId="77777777" w:rsidTr="00740AAD">
        <w:tc>
          <w:tcPr>
            <w:tcW w:w="735" w:type="dxa"/>
            <w:tcBorders>
              <w:top w:val="nil"/>
              <w:bottom w:val="nil"/>
            </w:tcBorders>
          </w:tcPr>
          <w:p w14:paraId="4A19521B" w14:textId="77777777" w:rsidR="00FE651E" w:rsidRPr="005941B6" w:rsidRDefault="00FE651E" w:rsidP="00740AAD">
            <w:pPr>
              <w:spacing w:line="240" w:lineRule="auto"/>
              <w:rPr>
                <w:sz w:val="18"/>
                <w:szCs w:val="18"/>
              </w:rPr>
            </w:pPr>
            <w:r w:rsidRPr="005941B6">
              <w:rPr>
                <w:sz w:val="18"/>
                <w:szCs w:val="18"/>
              </w:rPr>
              <w:t>8</w:t>
            </w:r>
          </w:p>
        </w:tc>
        <w:tc>
          <w:tcPr>
            <w:tcW w:w="735" w:type="dxa"/>
            <w:tcBorders>
              <w:top w:val="nil"/>
              <w:left w:val="nil"/>
              <w:bottom w:val="nil"/>
              <w:right w:val="nil"/>
            </w:tcBorders>
            <w:shd w:val="clear" w:color="auto" w:fill="auto"/>
          </w:tcPr>
          <w:p w14:paraId="486FAEE6" w14:textId="77777777" w:rsidR="00FE651E" w:rsidRPr="005941B6" w:rsidRDefault="00FE651E" w:rsidP="00740AAD">
            <w:pPr>
              <w:spacing w:line="240" w:lineRule="auto"/>
              <w:jc w:val="center"/>
              <w:rPr>
                <w:sz w:val="18"/>
                <w:szCs w:val="18"/>
              </w:rPr>
            </w:pPr>
          </w:p>
        </w:tc>
        <w:tc>
          <w:tcPr>
            <w:tcW w:w="735" w:type="dxa"/>
            <w:tcBorders>
              <w:top w:val="nil"/>
              <w:left w:val="nil"/>
              <w:bottom w:val="nil"/>
              <w:right w:val="nil"/>
            </w:tcBorders>
            <w:shd w:val="clear" w:color="auto" w:fill="auto"/>
          </w:tcPr>
          <w:p w14:paraId="7F958644"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5" w:type="dxa"/>
            <w:tcBorders>
              <w:top w:val="nil"/>
              <w:left w:val="nil"/>
              <w:bottom w:val="nil"/>
              <w:right w:val="nil"/>
            </w:tcBorders>
            <w:shd w:val="clear" w:color="auto" w:fill="auto"/>
          </w:tcPr>
          <w:p w14:paraId="264CE14E"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nil"/>
              <w:right w:val="nil"/>
            </w:tcBorders>
            <w:shd w:val="clear" w:color="auto" w:fill="auto"/>
          </w:tcPr>
          <w:p w14:paraId="6E6C37E3"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3" w:type="dxa"/>
            <w:tcBorders>
              <w:top w:val="nil"/>
              <w:left w:val="nil"/>
              <w:bottom w:val="nil"/>
              <w:right w:val="nil"/>
            </w:tcBorders>
            <w:shd w:val="clear" w:color="auto" w:fill="auto"/>
          </w:tcPr>
          <w:p w14:paraId="48A8F567"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auto"/>
          </w:tcPr>
          <w:p w14:paraId="14DB46AA"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auto"/>
          </w:tcPr>
          <w:p w14:paraId="3B329DDB"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auto"/>
          </w:tcPr>
          <w:p w14:paraId="1FDEB9F2"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3E90352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3D541ADF"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5E97A098"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auto"/>
          </w:tcPr>
          <w:p w14:paraId="79F8E146"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auto"/>
          </w:tcPr>
          <w:p w14:paraId="5BE73682"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502311A3"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6C687015"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7DA0B59C"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196415BD"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auto"/>
          </w:tcPr>
          <w:p w14:paraId="2FA2B513" w14:textId="77777777" w:rsidR="00FE651E" w:rsidRPr="005941B6" w:rsidRDefault="00FE651E" w:rsidP="00740AAD">
            <w:pPr>
              <w:spacing w:line="240" w:lineRule="auto"/>
              <w:jc w:val="center"/>
              <w:rPr>
                <w:sz w:val="18"/>
                <w:szCs w:val="18"/>
              </w:rPr>
            </w:pPr>
          </w:p>
        </w:tc>
      </w:tr>
      <w:tr w:rsidR="00FE651E" w:rsidRPr="005941B6" w14:paraId="73BEB37F" w14:textId="77777777" w:rsidTr="00740AAD">
        <w:tc>
          <w:tcPr>
            <w:tcW w:w="735" w:type="dxa"/>
            <w:tcBorders>
              <w:top w:val="nil"/>
              <w:bottom w:val="nil"/>
            </w:tcBorders>
          </w:tcPr>
          <w:p w14:paraId="53348E04" w14:textId="77777777" w:rsidR="00FE651E" w:rsidRPr="005941B6" w:rsidRDefault="00FE651E" w:rsidP="00740AAD">
            <w:pPr>
              <w:spacing w:line="240" w:lineRule="auto"/>
              <w:rPr>
                <w:sz w:val="18"/>
                <w:szCs w:val="18"/>
              </w:rPr>
            </w:pPr>
            <w:r w:rsidRPr="005941B6">
              <w:rPr>
                <w:sz w:val="18"/>
                <w:szCs w:val="18"/>
              </w:rPr>
              <w:t>9</w:t>
            </w:r>
          </w:p>
        </w:tc>
        <w:tc>
          <w:tcPr>
            <w:tcW w:w="735" w:type="dxa"/>
            <w:tcBorders>
              <w:top w:val="nil"/>
              <w:left w:val="nil"/>
              <w:bottom w:val="nil"/>
              <w:right w:val="nil"/>
            </w:tcBorders>
            <w:shd w:val="clear" w:color="auto" w:fill="auto"/>
          </w:tcPr>
          <w:p w14:paraId="22391D00" w14:textId="77777777" w:rsidR="00FE651E" w:rsidRPr="005941B6" w:rsidRDefault="00FE651E" w:rsidP="00740AAD">
            <w:pPr>
              <w:spacing w:line="240" w:lineRule="auto"/>
              <w:jc w:val="center"/>
              <w:rPr>
                <w:sz w:val="18"/>
                <w:szCs w:val="18"/>
              </w:rPr>
            </w:pPr>
          </w:p>
        </w:tc>
        <w:tc>
          <w:tcPr>
            <w:tcW w:w="735" w:type="dxa"/>
            <w:tcBorders>
              <w:top w:val="nil"/>
              <w:left w:val="nil"/>
              <w:bottom w:val="nil"/>
              <w:right w:val="nil"/>
            </w:tcBorders>
            <w:shd w:val="clear" w:color="auto" w:fill="auto"/>
          </w:tcPr>
          <w:p w14:paraId="041A51E9"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5" w:type="dxa"/>
            <w:tcBorders>
              <w:top w:val="nil"/>
              <w:left w:val="nil"/>
              <w:bottom w:val="nil"/>
              <w:right w:val="nil"/>
            </w:tcBorders>
            <w:shd w:val="clear" w:color="auto" w:fill="auto"/>
          </w:tcPr>
          <w:p w14:paraId="00C50102" w14:textId="77777777" w:rsidR="00FE651E" w:rsidRPr="005941B6" w:rsidRDefault="00FE651E" w:rsidP="00740AAD">
            <w:pPr>
              <w:spacing w:line="240" w:lineRule="auto"/>
              <w:jc w:val="center"/>
              <w:rPr>
                <w:sz w:val="18"/>
                <w:szCs w:val="18"/>
              </w:rPr>
            </w:pPr>
          </w:p>
        </w:tc>
        <w:tc>
          <w:tcPr>
            <w:tcW w:w="733" w:type="dxa"/>
            <w:tcBorders>
              <w:top w:val="nil"/>
              <w:left w:val="nil"/>
              <w:bottom w:val="nil"/>
              <w:right w:val="nil"/>
            </w:tcBorders>
            <w:shd w:val="clear" w:color="auto" w:fill="auto"/>
          </w:tcPr>
          <w:p w14:paraId="20C46765"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nil"/>
              <w:right w:val="nil"/>
            </w:tcBorders>
            <w:shd w:val="clear" w:color="auto" w:fill="auto"/>
          </w:tcPr>
          <w:p w14:paraId="29BF53FA"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auto"/>
          </w:tcPr>
          <w:p w14:paraId="2C056B56"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auto"/>
          </w:tcPr>
          <w:p w14:paraId="66F38557"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auto"/>
          </w:tcPr>
          <w:p w14:paraId="274F3A8E"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25861096"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auto"/>
          </w:tcPr>
          <w:p w14:paraId="23370A6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11970F4D"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auto"/>
          </w:tcPr>
          <w:p w14:paraId="6B32B671"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auto"/>
          </w:tcPr>
          <w:p w14:paraId="138DF31B"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47B41592"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nil"/>
              <w:right w:val="nil"/>
            </w:tcBorders>
            <w:shd w:val="clear" w:color="auto" w:fill="auto"/>
          </w:tcPr>
          <w:p w14:paraId="62AC55CF"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auto"/>
          </w:tcPr>
          <w:p w14:paraId="0864C2E4"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1C954C65"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auto"/>
          </w:tcPr>
          <w:p w14:paraId="26A06E93" w14:textId="77777777" w:rsidR="00FE651E" w:rsidRPr="005941B6" w:rsidRDefault="00FE651E" w:rsidP="00740AAD">
            <w:pPr>
              <w:spacing w:line="240" w:lineRule="auto"/>
              <w:jc w:val="center"/>
              <w:rPr>
                <w:sz w:val="18"/>
                <w:szCs w:val="18"/>
              </w:rPr>
            </w:pPr>
          </w:p>
        </w:tc>
      </w:tr>
      <w:tr w:rsidR="00FE651E" w:rsidRPr="005941B6" w14:paraId="7039DE62" w14:textId="77777777" w:rsidTr="00740AAD">
        <w:tc>
          <w:tcPr>
            <w:tcW w:w="735" w:type="dxa"/>
            <w:tcBorders>
              <w:top w:val="nil"/>
              <w:bottom w:val="dotted" w:sz="4" w:space="0" w:color="auto"/>
            </w:tcBorders>
          </w:tcPr>
          <w:p w14:paraId="75F914E1" w14:textId="77777777" w:rsidR="00FE651E" w:rsidRPr="005941B6" w:rsidRDefault="00FE651E" w:rsidP="00740AAD">
            <w:pPr>
              <w:spacing w:line="240" w:lineRule="auto"/>
              <w:rPr>
                <w:sz w:val="18"/>
                <w:szCs w:val="18"/>
              </w:rPr>
            </w:pPr>
            <w:r w:rsidRPr="005941B6">
              <w:rPr>
                <w:sz w:val="18"/>
                <w:szCs w:val="18"/>
              </w:rPr>
              <w:t>10</w:t>
            </w:r>
          </w:p>
        </w:tc>
        <w:tc>
          <w:tcPr>
            <w:tcW w:w="735" w:type="dxa"/>
            <w:tcBorders>
              <w:top w:val="nil"/>
              <w:left w:val="nil"/>
              <w:bottom w:val="dotted" w:sz="4" w:space="0" w:color="auto"/>
              <w:right w:val="nil"/>
            </w:tcBorders>
            <w:shd w:val="clear" w:color="auto" w:fill="auto"/>
          </w:tcPr>
          <w:p w14:paraId="6FA304C8" w14:textId="77777777" w:rsidR="00FE651E" w:rsidRPr="005941B6" w:rsidRDefault="00FE651E" w:rsidP="00740AAD">
            <w:pPr>
              <w:spacing w:line="240" w:lineRule="auto"/>
              <w:jc w:val="center"/>
              <w:rPr>
                <w:sz w:val="18"/>
                <w:szCs w:val="18"/>
              </w:rPr>
            </w:pPr>
          </w:p>
        </w:tc>
        <w:tc>
          <w:tcPr>
            <w:tcW w:w="735" w:type="dxa"/>
            <w:tcBorders>
              <w:top w:val="nil"/>
              <w:left w:val="nil"/>
              <w:bottom w:val="dotted" w:sz="4" w:space="0" w:color="auto"/>
              <w:right w:val="nil"/>
            </w:tcBorders>
            <w:shd w:val="clear" w:color="auto" w:fill="auto"/>
          </w:tcPr>
          <w:p w14:paraId="5BFB4F09"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5" w:type="dxa"/>
            <w:tcBorders>
              <w:top w:val="nil"/>
              <w:left w:val="nil"/>
              <w:bottom w:val="dotted" w:sz="4" w:space="0" w:color="auto"/>
              <w:right w:val="nil"/>
            </w:tcBorders>
            <w:shd w:val="clear" w:color="auto" w:fill="auto"/>
          </w:tcPr>
          <w:p w14:paraId="5313F924"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3" w:type="dxa"/>
            <w:tcBorders>
              <w:top w:val="nil"/>
              <w:left w:val="nil"/>
              <w:bottom w:val="dotted" w:sz="4" w:space="0" w:color="auto"/>
              <w:right w:val="nil"/>
            </w:tcBorders>
            <w:shd w:val="clear" w:color="auto" w:fill="auto"/>
          </w:tcPr>
          <w:p w14:paraId="4049B0FF"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dotted" w:sz="4" w:space="0" w:color="auto"/>
              <w:right w:val="nil"/>
            </w:tcBorders>
            <w:shd w:val="clear" w:color="auto" w:fill="auto"/>
          </w:tcPr>
          <w:p w14:paraId="6617F516"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single" w:sz="4" w:space="0" w:color="auto"/>
            </w:tcBorders>
            <w:shd w:val="clear" w:color="auto" w:fill="auto"/>
          </w:tcPr>
          <w:p w14:paraId="40222DA6"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single" w:sz="4" w:space="0" w:color="auto"/>
              <w:bottom w:val="dotted" w:sz="4" w:space="0" w:color="auto"/>
              <w:right w:val="nil"/>
            </w:tcBorders>
            <w:shd w:val="clear" w:color="auto" w:fill="auto"/>
          </w:tcPr>
          <w:p w14:paraId="7A3E1F47"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nil"/>
            </w:tcBorders>
            <w:shd w:val="clear" w:color="auto" w:fill="auto"/>
          </w:tcPr>
          <w:p w14:paraId="3C42EF2A"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dotted" w:sz="4" w:space="0" w:color="auto"/>
              <w:right w:val="nil"/>
            </w:tcBorders>
            <w:shd w:val="clear" w:color="auto" w:fill="auto"/>
          </w:tcPr>
          <w:p w14:paraId="6EDDE836"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dotted" w:sz="4" w:space="0" w:color="auto"/>
              <w:right w:val="nil"/>
            </w:tcBorders>
            <w:shd w:val="clear" w:color="auto" w:fill="auto"/>
          </w:tcPr>
          <w:p w14:paraId="5222442C"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dotted" w:sz="4" w:space="0" w:color="auto"/>
              <w:right w:val="nil"/>
            </w:tcBorders>
            <w:shd w:val="clear" w:color="auto" w:fill="auto"/>
          </w:tcPr>
          <w:p w14:paraId="079E1CD6"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single" w:sz="4" w:space="0" w:color="auto"/>
            </w:tcBorders>
            <w:shd w:val="clear" w:color="auto" w:fill="auto"/>
          </w:tcPr>
          <w:p w14:paraId="57C4F0D8"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single" w:sz="4" w:space="0" w:color="auto"/>
              <w:bottom w:val="dotted" w:sz="4" w:space="0" w:color="auto"/>
              <w:right w:val="nil"/>
            </w:tcBorders>
            <w:shd w:val="clear" w:color="auto" w:fill="auto"/>
          </w:tcPr>
          <w:p w14:paraId="395863AA"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dotted" w:sz="4" w:space="0" w:color="auto"/>
              <w:right w:val="nil"/>
            </w:tcBorders>
            <w:shd w:val="clear" w:color="auto" w:fill="auto"/>
          </w:tcPr>
          <w:p w14:paraId="0EF43865"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dotted" w:sz="4" w:space="0" w:color="auto"/>
              <w:right w:val="nil"/>
            </w:tcBorders>
            <w:shd w:val="clear" w:color="auto" w:fill="auto"/>
          </w:tcPr>
          <w:p w14:paraId="4A2420AE"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dotted" w:sz="4" w:space="0" w:color="auto"/>
              <w:right w:val="nil"/>
            </w:tcBorders>
            <w:shd w:val="clear" w:color="auto" w:fill="auto"/>
          </w:tcPr>
          <w:p w14:paraId="67069092"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dotted" w:sz="4" w:space="0" w:color="auto"/>
              <w:right w:val="nil"/>
            </w:tcBorders>
            <w:shd w:val="clear" w:color="auto" w:fill="auto"/>
          </w:tcPr>
          <w:p w14:paraId="01E51752"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single" w:sz="4" w:space="0" w:color="auto"/>
            </w:tcBorders>
            <w:shd w:val="clear" w:color="auto" w:fill="auto"/>
          </w:tcPr>
          <w:p w14:paraId="4CBC55F1" w14:textId="77777777" w:rsidR="00FE651E" w:rsidRPr="005941B6" w:rsidRDefault="00FE651E" w:rsidP="00740AAD">
            <w:pPr>
              <w:spacing w:line="240" w:lineRule="auto"/>
              <w:jc w:val="center"/>
              <w:rPr>
                <w:sz w:val="18"/>
                <w:szCs w:val="18"/>
              </w:rPr>
            </w:pPr>
            <w:r w:rsidRPr="005941B6">
              <w:rPr>
                <w:color w:val="000000"/>
                <w:sz w:val="18"/>
                <w:szCs w:val="18"/>
              </w:rPr>
              <w:t>N</w:t>
            </w:r>
          </w:p>
        </w:tc>
      </w:tr>
      <w:tr w:rsidR="00FE651E" w:rsidRPr="005941B6" w14:paraId="1DF146D4" w14:textId="77777777" w:rsidTr="00740AAD">
        <w:tc>
          <w:tcPr>
            <w:tcW w:w="735" w:type="dxa"/>
            <w:tcBorders>
              <w:top w:val="dotted" w:sz="4" w:space="0" w:color="auto"/>
              <w:bottom w:val="nil"/>
            </w:tcBorders>
          </w:tcPr>
          <w:p w14:paraId="771552A7" w14:textId="77777777" w:rsidR="00FE651E" w:rsidRPr="005941B6" w:rsidRDefault="00FE651E" w:rsidP="00740AAD">
            <w:pPr>
              <w:spacing w:line="240" w:lineRule="auto"/>
              <w:rPr>
                <w:sz w:val="18"/>
                <w:szCs w:val="18"/>
              </w:rPr>
            </w:pPr>
            <w:r w:rsidRPr="005941B6">
              <w:rPr>
                <w:sz w:val="18"/>
                <w:szCs w:val="18"/>
              </w:rPr>
              <w:t>11</w:t>
            </w:r>
          </w:p>
        </w:tc>
        <w:tc>
          <w:tcPr>
            <w:tcW w:w="735" w:type="dxa"/>
            <w:tcBorders>
              <w:top w:val="dotted" w:sz="4" w:space="0" w:color="auto"/>
              <w:left w:val="nil"/>
              <w:bottom w:val="nil"/>
              <w:right w:val="nil"/>
            </w:tcBorders>
            <w:shd w:val="clear" w:color="auto" w:fill="auto"/>
          </w:tcPr>
          <w:p w14:paraId="0810D705" w14:textId="77777777" w:rsidR="00FE651E" w:rsidRPr="005941B6" w:rsidRDefault="00FE651E" w:rsidP="00740AAD">
            <w:pPr>
              <w:spacing w:line="240" w:lineRule="auto"/>
              <w:jc w:val="center"/>
              <w:rPr>
                <w:sz w:val="18"/>
                <w:szCs w:val="18"/>
              </w:rPr>
            </w:pPr>
          </w:p>
        </w:tc>
        <w:tc>
          <w:tcPr>
            <w:tcW w:w="735" w:type="dxa"/>
            <w:tcBorders>
              <w:top w:val="dotted" w:sz="4" w:space="0" w:color="auto"/>
              <w:left w:val="nil"/>
              <w:bottom w:val="nil"/>
              <w:right w:val="nil"/>
            </w:tcBorders>
            <w:shd w:val="clear" w:color="auto" w:fill="auto"/>
          </w:tcPr>
          <w:p w14:paraId="09158228"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5" w:type="dxa"/>
            <w:tcBorders>
              <w:top w:val="dotted" w:sz="4" w:space="0" w:color="auto"/>
              <w:left w:val="nil"/>
              <w:bottom w:val="nil"/>
              <w:right w:val="nil"/>
            </w:tcBorders>
            <w:shd w:val="clear" w:color="auto" w:fill="auto"/>
          </w:tcPr>
          <w:p w14:paraId="192EF9DF" w14:textId="77777777" w:rsidR="00FE651E" w:rsidRPr="005941B6" w:rsidRDefault="00FE651E" w:rsidP="00740AAD">
            <w:pPr>
              <w:spacing w:line="240" w:lineRule="auto"/>
              <w:jc w:val="center"/>
              <w:rPr>
                <w:sz w:val="18"/>
                <w:szCs w:val="18"/>
              </w:rPr>
            </w:pPr>
          </w:p>
        </w:tc>
        <w:tc>
          <w:tcPr>
            <w:tcW w:w="733" w:type="dxa"/>
            <w:tcBorders>
              <w:top w:val="dotted" w:sz="4" w:space="0" w:color="auto"/>
              <w:left w:val="nil"/>
              <w:bottom w:val="nil"/>
              <w:right w:val="nil"/>
            </w:tcBorders>
            <w:shd w:val="clear" w:color="auto" w:fill="auto"/>
          </w:tcPr>
          <w:p w14:paraId="3A34A27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dotted" w:sz="4" w:space="0" w:color="auto"/>
              <w:left w:val="nil"/>
              <w:bottom w:val="nil"/>
              <w:right w:val="nil"/>
            </w:tcBorders>
            <w:shd w:val="clear" w:color="auto" w:fill="auto"/>
          </w:tcPr>
          <w:p w14:paraId="1049DA38"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single" w:sz="4" w:space="0" w:color="auto"/>
            </w:tcBorders>
            <w:shd w:val="clear" w:color="auto" w:fill="auto"/>
          </w:tcPr>
          <w:p w14:paraId="7C455D26"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single" w:sz="4" w:space="0" w:color="auto"/>
              <w:bottom w:val="nil"/>
              <w:right w:val="nil"/>
            </w:tcBorders>
            <w:shd w:val="clear" w:color="auto" w:fill="auto"/>
          </w:tcPr>
          <w:p w14:paraId="0C136D99"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nil"/>
            </w:tcBorders>
            <w:shd w:val="clear" w:color="auto" w:fill="auto"/>
          </w:tcPr>
          <w:p w14:paraId="6060448C"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dotted" w:sz="4" w:space="0" w:color="auto"/>
              <w:left w:val="nil"/>
              <w:bottom w:val="nil"/>
              <w:right w:val="nil"/>
            </w:tcBorders>
            <w:shd w:val="clear" w:color="auto" w:fill="auto"/>
          </w:tcPr>
          <w:p w14:paraId="68329103"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nil"/>
            </w:tcBorders>
            <w:shd w:val="clear" w:color="auto" w:fill="auto"/>
          </w:tcPr>
          <w:p w14:paraId="76F21E57"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auto"/>
          </w:tcPr>
          <w:p w14:paraId="4182F248"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single" w:sz="4" w:space="0" w:color="auto"/>
            </w:tcBorders>
            <w:shd w:val="clear" w:color="auto" w:fill="auto"/>
          </w:tcPr>
          <w:p w14:paraId="5795859A"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single" w:sz="4" w:space="0" w:color="auto"/>
              <w:bottom w:val="nil"/>
              <w:right w:val="nil"/>
            </w:tcBorders>
            <w:shd w:val="clear" w:color="auto" w:fill="auto"/>
          </w:tcPr>
          <w:p w14:paraId="1E334FCC"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auto"/>
          </w:tcPr>
          <w:p w14:paraId="3188F956"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dotted" w:sz="4" w:space="0" w:color="auto"/>
              <w:left w:val="nil"/>
              <w:bottom w:val="nil"/>
              <w:right w:val="nil"/>
            </w:tcBorders>
            <w:shd w:val="clear" w:color="auto" w:fill="auto"/>
          </w:tcPr>
          <w:p w14:paraId="6ED222DE"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nil"/>
            </w:tcBorders>
            <w:shd w:val="clear" w:color="auto" w:fill="auto"/>
          </w:tcPr>
          <w:p w14:paraId="0E909B8F"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auto"/>
          </w:tcPr>
          <w:p w14:paraId="5CAC68A2"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single" w:sz="4" w:space="0" w:color="auto"/>
            </w:tcBorders>
            <w:shd w:val="clear" w:color="auto" w:fill="auto"/>
          </w:tcPr>
          <w:p w14:paraId="5D36E4B8" w14:textId="77777777" w:rsidR="00FE651E" w:rsidRPr="005941B6" w:rsidRDefault="00FE651E" w:rsidP="00740AAD">
            <w:pPr>
              <w:spacing w:line="240" w:lineRule="auto"/>
              <w:jc w:val="center"/>
              <w:rPr>
                <w:sz w:val="18"/>
                <w:szCs w:val="18"/>
              </w:rPr>
            </w:pPr>
            <w:r w:rsidRPr="005941B6">
              <w:rPr>
                <w:color w:val="000000"/>
                <w:sz w:val="18"/>
                <w:szCs w:val="18"/>
              </w:rPr>
              <w:t>Y</w:t>
            </w:r>
          </w:p>
        </w:tc>
      </w:tr>
      <w:tr w:rsidR="00FE651E" w:rsidRPr="005941B6" w14:paraId="14BC9B0F" w14:textId="77777777" w:rsidTr="00740AAD">
        <w:tc>
          <w:tcPr>
            <w:tcW w:w="735" w:type="dxa"/>
            <w:tcBorders>
              <w:top w:val="nil"/>
              <w:bottom w:val="nil"/>
            </w:tcBorders>
          </w:tcPr>
          <w:p w14:paraId="4C3700A4" w14:textId="77777777" w:rsidR="00FE651E" w:rsidRPr="005941B6" w:rsidRDefault="00FE651E" w:rsidP="00740AAD">
            <w:pPr>
              <w:spacing w:line="240" w:lineRule="auto"/>
              <w:rPr>
                <w:sz w:val="18"/>
                <w:szCs w:val="18"/>
              </w:rPr>
            </w:pPr>
            <w:r w:rsidRPr="005941B6">
              <w:rPr>
                <w:sz w:val="18"/>
                <w:szCs w:val="18"/>
              </w:rPr>
              <w:t>12</w:t>
            </w:r>
          </w:p>
        </w:tc>
        <w:tc>
          <w:tcPr>
            <w:tcW w:w="735" w:type="dxa"/>
            <w:tcBorders>
              <w:top w:val="nil"/>
              <w:left w:val="nil"/>
              <w:bottom w:val="nil"/>
              <w:right w:val="nil"/>
            </w:tcBorders>
            <w:shd w:val="clear" w:color="auto" w:fill="auto"/>
          </w:tcPr>
          <w:p w14:paraId="7520744F" w14:textId="77777777" w:rsidR="00FE651E" w:rsidRPr="005941B6" w:rsidRDefault="00FE651E" w:rsidP="00740AAD">
            <w:pPr>
              <w:spacing w:line="240" w:lineRule="auto"/>
              <w:jc w:val="center"/>
              <w:rPr>
                <w:sz w:val="18"/>
                <w:szCs w:val="18"/>
              </w:rPr>
            </w:pPr>
          </w:p>
        </w:tc>
        <w:tc>
          <w:tcPr>
            <w:tcW w:w="735" w:type="dxa"/>
            <w:tcBorders>
              <w:top w:val="nil"/>
              <w:left w:val="nil"/>
              <w:bottom w:val="nil"/>
              <w:right w:val="nil"/>
            </w:tcBorders>
            <w:shd w:val="clear" w:color="auto" w:fill="auto"/>
          </w:tcPr>
          <w:p w14:paraId="791AE7A4"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5" w:type="dxa"/>
            <w:tcBorders>
              <w:top w:val="nil"/>
              <w:left w:val="nil"/>
              <w:bottom w:val="nil"/>
              <w:right w:val="nil"/>
            </w:tcBorders>
            <w:shd w:val="clear" w:color="auto" w:fill="auto"/>
          </w:tcPr>
          <w:p w14:paraId="183582FB" w14:textId="77777777" w:rsidR="00FE651E" w:rsidRPr="005941B6" w:rsidRDefault="00FE651E" w:rsidP="00740AAD">
            <w:pPr>
              <w:spacing w:line="240" w:lineRule="auto"/>
              <w:jc w:val="center"/>
              <w:rPr>
                <w:sz w:val="18"/>
                <w:szCs w:val="18"/>
              </w:rPr>
            </w:pPr>
          </w:p>
        </w:tc>
        <w:tc>
          <w:tcPr>
            <w:tcW w:w="733" w:type="dxa"/>
            <w:tcBorders>
              <w:top w:val="nil"/>
              <w:left w:val="nil"/>
              <w:bottom w:val="nil"/>
              <w:right w:val="nil"/>
            </w:tcBorders>
            <w:shd w:val="clear" w:color="auto" w:fill="auto"/>
          </w:tcPr>
          <w:p w14:paraId="57EE892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nil"/>
              <w:right w:val="nil"/>
            </w:tcBorders>
            <w:shd w:val="clear" w:color="auto" w:fill="auto"/>
          </w:tcPr>
          <w:p w14:paraId="7510C9A6"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single" w:sz="4" w:space="0" w:color="auto"/>
            </w:tcBorders>
            <w:shd w:val="clear" w:color="auto" w:fill="auto"/>
          </w:tcPr>
          <w:p w14:paraId="2014EAC1"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auto"/>
          </w:tcPr>
          <w:p w14:paraId="5D7EB4EB"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auto"/>
          </w:tcPr>
          <w:p w14:paraId="60EF8E2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612D9F39"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auto"/>
          </w:tcPr>
          <w:p w14:paraId="2E422FDD"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3C33092D"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single" w:sz="4" w:space="0" w:color="auto"/>
            </w:tcBorders>
            <w:shd w:val="clear" w:color="auto" w:fill="auto"/>
          </w:tcPr>
          <w:p w14:paraId="0CF3DFAA"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auto"/>
          </w:tcPr>
          <w:p w14:paraId="02D827D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397D4DF4"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1724643C"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auto"/>
          </w:tcPr>
          <w:p w14:paraId="6A260D10"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auto"/>
          </w:tcPr>
          <w:p w14:paraId="50D012A7"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single" w:sz="4" w:space="0" w:color="auto"/>
            </w:tcBorders>
            <w:shd w:val="clear" w:color="auto" w:fill="auto"/>
          </w:tcPr>
          <w:p w14:paraId="59686376" w14:textId="77777777" w:rsidR="00FE651E" w:rsidRPr="005941B6" w:rsidRDefault="00FE651E" w:rsidP="00740AAD">
            <w:pPr>
              <w:spacing w:line="240" w:lineRule="auto"/>
              <w:jc w:val="center"/>
              <w:rPr>
                <w:sz w:val="18"/>
                <w:szCs w:val="18"/>
              </w:rPr>
            </w:pPr>
          </w:p>
        </w:tc>
      </w:tr>
      <w:tr w:rsidR="00FE651E" w:rsidRPr="005941B6" w14:paraId="5899494D" w14:textId="77777777" w:rsidTr="00740AAD">
        <w:tc>
          <w:tcPr>
            <w:tcW w:w="735" w:type="dxa"/>
            <w:tcBorders>
              <w:top w:val="nil"/>
              <w:bottom w:val="nil"/>
            </w:tcBorders>
            <w:shd w:val="clear" w:color="auto" w:fill="E7E6E6" w:themeFill="background2"/>
          </w:tcPr>
          <w:p w14:paraId="22954539" w14:textId="77777777" w:rsidR="00FE651E" w:rsidRPr="005941B6" w:rsidRDefault="00FE651E" w:rsidP="00740AAD">
            <w:pPr>
              <w:spacing w:line="240" w:lineRule="auto"/>
              <w:rPr>
                <w:sz w:val="18"/>
                <w:szCs w:val="18"/>
              </w:rPr>
            </w:pPr>
            <w:r w:rsidRPr="005941B6">
              <w:rPr>
                <w:sz w:val="18"/>
                <w:szCs w:val="18"/>
              </w:rPr>
              <w:t>13</w:t>
            </w:r>
          </w:p>
        </w:tc>
        <w:tc>
          <w:tcPr>
            <w:tcW w:w="735" w:type="dxa"/>
            <w:tcBorders>
              <w:top w:val="nil"/>
              <w:left w:val="nil"/>
              <w:bottom w:val="nil"/>
              <w:right w:val="nil"/>
            </w:tcBorders>
            <w:shd w:val="clear" w:color="auto" w:fill="E7E6E6" w:themeFill="background2"/>
          </w:tcPr>
          <w:p w14:paraId="538D6D14" w14:textId="77777777" w:rsidR="00FE651E" w:rsidRPr="005941B6" w:rsidRDefault="00FE651E" w:rsidP="00740AAD">
            <w:pPr>
              <w:spacing w:line="240" w:lineRule="auto"/>
              <w:jc w:val="center"/>
              <w:rPr>
                <w:sz w:val="18"/>
                <w:szCs w:val="18"/>
              </w:rPr>
            </w:pPr>
          </w:p>
        </w:tc>
        <w:tc>
          <w:tcPr>
            <w:tcW w:w="735" w:type="dxa"/>
            <w:tcBorders>
              <w:top w:val="nil"/>
              <w:left w:val="nil"/>
              <w:bottom w:val="nil"/>
              <w:right w:val="nil"/>
            </w:tcBorders>
            <w:shd w:val="clear" w:color="auto" w:fill="E7E6E6" w:themeFill="background2"/>
          </w:tcPr>
          <w:p w14:paraId="739E7C24"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nil"/>
              <w:right w:val="nil"/>
            </w:tcBorders>
            <w:shd w:val="clear" w:color="auto" w:fill="E7E6E6" w:themeFill="background2"/>
          </w:tcPr>
          <w:p w14:paraId="220D7627" w14:textId="77777777" w:rsidR="00FE651E" w:rsidRPr="005941B6" w:rsidRDefault="00FE651E" w:rsidP="00740AAD">
            <w:pPr>
              <w:spacing w:line="240" w:lineRule="auto"/>
              <w:jc w:val="center"/>
              <w:rPr>
                <w:sz w:val="18"/>
                <w:szCs w:val="18"/>
              </w:rPr>
            </w:pPr>
          </w:p>
        </w:tc>
        <w:tc>
          <w:tcPr>
            <w:tcW w:w="733" w:type="dxa"/>
            <w:tcBorders>
              <w:top w:val="nil"/>
              <w:left w:val="nil"/>
              <w:bottom w:val="nil"/>
              <w:right w:val="nil"/>
            </w:tcBorders>
            <w:shd w:val="clear" w:color="auto" w:fill="E7E6E6" w:themeFill="background2"/>
          </w:tcPr>
          <w:p w14:paraId="797A806B"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nil"/>
              <w:right w:val="nil"/>
            </w:tcBorders>
            <w:shd w:val="clear" w:color="auto" w:fill="E7E6E6" w:themeFill="background2"/>
          </w:tcPr>
          <w:p w14:paraId="6B9D894C"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15A90F57"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E7E6E6" w:themeFill="background2"/>
          </w:tcPr>
          <w:p w14:paraId="11BE3149"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4875653B"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5AB96C9D"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16889742"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111F78C0"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7F6812F2"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E7E6E6" w:themeFill="background2"/>
          </w:tcPr>
          <w:p w14:paraId="56ABCCC4"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17DB68FA"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5756F644"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3E32786D"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3142D2C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single" w:sz="4" w:space="0" w:color="auto"/>
            </w:tcBorders>
            <w:shd w:val="clear" w:color="auto" w:fill="E7E6E6" w:themeFill="background2"/>
          </w:tcPr>
          <w:p w14:paraId="6B9BF1D4" w14:textId="77777777" w:rsidR="00FE651E" w:rsidRPr="005941B6" w:rsidRDefault="00FE651E" w:rsidP="00740AAD">
            <w:pPr>
              <w:spacing w:line="240" w:lineRule="auto"/>
              <w:jc w:val="center"/>
              <w:rPr>
                <w:sz w:val="18"/>
                <w:szCs w:val="18"/>
              </w:rPr>
            </w:pPr>
          </w:p>
        </w:tc>
      </w:tr>
      <w:tr w:rsidR="00FE651E" w:rsidRPr="005941B6" w14:paraId="3326A3A0" w14:textId="77777777" w:rsidTr="00740AAD">
        <w:tc>
          <w:tcPr>
            <w:tcW w:w="735" w:type="dxa"/>
            <w:tcBorders>
              <w:top w:val="nil"/>
              <w:bottom w:val="nil"/>
            </w:tcBorders>
            <w:shd w:val="clear" w:color="auto" w:fill="E7E6E6" w:themeFill="background2"/>
          </w:tcPr>
          <w:p w14:paraId="0B9DEF69" w14:textId="77777777" w:rsidR="00FE651E" w:rsidRPr="005941B6" w:rsidRDefault="00FE651E" w:rsidP="00740AAD">
            <w:pPr>
              <w:spacing w:line="240" w:lineRule="auto"/>
              <w:rPr>
                <w:sz w:val="18"/>
                <w:szCs w:val="18"/>
              </w:rPr>
            </w:pPr>
            <w:r w:rsidRPr="005941B6">
              <w:rPr>
                <w:sz w:val="18"/>
                <w:szCs w:val="18"/>
              </w:rPr>
              <w:t>14</w:t>
            </w:r>
          </w:p>
        </w:tc>
        <w:tc>
          <w:tcPr>
            <w:tcW w:w="735" w:type="dxa"/>
            <w:tcBorders>
              <w:top w:val="nil"/>
              <w:left w:val="nil"/>
              <w:bottom w:val="nil"/>
              <w:right w:val="nil"/>
            </w:tcBorders>
            <w:shd w:val="clear" w:color="auto" w:fill="E7E6E6" w:themeFill="background2"/>
          </w:tcPr>
          <w:p w14:paraId="44F639DB" w14:textId="77777777" w:rsidR="00FE651E" w:rsidRPr="005941B6" w:rsidRDefault="00FE651E" w:rsidP="00740AAD">
            <w:pPr>
              <w:spacing w:line="240" w:lineRule="auto"/>
              <w:jc w:val="center"/>
              <w:rPr>
                <w:sz w:val="18"/>
                <w:szCs w:val="18"/>
              </w:rPr>
            </w:pPr>
          </w:p>
        </w:tc>
        <w:tc>
          <w:tcPr>
            <w:tcW w:w="735" w:type="dxa"/>
            <w:tcBorders>
              <w:top w:val="nil"/>
              <w:left w:val="nil"/>
              <w:bottom w:val="nil"/>
              <w:right w:val="nil"/>
            </w:tcBorders>
            <w:shd w:val="clear" w:color="auto" w:fill="E7E6E6" w:themeFill="background2"/>
          </w:tcPr>
          <w:p w14:paraId="35164E9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nil"/>
              <w:right w:val="nil"/>
            </w:tcBorders>
            <w:shd w:val="clear" w:color="auto" w:fill="E7E6E6" w:themeFill="background2"/>
          </w:tcPr>
          <w:p w14:paraId="33D0D982"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nil"/>
              <w:right w:val="nil"/>
            </w:tcBorders>
            <w:shd w:val="clear" w:color="auto" w:fill="E7E6E6" w:themeFill="background2"/>
          </w:tcPr>
          <w:p w14:paraId="6E3518FB"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nil"/>
              <w:right w:val="nil"/>
            </w:tcBorders>
            <w:shd w:val="clear" w:color="auto" w:fill="E7E6E6" w:themeFill="background2"/>
          </w:tcPr>
          <w:p w14:paraId="060C3D56"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1E99D24D"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E7E6E6" w:themeFill="background2"/>
          </w:tcPr>
          <w:p w14:paraId="0E25A772"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nil"/>
            </w:tcBorders>
            <w:shd w:val="clear" w:color="auto" w:fill="E7E6E6" w:themeFill="background2"/>
          </w:tcPr>
          <w:p w14:paraId="5595813A"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638B6C7A"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76CD7F6D"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449E6325"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0B4E67AC"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nil"/>
              <w:right w:val="nil"/>
            </w:tcBorders>
            <w:shd w:val="clear" w:color="auto" w:fill="E7E6E6" w:themeFill="background2"/>
          </w:tcPr>
          <w:p w14:paraId="59EBF42B"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4C0308C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2B74E7D4"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3EEE7D9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nil"/>
              <w:right w:val="nil"/>
            </w:tcBorders>
            <w:shd w:val="clear" w:color="auto" w:fill="E7E6E6" w:themeFill="background2"/>
          </w:tcPr>
          <w:p w14:paraId="5E53FD70" w14:textId="77777777" w:rsidR="00FE651E" w:rsidRPr="005941B6" w:rsidRDefault="00FE651E" w:rsidP="00740AAD">
            <w:pPr>
              <w:spacing w:line="240" w:lineRule="auto"/>
              <w:jc w:val="center"/>
              <w:rPr>
                <w:sz w:val="18"/>
                <w:szCs w:val="18"/>
              </w:rPr>
            </w:pPr>
          </w:p>
        </w:tc>
        <w:tc>
          <w:tcPr>
            <w:tcW w:w="734" w:type="dxa"/>
            <w:tcBorders>
              <w:top w:val="nil"/>
              <w:left w:val="nil"/>
              <w:bottom w:val="nil"/>
              <w:right w:val="single" w:sz="4" w:space="0" w:color="auto"/>
            </w:tcBorders>
            <w:shd w:val="clear" w:color="auto" w:fill="E7E6E6" w:themeFill="background2"/>
          </w:tcPr>
          <w:p w14:paraId="572EA2C1" w14:textId="77777777" w:rsidR="00FE651E" w:rsidRPr="005941B6" w:rsidRDefault="00FE651E" w:rsidP="00740AAD">
            <w:pPr>
              <w:spacing w:line="240" w:lineRule="auto"/>
              <w:jc w:val="center"/>
              <w:rPr>
                <w:sz w:val="18"/>
                <w:szCs w:val="18"/>
              </w:rPr>
            </w:pPr>
          </w:p>
        </w:tc>
      </w:tr>
      <w:tr w:rsidR="00FE651E" w:rsidRPr="005941B6" w14:paraId="7B694A40" w14:textId="77777777" w:rsidTr="00740AAD">
        <w:tc>
          <w:tcPr>
            <w:tcW w:w="735" w:type="dxa"/>
            <w:tcBorders>
              <w:top w:val="nil"/>
              <w:bottom w:val="dotted" w:sz="4" w:space="0" w:color="auto"/>
            </w:tcBorders>
          </w:tcPr>
          <w:p w14:paraId="6C5FFEF9" w14:textId="77777777" w:rsidR="00FE651E" w:rsidRPr="005941B6" w:rsidRDefault="00FE651E" w:rsidP="00740AAD">
            <w:pPr>
              <w:spacing w:line="240" w:lineRule="auto"/>
              <w:rPr>
                <w:sz w:val="18"/>
                <w:szCs w:val="18"/>
              </w:rPr>
            </w:pPr>
            <w:r w:rsidRPr="005941B6">
              <w:rPr>
                <w:sz w:val="18"/>
                <w:szCs w:val="18"/>
              </w:rPr>
              <w:t>15</w:t>
            </w:r>
          </w:p>
        </w:tc>
        <w:tc>
          <w:tcPr>
            <w:tcW w:w="735" w:type="dxa"/>
            <w:tcBorders>
              <w:top w:val="nil"/>
              <w:left w:val="nil"/>
              <w:bottom w:val="dotted" w:sz="4" w:space="0" w:color="auto"/>
              <w:right w:val="nil"/>
            </w:tcBorders>
            <w:shd w:val="clear" w:color="auto" w:fill="auto"/>
          </w:tcPr>
          <w:p w14:paraId="39C58C18" w14:textId="77777777" w:rsidR="00FE651E" w:rsidRPr="005941B6" w:rsidRDefault="00FE651E" w:rsidP="00740AAD">
            <w:pPr>
              <w:spacing w:line="240" w:lineRule="auto"/>
              <w:jc w:val="center"/>
              <w:rPr>
                <w:sz w:val="18"/>
                <w:szCs w:val="18"/>
              </w:rPr>
            </w:pPr>
          </w:p>
        </w:tc>
        <w:tc>
          <w:tcPr>
            <w:tcW w:w="735" w:type="dxa"/>
            <w:tcBorders>
              <w:top w:val="nil"/>
              <w:left w:val="nil"/>
              <w:bottom w:val="dotted" w:sz="4" w:space="0" w:color="auto"/>
              <w:right w:val="nil"/>
            </w:tcBorders>
            <w:shd w:val="clear" w:color="auto" w:fill="auto"/>
          </w:tcPr>
          <w:p w14:paraId="6A9C5573"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dotted" w:sz="4" w:space="0" w:color="auto"/>
              <w:right w:val="nil"/>
            </w:tcBorders>
            <w:shd w:val="clear" w:color="auto" w:fill="auto"/>
          </w:tcPr>
          <w:p w14:paraId="0A8709BA" w14:textId="77777777" w:rsidR="00FE651E" w:rsidRPr="005941B6" w:rsidRDefault="00FE651E" w:rsidP="00740AAD">
            <w:pPr>
              <w:spacing w:line="240" w:lineRule="auto"/>
              <w:jc w:val="center"/>
              <w:rPr>
                <w:sz w:val="18"/>
                <w:szCs w:val="18"/>
              </w:rPr>
            </w:pPr>
          </w:p>
        </w:tc>
        <w:tc>
          <w:tcPr>
            <w:tcW w:w="733" w:type="dxa"/>
            <w:tcBorders>
              <w:top w:val="nil"/>
              <w:left w:val="nil"/>
              <w:bottom w:val="dotted" w:sz="4" w:space="0" w:color="auto"/>
              <w:right w:val="nil"/>
            </w:tcBorders>
            <w:shd w:val="clear" w:color="auto" w:fill="auto"/>
          </w:tcPr>
          <w:p w14:paraId="798CDC17"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dotted" w:sz="4" w:space="0" w:color="auto"/>
              <w:right w:val="nil"/>
            </w:tcBorders>
            <w:shd w:val="clear" w:color="auto" w:fill="auto"/>
          </w:tcPr>
          <w:p w14:paraId="2BE44F0D"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single" w:sz="4" w:space="0" w:color="auto"/>
            </w:tcBorders>
            <w:shd w:val="clear" w:color="auto" w:fill="auto"/>
          </w:tcPr>
          <w:p w14:paraId="70B96064"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dotted" w:sz="4" w:space="0" w:color="auto"/>
              <w:right w:val="nil"/>
            </w:tcBorders>
            <w:shd w:val="clear" w:color="auto" w:fill="auto"/>
          </w:tcPr>
          <w:p w14:paraId="12B3BEC9"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nil"/>
            </w:tcBorders>
            <w:shd w:val="clear" w:color="auto" w:fill="auto"/>
          </w:tcPr>
          <w:p w14:paraId="14AAF293"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dotted" w:sz="4" w:space="0" w:color="auto"/>
              <w:right w:val="nil"/>
            </w:tcBorders>
            <w:shd w:val="clear" w:color="auto" w:fill="auto"/>
          </w:tcPr>
          <w:p w14:paraId="7D28A4CD"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nil"/>
            </w:tcBorders>
            <w:shd w:val="clear" w:color="auto" w:fill="auto"/>
          </w:tcPr>
          <w:p w14:paraId="1B473D8B"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dotted" w:sz="4" w:space="0" w:color="auto"/>
              <w:right w:val="nil"/>
            </w:tcBorders>
            <w:shd w:val="clear" w:color="auto" w:fill="auto"/>
          </w:tcPr>
          <w:p w14:paraId="1710B4B9"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single" w:sz="4" w:space="0" w:color="auto"/>
            </w:tcBorders>
            <w:shd w:val="clear" w:color="auto" w:fill="auto"/>
          </w:tcPr>
          <w:p w14:paraId="76F1CBA9"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dotted" w:sz="4" w:space="0" w:color="auto"/>
              <w:right w:val="nil"/>
            </w:tcBorders>
            <w:shd w:val="clear" w:color="auto" w:fill="auto"/>
          </w:tcPr>
          <w:p w14:paraId="351F03E9" w14:textId="77777777" w:rsidR="00FE651E" w:rsidRPr="005941B6" w:rsidRDefault="00FE651E" w:rsidP="00740AAD">
            <w:pPr>
              <w:spacing w:line="240" w:lineRule="auto"/>
              <w:jc w:val="center"/>
              <w:rPr>
                <w:sz w:val="18"/>
                <w:szCs w:val="18"/>
              </w:rPr>
            </w:pPr>
            <w:r w:rsidRPr="005941B6">
              <w:rPr>
                <w:color w:val="000000"/>
                <w:sz w:val="18"/>
                <w:szCs w:val="18"/>
              </w:rPr>
              <w:t>N</w:t>
            </w:r>
          </w:p>
        </w:tc>
        <w:tc>
          <w:tcPr>
            <w:tcW w:w="734" w:type="dxa"/>
            <w:tcBorders>
              <w:top w:val="nil"/>
              <w:left w:val="nil"/>
              <w:bottom w:val="dotted" w:sz="4" w:space="0" w:color="auto"/>
              <w:right w:val="nil"/>
            </w:tcBorders>
            <w:shd w:val="clear" w:color="auto" w:fill="auto"/>
          </w:tcPr>
          <w:p w14:paraId="01E5E2AE"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dotted" w:sz="4" w:space="0" w:color="auto"/>
              <w:right w:val="nil"/>
            </w:tcBorders>
            <w:shd w:val="clear" w:color="auto" w:fill="auto"/>
          </w:tcPr>
          <w:p w14:paraId="6B35E94D"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nil"/>
            </w:tcBorders>
            <w:shd w:val="clear" w:color="auto" w:fill="auto"/>
          </w:tcPr>
          <w:p w14:paraId="0E4422BE"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dotted" w:sz="4" w:space="0" w:color="auto"/>
              <w:right w:val="nil"/>
            </w:tcBorders>
            <w:shd w:val="clear" w:color="auto" w:fill="auto"/>
          </w:tcPr>
          <w:p w14:paraId="66F58F7D" w14:textId="77777777" w:rsidR="00FE651E" w:rsidRPr="005941B6" w:rsidRDefault="00FE651E" w:rsidP="00740AAD">
            <w:pPr>
              <w:spacing w:line="240" w:lineRule="auto"/>
              <w:jc w:val="center"/>
              <w:rPr>
                <w:sz w:val="18"/>
                <w:szCs w:val="18"/>
              </w:rPr>
            </w:pPr>
          </w:p>
        </w:tc>
        <w:tc>
          <w:tcPr>
            <w:tcW w:w="734" w:type="dxa"/>
            <w:tcBorders>
              <w:top w:val="nil"/>
              <w:left w:val="nil"/>
              <w:bottom w:val="dotted" w:sz="4" w:space="0" w:color="auto"/>
              <w:right w:val="single" w:sz="4" w:space="0" w:color="auto"/>
            </w:tcBorders>
            <w:shd w:val="clear" w:color="auto" w:fill="auto"/>
          </w:tcPr>
          <w:p w14:paraId="758E9EA6" w14:textId="77777777" w:rsidR="00FE651E" w:rsidRPr="005941B6" w:rsidRDefault="00FE651E" w:rsidP="00740AAD">
            <w:pPr>
              <w:spacing w:line="240" w:lineRule="auto"/>
              <w:jc w:val="center"/>
              <w:rPr>
                <w:sz w:val="18"/>
                <w:szCs w:val="18"/>
              </w:rPr>
            </w:pPr>
          </w:p>
        </w:tc>
      </w:tr>
      <w:tr w:rsidR="00FE651E" w:rsidRPr="005941B6" w14:paraId="2E155650" w14:textId="77777777" w:rsidTr="00740AAD">
        <w:tc>
          <w:tcPr>
            <w:tcW w:w="735" w:type="dxa"/>
            <w:tcBorders>
              <w:top w:val="dotted" w:sz="4" w:space="0" w:color="auto"/>
              <w:bottom w:val="nil"/>
            </w:tcBorders>
            <w:shd w:val="clear" w:color="auto" w:fill="E7E6E6" w:themeFill="background2"/>
          </w:tcPr>
          <w:p w14:paraId="11527483" w14:textId="77777777" w:rsidR="00FE651E" w:rsidRPr="005941B6" w:rsidRDefault="00FE651E" w:rsidP="00740AAD">
            <w:pPr>
              <w:spacing w:line="240" w:lineRule="auto"/>
              <w:rPr>
                <w:sz w:val="18"/>
                <w:szCs w:val="18"/>
              </w:rPr>
            </w:pPr>
            <w:r w:rsidRPr="005941B6">
              <w:rPr>
                <w:sz w:val="18"/>
                <w:szCs w:val="18"/>
              </w:rPr>
              <w:t>16</w:t>
            </w:r>
          </w:p>
        </w:tc>
        <w:tc>
          <w:tcPr>
            <w:tcW w:w="735" w:type="dxa"/>
            <w:tcBorders>
              <w:top w:val="dotted" w:sz="4" w:space="0" w:color="auto"/>
              <w:left w:val="nil"/>
              <w:bottom w:val="nil"/>
              <w:right w:val="nil"/>
            </w:tcBorders>
            <w:shd w:val="clear" w:color="auto" w:fill="E7E6E6" w:themeFill="background2"/>
          </w:tcPr>
          <w:p w14:paraId="234C716D" w14:textId="77777777" w:rsidR="00FE651E" w:rsidRPr="005941B6" w:rsidRDefault="00FE651E" w:rsidP="00740AAD">
            <w:pPr>
              <w:spacing w:line="240" w:lineRule="auto"/>
              <w:jc w:val="center"/>
              <w:rPr>
                <w:sz w:val="18"/>
                <w:szCs w:val="18"/>
              </w:rPr>
            </w:pPr>
          </w:p>
        </w:tc>
        <w:tc>
          <w:tcPr>
            <w:tcW w:w="735" w:type="dxa"/>
            <w:tcBorders>
              <w:top w:val="dotted" w:sz="4" w:space="0" w:color="auto"/>
              <w:left w:val="nil"/>
              <w:bottom w:val="nil"/>
              <w:right w:val="nil"/>
            </w:tcBorders>
            <w:shd w:val="clear" w:color="auto" w:fill="E7E6E6" w:themeFill="background2"/>
          </w:tcPr>
          <w:p w14:paraId="46A8200A"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dotted" w:sz="4" w:space="0" w:color="auto"/>
              <w:left w:val="nil"/>
              <w:bottom w:val="nil"/>
              <w:right w:val="nil"/>
            </w:tcBorders>
            <w:shd w:val="clear" w:color="auto" w:fill="E7E6E6" w:themeFill="background2"/>
          </w:tcPr>
          <w:p w14:paraId="3AE1F760" w14:textId="77777777" w:rsidR="00FE651E" w:rsidRPr="005941B6" w:rsidRDefault="00FE651E" w:rsidP="00740AAD">
            <w:pPr>
              <w:spacing w:line="240" w:lineRule="auto"/>
              <w:jc w:val="center"/>
              <w:rPr>
                <w:sz w:val="18"/>
                <w:szCs w:val="18"/>
              </w:rPr>
            </w:pPr>
          </w:p>
        </w:tc>
        <w:tc>
          <w:tcPr>
            <w:tcW w:w="733" w:type="dxa"/>
            <w:tcBorders>
              <w:top w:val="dotted" w:sz="4" w:space="0" w:color="auto"/>
              <w:left w:val="nil"/>
              <w:bottom w:val="nil"/>
              <w:right w:val="nil"/>
            </w:tcBorders>
            <w:shd w:val="clear" w:color="auto" w:fill="E7E6E6" w:themeFill="background2"/>
          </w:tcPr>
          <w:p w14:paraId="09DBEC4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dotted" w:sz="4" w:space="0" w:color="auto"/>
              <w:left w:val="nil"/>
              <w:bottom w:val="nil"/>
              <w:right w:val="nil"/>
            </w:tcBorders>
            <w:shd w:val="clear" w:color="auto" w:fill="E7E6E6" w:themeFill="background2"/>
          </w:tcPr>
          <w:p w14:paraId="55032CF0"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single" w:sz="4" w:space="0" w:color="auto"/>
            </w:tcBorders>
            <w:shd w:val="clear" w:color="auto" w:fill="E7E6E6" w:themeFill="background2"/>
          </w:tcPr>
          <w:p w14:paraId="75DFDD48" w14:textId="77777777" w:rsidR="00FE651E" w:rsidRPr="005941B6" w:rsidRDefault="00FE651E" w:rsidP="00740AAD">
            <w:pPr>
              <w:spacing w:line="240" w:lineRule="auto"/>
              <w:jc w:val="center"/>
              <w:rPr>
                <w:sz w:val="18"/>
                <w:szCs w:val="18"/>
              </w:rPr>
            </w:pPr>
          </w:p>
        </w:tc>
        <w:tc>
          <w:tcPr>
            <w:tcW w:w="734" w:type="dxa"/>
            <w:tcBorders>
              <w:top w:val="dotted" w:sz="4" w:space="0" w:color="auto"/>
              <w:left w:val="single" w:sz="4" w:space="0" w:color="auto"/>
              <w:bottom w:val="nil"/>
              <w:right w:val="nil"/>
            </w:tcBorders>
            <w:shd w:val="clear" w:color="auto" w:fill="E7E6E6" w:themeFill="background2"/>
          </w:tcPr>
          <w:p w14:paraId="28391B27"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nil"/>
            </w:tcBorders>
            <w:shd w:val="clear" w:color="auto" w:fill="E7E6E6" w:themeFill="background2"/>
          </w:tcPr>
          <w:p w14:paraId="31D374B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1831909C"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nil"/>
            </w:tcBorders>
            <w:shd w:val="clear" w:color="auto" w:fill="E7E6E6" w:themeFill="background2"/>
          </w:tcPr>
          <w:p w14:paraId="40857B60"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5BDAEF62"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single" w:sz="4" w:space="0" w:color="auto"/>
            </w:tcBorders>
            <w:shd w:val="clear" w:color="auto" w:fill="E7E6E6" w:themeFill="background2"/>
          </w:tcPr>
          <w:p w14:paraId="791E76D0" w14:textId="77777777" w:rsidR="00FE651E" w:rsidRPr="005941B6" w:rsidRDefault="00FE651E" w:rsidP="00740AAD">
            <w:pPr>
              <w:spacing w:line="240" w:lineRule="auto"/>
              <w:jc w:val="center"/>
              <w:rPr>
                <w:sz w:val="18"/>
                <w:szCs w:val="18"/>
              </w:rPr>
            </w:pPr>
          </w:p>
        </w:tc>
        <w:tc>
          <w:tcPr>
            <w:tcW w:w="734" w:type="dxa"/>
            <w:tcBorders>
              <w:top w:val="dotted" w:sz="4" w:space="0" w:color="auto"/>
              <w:left w:val="single" w:sz="4" w:space="0" w:color="auto"/>
              <w:bottom w:val="nil"/>
              <w:right w:val="nil"/>
            </w:tcBorders>
            <w:shd w:val="clear" w:color="auto" w:fill="E7E6E6" w:themeFill="background2"/>
          </w:tcPr>
          <w:p w14:paraId="20C0FF34"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270B2843"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721458EB"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nil"/>
            </w:tcBorders>
            <w:shd w:val="clear" w:color="auto" w:fill="E7E6E6" w:themeFill="background2"/>
          </w:tcPr>
          <w:p w14:paraId="11A4339F"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dotted" w:sz="4" w:space="0" w:color="auto"/>
              <w:left w:val="nil"/>
              <w:bottom w:val="nil"/>
              <w:right w:val="nil"/>
            </w:tcBorders>
            <w:shd w:val="clear" w:color="auto" w:fill="E7E6E6" w:themeFill="background2"/>
          </w:tcPr>
          <w:p w14:paraId="635D252A" w14:textId="77777777" w:rsidR="00FE651E" w:rsidRPr="005941B6" w:rsidRDefault="00FE651E" w:rsidP="00740AAD">
            <w:pPr>
              <w:spacing w:line="240" w:lineRule="auto"/>
              <w:jc w:val="center"/>
              <w:rPr>
                <w:sz w:val="18"/>
                <w:szCs w:val="18"/>
              </w:rPr>
            </w:pPr>
          </w:p>
        </w:tc>
        <w:tc>
          <w:tcPr>
            <w:tcW w:w="734" w:type="dxa"/>
            <w:tcBorders>
              <w:top w:val="dotted" w:sz="4" w:space="0" w:color="auto"/>
              <w:left w:val="nil"/>
              <w:bottom w:val="nil"/>
              <w:right w:val="single" w:sz="4" w:space="0" w:color="auto"/>
            </w:tcBorders>
            <w:shd w:val="clear" w:color="auto" w:fill="E7E6E6" w:themeFill="background2"/>
          </w:tcPr>
          <w:p w14:paraId="0767A443" w14:textId="77777777" w:rsidR="00FE651E" w:rsidRPr="005941B6" w:rsidRDefault="00FE651E" w:rsidP="00740AAD">
            <w:pPr>
              <w:spacing w:line="240" w:lineRule="auto"/>
              <w:jc w:val="center"/>
              <w:rPr>
                <w:sz w:val="18"/>
                <w:szCs w:val="18"/>
              </w:rPr>
            </w:pPr>
          </w:p>
        </w:tc>
      </w:tr>
      <w:tr w:rsidR="00FE651E" w:rsidRPr="005941B6" w14:paraId="12E66FE4" w14:textId="77777777" w:rsidTr="00740AAD">
        <w:tc>
          <w:tcPr>
            <w:tcW w:w="735" w:type="dxa"/>
            <w:tcBorders>
              <w:top w:val="nil"/>
            </w:tcBorders>
            <w:shd w:val="clear" w:color="auto" w:fill="E7E6E6" w:themeFill="background2"/>
          </w:tcPr>
          <w:p w14:paraId="039D08D8" w14:textId="77777777" w:rsidR="00FE651E" w:rsidRPr="005941B6" w:rsidRDefault="00FE651E" w:rsidP="00740AAD">
            <w:pPr>
              <w:spacing w:line="240" w:lineRule="auto"/>
              <w:rPr>
                <w:sz w:val="18"/>
                <w:szCs w:val="18"/>
              </w:rPr>
            </w:pPr>
            <w:r w:rsidRPr="005941B6">
              <w:rPr>
                <w:sz w:val="18"/>
                <w:szCs w:val="18"/>
              </w:rPr>
              <w:t>17</w:t>
            </w:r>
          </w:p>
        </w:tc>
        <w:tc>
          <w:tcPr>
            <w:tcW w:w="735" w:type="dxa"/>
            <w:tcBorders>
              <w:top w:val="nil"/>
              <w:left w:val="nil"/>
              <w:bottom w:val="single" w:sz="4" w:space="0" w:color="auto"/>
              <w:right w:val="nil"/>
            </w:tcBorders>
            <w:shd w:val="clear" w:color="auto" w:fill="E7E6E6" w:themeFill="background2"/>
          </w:tcPr>
          <w:p w14:paraId="3A68E869" w14:textId="77777777" w:rsidR="00FE651E" w:rsidRPr="005941B6" w:rsidRDefault="00FE651E" w:rsidP="00740AAD">
            <w:pPr>
              <w:spacing w:line="240" w:lineRule="auto"/>
              <w:jc w:val="center"/>
              <w:rPr>
                <w:sz w:val="18"/>
                <w:szCs w:val="18"/>
              </w:rPr>
            </w:pPr>
          </w:p>
        </w:tc>
        <w:tc>
          <w:tcPr>
            <w:tcW w:w="735" w:type="dxa"/>
            <w:tcBorders>
              <w:top w:val="nil"/>
              <w:left w:val="nil"/>
              <w:bottom w:val="single" w:sz="4" w:space="0" w:color="auto"/>
              <w:right w:val="nil"/>
            </w:tcBorders>
            <w:shd w:val="clear" w:color="auto" w:fill="E7E6E6" w:themeFill="background2"/>
          </w:tcPr>
          <w:p w14:paraId="65A8E8D9"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5" w:type="dxa"/>
            <w:tcBorders>
              <w:top w:val="nil"/>
              <w:left w:val="nil"/>
              <w:bottom w:val="single" w:sz="4" w:space="0" w:color="auto"/>
              <w:right w:val="nil"/>
            </w:tcBorders>
            <w:shd w:val="clear" w:color="auto" w:fill="E7E6E6" w:themeFill="background2"/>
          </w:tcPr>
          <w:p w14:paraId="1BF9AB78" w14:textId="77777777" w:rsidR="00FE651E" w:rsidRPr="005941B6" w:rsidRDefault="00FE651E" w:rsidP="00740AAD">
            <w:pPr>
              <w:spacing w:line="240" w:lineRule="auto"/>
              <w:jc w:val="center"/>
              <w:rPr>
                <w:sz w:val="18"/>
                <w:szCs w:val="18"/>
              </w:rPr>
            </w:pPr>
          </w:p>
        </w:tc>
        <w:tc>
          <w:tcPr>
            <w:tcW w:w="733" w:type="dxa"/>
            <w:tcBorders>
              <w:top w:val="nil"/>
              <w:left w:val="nil"/>
              <w:bottom w:val="single" w:sz="4" w:space="0" w:color="auto"/>
              <w:right w:val="nil"/>
            </w:tcBorders>
            <w:shd w:val="clear" w:color="auto" w:fill="E7E6E6" w:themeFill="background2"/>
          </w:tcPr>
          <w:p w14:paraId="5433DDE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3" w:type="dxa"/>
            <w:tcBorders>
              <w:top w:val="nil"/>
              <w:left w:val="nil"/>
              <w:bottom w:val="single" w:sz="4" w:space="0" w:color="auto"/>
              <w:right w:val="nil"/>
            </w:tcBorders>
            <w:shd w:val="clear" w:color="auto" w:fill="E7E6E6" w:themeFill="background2"/>
          </w:tcPr>
          <w:p w14:paraId="64D3DEEC" w14:textId="77777777" w:rsidR="00FE651E" w:rsidRPr="005941B6" w:rsidRDefault="00FE651E" w:rsidP="00740AAD">
            <w:pPr>
              <w:spacing w:line="240" w:lineRule="auto"/>
              <w:jc w:val="center"/>
              <w:rPr>
                <w:sz w:val="18"/>
                <w:szCs w:val="18"/>
              </w:rPr>
            </w:pPr>
          </w:p>
        </w:tc>
        <w:tc>
          <w:tcPr>
            <w:tcW w:w="734" w:type="dxa"/>
            <w:tcBorders>
              <w:top w:val="nil"/>
              <w:left w:val="nil"/>
              <w:bottom w:val="single" w:sz="4" w:space="0" w:color="auto"/>
              <w:right w:val="single" w:sz="4" w:space="0" w:color="auto"/>
            </w:tcBorders>
            <w:shd w:val="clear" w:color="auto" w:fill="E7E6E6" w:themeFill="background2"/>
          </w:tcPr>
          <w:p w14:paraId="2F1BE9F0"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single" w:sz="4" w:space="0" w:color="auto"/>
              <w:right w:val="nil"/>
            </w:tcBorders>
            <w:shd w:val="clear" w:color="auto" w:fill="E7E6E6" w:themeFill="background2"/>
          </w:tcPr>
          <w:p w14:paraId="5CEA6CBC" w14:textId="77777777" w:rsidR="00FE651E" w:rsidRPr="005941B6" w:rsidRDefault="00FE651E" w:rsidP="00740AAD">
            <w:pPr>
              <w:spacing w:line="240" w:lineRule="auto"/>
              <w:jc w:val="center"/>
              <w:rPr>
                <w:sz w:val="18"/>
                <w:szCs w:val="18"/>
              </w:rPr>
            </w:pPr>
          </w:p>
        </w:tc>
        <w:tc>
          <w:tcPr>
            <w:tcW w:w="734" w:type="dxa"/>
            <w:tcBorders>
              <w:top w:val="nil"/>
              <w:left w:val="nil"/>
              <w:bottom w:val="single" w:sz="4" w:space="0" w:color="auto"/>
              <w:right w:val="nil"/>
            </w:tcBorders>
            <w:shd w:val="clear" w:color="auto" w:fill="E7E6E6" w:themeFill="background2"/>
          </w:tcPr>
          <w:p w14:paraId="285A4C41"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single" w:sz="4" w:space="0" w:color="auto"/>
              <w:right w:val="nil"/>
            </w:tcBorders>
            <w:shd w:val="clear" w:color="auto" w:fill="E7E6E6" w:themeFill="background2"/>
          </w:tcPr>
          <w:p w14:paraId="2B2C18EE" w14:textId="77777777" w:rsidR="00FE651E" w:rsidRPr="005941B6" w:rsidRDefault="00FE651E" w:rsidP="00740AAD">
            <w:pPr>
              <w:spacing w:line="240" w:lineRule="auto"/>
              <w:jc w:val="center"/>
              <w:rPr>
                <w:sz w:val="18"/>
                <w:szCs w:val="18"/>
              </w:rPr>
            </w:pPr>
          </w:p>
        </w:tc>
        <w:tc>
          <w:tcPr>
            <w:tcW w:w="734" w:type="dxa"/>
            <w:tcBorders>
              <w:top w:val="nil"/>
              <w:left w:val="nil"/>
              <w:bottom w:val="single" w:sz="4" w:space="0" w:color="auto"/>
              <w:right w:val="nil"/>
            </w:tcBorders>
            <w:shd w:val="clear" w:color="auto" w:fill="E7E6E6" w:themeFill="background2"/>
          </w:tcPr>
          <w:p w14:paraId="55C5289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single" w:sz="4" w:space="0" w:color="auto"/>
              <w:right w:val="nil"/>
            </w:tcBorders>
            <w:shd w:val="clear" w:color="auto" w:fill="E7E6E6" w:themeFill="background2"/>
          </w:tcPr>
          <w:p w14:paraId="07B329A9" w14:textId="77777777" w:rsidR="00FE651E" w:rsidRPr="005941B6" w:rsidRDefault="00FE651E" w:rsidP="00740AAD">
            <w:pPr>
              <w:spacing w:line="240" w:lineRule="auto"/>
              <w:jc w:val="center"/>
              <w:rPr>
                <w:sz w:val="18"/>
                <w:szCs w:val="18"/>
              </w:rPr>
            </w:pPr>
          </w:p>
        </w:tc>
        <w:tc>
          <w:tcPr>
            <w:tcW w:w="734" w:type="dxa"/>
            <w:tcBorders>
              <w:top w:val="nil"/>
              <w:left w:val="nil"/>
              <w:bottom w:val="single" w:sz="4" w:space="0" w:color="auto"/>
              <w:right w:val="single" w:sz="4" w:space="0" w:color="auto"/>
            </w:tcBorders>
            <w:shd w:val="clear" w:color="auto" w:fill="E7E6E6" w:themeFill="background2"/>
          </w:tcPr>
          <w:p w14:paraId="7F51F515" w14:textId="77777777" w:rsidR="00FE651E" w:rsidRPr="005941B6" w:rsidRDefault="00FE651E" w:rsidP="00740AAD">
            <w:pPr>
              <w:spacing w:line="240" w:lineRule="auto"/>
              <w:jc w:val="center"/>
              <w:rPr>
                <w:sz w:val="18"/>
                <w:szCs w:val="18"/>
              </w:rPr>
            </w:pPr>
          </w:p>
        </w:tc>
        <w:tc>
          <w:tcPr>
            <w:tcW w:w="734" w:type="dxa"/>
            <w:tcBorders>
              <w:top w:val="nil"/>
              <w:left w:val="single" w:sz="4" w:space="0" w:color="auto"/>
              <w:bottom w:val="single" w:sz="4" w:space="0" w:color="auto"/>
              <w:right w:val="nil"/>
            </w:tcBorders>
            <w:shd w:val="clear" w:color="auto" w:fill="E7E6E6" w:themeFill="background2"/>
          </w:tcPr>
          <w:p w14:paraId="06342BC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single" w:sz="4" w:space="0" w:color="auto"/>
              <w:right w:val="nil"/>
            </w:tcBorders>
            <w:shd w:val="clear" w:color="auto" w:fill="E7E6E6" w:themeFill="background2"/>
          </w:tcPr>
          <w:p w14:paraId="1A80429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single" w:sz="4" w:space="0" w:color="auto"/>
              <w:right w:val="nil"/>
            </w:tcBorders>
            <w:shd w:val="clear" w:color="auto" w:fill="E7E6E6" w:themeFill="background2"/>
          </w:tcPr>
          <w:p w14:paraId="458777C4" w14:textId="77777777" w:rsidR="00FE651E" w:rsidRPr="005941B6" w:rsidRDefault="00FE651E" w:rsidP="00740AAD">
            <w:pPr>
              <w:spacing w:line="240" w:lineRule="auto"/>
              <w:jc w:val="center"/>
              <w:rPr>
                <w:sz w:val="18"/>
                <w:szCs w:val="18"/>
              </w:rPr>
            </w:pPr>
          </w:p>
        </w:tc>
        <w:tc>
          <w:tcPr>
            <w:tcW w:w="734" w:type="dxa"/>
            <w:tcBorders>
              <w:top w:val="nil"/>
              <w:left w:val="nil"/>
              <w:bottom w:val="single" w:sz="4" w:space="0" w:color="auto"/>
              <w:right w:val="nil"/>
            </w:tcBorders>
            <w:shd w:val="clear" w:color="auto" w:fill="E7E6E6" w:themeFill="background2"/>
          </w:tcPr>
          <w:p w14:paraId="790A7D08" w14:textId="77777777" w:rsidR="00FE651E" w:rsidRPr="005941B6" w:rsidRDefault="00FE651E" w:rsidP="00740AAD">
            <w:pPr>
              <w:spacing w:line="240" w:lineRule="auto"/>
              <w:jc w:val="center"/>
              <w:rPr>
                <w:sz w:val="18"/>
                <w:szCs w:val="18"/>
              </w:rPr>
            </w:pPr>
            <w:r w:rsidRPr="005941B6">
              <w:rPr>
                <w:color w:val="000000"/>
                <w:sz w:val="18"/>
                <w:szCs w:val="18"/>
              </w:rPr>
              <w:t>Y</w:t>
            </w:r>
          </w:p>
        </w:tc>
        <w:tc>
          <w:tcPr>
            <w:tcW w:w="734" w:type="dxa"/>
            <w:tcBorders>
              <w:top w:val="nil"/>
              <w:left w:val="nil"/>
              <w:bottom w:val="single" w:sz="4" w:space="0" w:color="auto"/>
              <w:right w:val="nil"/>
            </w:tcBorders>
            <w:shd w:val="clear" w:color="auto" w:fill="E7E6E6" w:themeFill="background2"/>
          </w:tcPr>
          <w:p w14:paraId="226B8C27" w14:textId="77777777" w:rsidR="00FE651E" w:rsidRPr="005941B6" w:rsidRDefault="00FE651E" w:rsidP="00740AAD">
            <w:pPr>
              <w:spacing w:line="240" w:lineRule="auto"/>
              <w:jc w:val="center"/>
              <w:rPr>
                <w:sz w:val="18"/>
                <w:szCs w:val="18"/>
              </w:rPr>
            </w:pPr>
          </w:p>
        </w:tc>
        <w:tc>
          <w:tcPr>
            <w:tcW w:w="734" w:type="dxa"/>
            <w:tcBorders>
              <w:top w:val="nil"/>
              <w:left w:val="nil"/>
              <w:bottom w:val="single" w:sz="4" w:space="0" w:color="auto"/>
              <w:right w:val="single" w:sz="4" w:space="0" w:color="auto"/>
            </w:tcBorders>
            <w:shd w:val="clear" w:color="auto" w:fill="E7E6E6" w:themeFill="background2"/>
          </w:tcPr>
          <w:p w14:paraId="12EC6B8B" w14:textId="77777777" w:rsidR="00FE651E" w:rsidRPr="005941B6" w:rsidRDefault="00FE651E" w:rsidP="00740AAD">
            <w:pPr>
              <w:spacing w:line="240" w:lineRule="auto"/>
              <w:jc w:val="center"/>
              <w:rPr>
                <w:sz w:val="18"/>
                <w:szCs w:val="18"/>
              </w:rPr>
            </w:pPr>
          </w:p>
        </w:tc>
      </w:tr>
    </w:tbl>
    <w:p w14:paraId="2D5F40BE" w14:textId="287254E5" w:rsidR="00FE651E" w:rsidRDefault="00FE651E" w:rsidP="005941B6">
      <w:pPr>
        <w:spacing w:line="480" w:lineRule="auto"/>
        <w:rPr>
          <w:sz w:val="18"/>
          <w:szCs w:val="18"/>
        </w:rPr>
      </w:pPr>
      <w:r w:rsidRPr="00657BB4">
        <w:rPr>
          <w:sz w:val="18"/>
          <w:szCs w:val="18"/>
        </w:rPr>
        <w:t>Shaded case rows indicate unanimity among the respondents</w:t>
      </w:r>
      <w:r>
        <w:rPr>
          <w:sz w:val="18"/>
          <w:szCs w:val="18"/>
        </w:rPr>
        <w:t>, irrespective of the</w:t>
      </w:r>
      <w:r w:rsidRPr="00657BB4">
        <w:rPr>
          <w:sz w:val="18"/>
          <w:szCs w:val="18"/>
        </w:rPr>
        <w:t xml:space="preserve"> guideline</w:t>
      </w:r>
      <w:r>
        <w:rPr>
          <w:sz w:val="18"/>
          <w:szCs w:val="18"/>
        </w:rPr>
        <w:t xml:space="preserve"> chosen</w:t>
      </w:r>
      <w:r w:rsidRPr="00657BB4">
        <w:rPr>
          <w:sz w:val="18"/>
          <w:szCs w:val="18"/>
        </w:rPr>
        <w:t>.</w:t>
      </w:r>
    </w:p>
    <w:p w14:paraId="127742F0" w14:textId="515279E0" w:rsidR="00543151" w:rsidRDefault="00F6376F" w:rsidP="005941B6">
      <w:pPr>
        <w:spacing w:line="480" w:lineRule="auto"/>
        <w:rPr>
          <w:sz w:val="18"/>
          <w:szCs w:val="18"/>
        </w:rPr>
      </w:pPr>
      <w:r>
        <w:rPr>
          <w:sz w:val="18"/>
          <w:szCs w:val="18"/>
        </w:rPr>
        <w:t xml:space="preserve">EFWG, European Fabry Working Group; N, do not treat; PREDICT-FD, </w:t>
      </w:r>
      <w:proofErr w:type="spellStart"/>
      <w:r w:rsidRPr="007B26C4">
        <w:rPr>
          <w:sz w:val="18"/>
          <w:szCs w:val="18"/>
        </w:rPr>
        <w:t>PRoposing</w:t>
      </w:r>
      <w:proofErr w:type="spellEnd"/>
      <w:r w:rsidRPr="007B26C4">
        <w:rPr>
          <w:sz w:val="18"/>
          <w:szCs w:val="18"/>
        </w:rPr>
        <w:t xml:space="preserve"> Early Disease Indicators for Clinical Tracking in Fabry Disease</w:t>
      </w:r>
      <w:r>
        <w:rPr>
          <w:sz w:val="18"/>
          <w:szCs w:val="18"/>
        </w:rPr>
        <w:t>; Y, treat.</w:t>
      </w:r>
    </w:p>
    <w:p w14:paraId="1BE3D453" w14:textId="77777777" w:rsidR="00FB24C5" w:rsidRDefault="00FB24C5">
      <w:pPr>
        <w:spacing w:after="160" w:line="259" w:lineRule="auto"/>
        <w:rPr>
          <w:sz w:val="18"/>
          <w:szCs w:val="18"/>
        </w:rPr>
        <w:sectPr w:rsidR="00FB24C5" w:rsidSect="00451219">
          <w:type w:val="continuous"/>
          <w:pgSz w:w="16838" w:h="11906" w:orient="landscape"/>
          <w:pgMar w:top="1440" w:right="1440" w:bottom="1440" w:left="1440" w:header="708" w:footer="708" w:gutter="0"/>
          <w:cols w:space="708"/>
          <w:docGrid w:linePitch="360"/>
        </w:sectPr>
      </w:pPr>
    </w:p>
    <w:p w14:paraId="66DE97CF" w14:textId="7BC4B7B1" w:rsidR="005941B6" w:rsidRPr="005941B6" w:rsidRDefault="005941B6" w:rsidP="005941B6">
      <w:pPr>
        <w:spacing w:line="480" w:lineRule="auto"/>
        <w:rPr>
          <w:b/>
          <w:bCs/>
        </w:rPr>
      </w:pPr>
      <w:r w:rsidRPr="005941B6">
        <w:rPr>
          <w:b/>
          <w:bCs/>
        </w:rPr>
        <w:lastRenderedPageBreak/>
        <w:t>References</w:t>
      </w:r>
    </w:p>
    <w:p w14:paraId="4A04AD4A" w14:textId="53CAA7DE" w:rsidR="005941B6" w:rsidRDefault="005941B6" w:rsidP="005941B6">
      <w:pPr>
        <w:pStyle w:val="ListParagraph"/>
        <w:numPr>
          <w:ilvl w:val="0"/>
          <w:numId w:val="41"/>
        </w:numPr>
        <w:spacing w:line="480" w:lineRule="auto"/>
        <w:ind w:left="357" w:hanging="357"/>
      </w:pPr>
      <w:r>
        <w:t xml:space="preserve">Life Saving Drugs Program – Fabry disease – Guidelines – October 7, 2020. Available at: </w:t>
      </w:r>
      <w:hyperlink r:id="rId9" w:history="1">
        <w:r w:rsidR="009712FD" w:rsidRPr="00AC6926">
          <w:rPr>
            <w:rStyle w:val="Hyperlink"/>
          </w:rPr>
          <w:t>https://www.health.gov.au/sites/default/files/documents/2020/11/life-saving-drugs-program-fabry-disease-guidelines.pdf</w:t>
        </w:r>
      </w:hyperlink>
      <w:r>
        <w:t>. Accessed, August 2</w:t>
      </w:r>
      <w:r w:rsidR="009712FD">
        <w:t>5</w:t>
      </w:r>
      <w:r>
        <w:t>, 2021</w:t>
      </w:r>
      <w:r w:rsidR="007A0813">
        <w:t>.</w:t>
      </w:r>
    </w:p>
    <w:p w14:paraId="34242A8C" w14:textId="4628A6A8" w:rsidR="005941B6" w:rsidRDefault="005941B6" w:rsidP="005941B6">
      <w:pPr>
        <w:pStyle w:val="ListParagraph"/>
        <w:numPr>
          <w:ilvl w:val="0"/>
          <w:numId w:val="41"/>
        </w:numPr>
        <w:spacing w:line="480" w:lineRule="auto"/>
        <w:ind w:left="357" w:hanging="357"/>
      </w:pPr>
      <w:r>
        <w:t>Canadian Fabry Disease Treatment Guidelines</w:t>
      </w:r>
      <w:r w:rsidR="009712FD">
        <w:t xml:space="preserve">. Available at: </w:t>
      </w:r>
      <w:hyperlink r:id="rId10" w:history="1">
        <w:r w:rsidR="009712FD" w:rsidRPr="00AC6926">
          <w:rPr>
            <w:rStyle w:val="Hyperlink"/>
          </w:rPr>
          <w:t>https://garrod.ca/wp-content/uploads/2020/02/Canadian-Fabry-Treatment-Guidelines-2019-final.pdf</w:t>
        </w:r>
      </w:hyperlink>
      <w:r w:rsidR="009712FD">
        <w:t>. Accessed August 25, 202</w:t>
      </w:r>
      <w:r w:rsidR="007A0813">
        <w:t>1.</w:t>
      </w:r>
    </w:p>
    <w:p w14:paraId="69B85C89" w14:textId="4A06FFA4" w:rsidR="005941B6" w:rsidRDefault="005941B6" w:rsidP="005941B6">
      <w:pPr>
        <w:pStyle w:val="ListParagraph"/>
        <w:numPr>
          <w:ilvl w:val="0"/>
          <w:numId w:val="41"/>
        </w:numPr>
        <w:spacing w:line="480" w:lineRule="auto"/>
        <w:ind w:left="357" w:hanging="357"/>
      </w:pPr>
      <w:proofErr w:type="spellStart"/>
      <w:r>
        <w:t>Lidove</w:t>
      </w:r>
      <w:proofErr w:type="spellEnd"/>
      <w:r>
        <w:t xml:space="preserve"> O, </w:t>
      </w:r>
      <w:proofErr w:type="spellStart"/>
      <w:r>
        <w:t>Bekri</w:t>
      </w:r>
      <w:proofErr w:type="spellEnd"/>
      <w:r>
        <w:t xml:space="preserve"> S, </w:t>
      </w:r>
      <w:proofErr w:type="spellStart"/>
      <w:r>
        <w:t>Goizet</w:t>
      </w:r>
      <w:proofErr w:type="spellEnd"/>
      <w:r>
        <w:t xml:space="preserve"> C, </w:t>
      </w:r>
      <w:proofErr w:type="spellStart"/>
      <w:r>
        <w:t>Khau</w:t>
      </w:r>
      <w:proofErr w:type="spellEnd"/>
      <w:r>
        <w:t xml:space="preserve"> Van </w:t>
      </w:r>
      <w:proofErr w:type="spellStart"/>
      <w:r>
        <w:t>Kien</w:t>
      </w:r>
      <w:proofErr w:type="spellEnd"/>
      <w:r>
        <w:t xml:space="preserve"> A, </w:t>
      </w:r>
      <w:proofErr w:type="spellStart"/>
      <w:r>
        <w:t>Aractingi</w:t>
      </w:r>
      <w:proofErr w:type="spellEnd"/>
      <w:r>
        <w:t xml:space="preserve"> S, </w:t>
      </w:r>
      <w:proofErr w:type="spellStart"/>
      <w:r>
        <w:t>Knebelmann</w:t>
      </w:r>
      <w:proofErr w:type="spellEnd"/>
      <w:r>
        <w:t xml:space="preserve"> B et al. [Fabry disease: proposed guidelines from a French expert group for its diagnosis, treatment and follow-up]. Presse Med. 2007;36(7-8):1084–97</w:t>
      </w:r>
      <w:r w:rsidR="007A0813">
        <w:t>.</w:t>
      </w:r>
    </w:p>
    <w:p w14:paraId="758A201C" w14:textId="74FD833E" w:rsidR="005941B6" w:rsidRDefault="005941B6" w:rsidP="005941B6">
      <w:pPr>
        <w:pStyle w:val="ListParagraph"/>
        <w:numPr>
          <w:ilvl w:val="0"/>
          <w:numId w:val="41"/>
        </w:numPr>
        <w:spacing w:line="480" w:lineRule="auto"/>
        <w:ind w:left="357" w:hanging="357"/>
      </w:pPr>
      <w:proofErr w:type="spellStart"/>
      <w:r>
        <w:t>Maladie</w:t>
      </w:r>
      <w:proofErr w:type="spellEnd"/>
      <w:r>
        <w:t xml:space="preserve"> de </w:t>
      </w:r>
      <w:proofErr w:type="spellStart"/>
      <w:r>
        <w:t>Fabry</w:t>
      </w:r>
      <w:proofErr w:type="spellEnd"/>
      <w:r>
        <w:t xml:space="preserve"> – </w:t>
      </w:r>
      <w:proofErr w:type="spellStart"/>
      <w:r>
        <w:t>Protocole</w:t>
      </w:r>
      <w:proofErr w:type="spellEnd"/>
      <w:r>
        <w:t xml:space="preserve"> national de diagnostic et de </w:t>
      </w:r>
      <w:proofErr w:type="spellStart"/>
      <w:r>
        <w:t>soins</w:t>
      </w:r>
      <w:proofErr w:type="spellEnd"/>
      <w:r>
        <w:t xml:space="preserve">  [</w:t>
      </w:r>
      <w:proofErr w:type="spellStart"/>
      <w:r>
        <w:t>Fabry</w:t>
      </w:r>
      <w:proofErr w:type="spellEnd"/>
      <w:r>
        <w:t xml:space="preserve"> disease – National Diagnostic and Care Protocol]. Available at:  </w:t>
      </w:r>
      <w:hyperlink r:id="rId11" w:history="1">
        <w:r w:rsidRPr="00AC6926">
          <w:rPr>
            <w:rStyle w:val="Hyperlink"/>
          </w:rPr>
          <w:t>https://www.has-sante.fr/upload/docs/application/pdf/2010-12/ald_17_pnds_fabry_vd.pdf</w:t>
        </w:r>
      </w:hyperlink>
      <w:r>
        <w:t>. Accessed August 25, 2021</w:t>
      </w:r>
      <w:r w:rsidR="007A0813">
        <w:t>.</w:t>
      </w:r>
    </w:p>
    <w:p w14:paraId="1FEDC93B" w14:textId="6B05A798" w:rsidR="005941B6" w:rsidRDefault="005941B6" w:rsidP="005941B6">
      <w:pPr>
        <w:pStyle w:val="ListParagraph"/>
        <w:numPr>
          <w:ilvl w:val="0"/>
          <w:numId w:val="41"/>
        </w:numPr>
        <w:spacing w:line="480" w:lineRule="auto"/>
        <w:ind w:left="357" w:hanging="357"/>
      </w:pPr>
      <w:r>
        <w:t xml:space="preserve">[Specific therapy for Fabry disease]. Available at: </w:t>
      </w:r>
      <w:hyperlink r:id="rId12" w:history="1">
        <w:r w:rsidRPr="00AC6926">
          <w:rPr>
            <w:rStyle w:val="Hyperlink"/>
          </w:rPr>
          <w:t>http://www.insa.min-saude.pt/wp-content/uploads/2019/06/TerapeuticaDoencaFabry.pdf</w:t>
        </w:r>
      </w:hyperlink>
      <w:r>
        <w:t xml:space="preserve">.  Accessed </w:t>
      </w:r>
      <w:r w:rsidR="009712FD">
        <w:t>August 25, 2021</w:t>
      </w:r>
      <w:r w:rsidR="007A0813">
        <w:t>.</w:t>
      </w:r>
    </w:p>
    <w:p w14:paraId="44C7FA76" w14:textId="66DB5701" w:rsidR="005941B6" w:rsidRDefault="005941B6" w:rsidP="005941B6">
      <w:pPr>
        <w:pStyle w:val="ListParagraph"/>
        <w:numPr>
          <w:ilvl w:val="0"/>
          <w:numId w:val="41"/>
        </w:numPr>
        <w:spacing w:line="480" w:lineRule="auto"/>
        <w:ind w:left="357" w:hanging="357"/>
      </w:pPr>
      <w:r>
        <w:t xml:space="preserve">Guidelines for the treatment of Fabry Disease. Available at: </w:t>
      </w:r>
      <w:hyperlink r:id="rId13" w:history="1">
        <w:r w:rsidRPr="00AC6926">
          <w:rPr>
            <w:rStyle w:val="Hyperlink"/>
          </w:rPr>
          <w:t>https://bimdg.org.uk/store/lsd/FabryGuide_LSDSS_Jan2020_700523_11032020.pdf</w:t>
        </w:r>
      </w:hyperlink>
      <w:r>
        <w:t>. Accessed August 25, 2021</w:t>
      </w:r>
      <w:r w:rsidR="007A0813">
        <w:t>.</w:t>
      </w:r>
    </w:p>
    <w:sectPr w:rsidR="005941B6" w:rsidSect="0045121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005209" w14:textId="77777777" w:rsidR="0074211D" w:rsidRDefault="0074211D" w:rsidP="00BB236C">
      <w:pPr>
        <w:spacing w:line="240" w:lineRule="auto"/>
      </w:pPr>
      <w:r>
        <w:separator/>
      </w:r>
    </w:p>
  </w:endnote>
  <w:endnote w:type="continuationSeparator" w:id="0">
    <w:p w14:paraId="2859E695" w14:textId="77777777" w:rsidR="0074211D" w:rsidRDefault="0074211D" w:rsidP="00BB23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30732229"/>
      <w:docPartObj>
        <w:docPartGallery w:val="Page Numbers (Bottom of Page)"/>
        <w:docPartUnique/>
      </w:docPartObj>
    </w:sdtPr>
    <w:sdtEndPr/>
    <w:sdtContent>
      <w:p w14:paraId="71D8034F" w14:textId="77777777" w:rsidR="006873FD" w:rsidRPr="008B77AE" w:rsidRDefault="006873FD">
        <w:pPr>
          <w:pStyle w:val="Footer"/>
          <w:jc w:val="right"/>
          <w:rPr>
            <w:sz w:val="20"/>
            <w:szCs w:val="20"/>
          </w:rPr>
        </w:pPr>
        <w:r w:rsidRPr="008B77AE">
          <w:rPr>
            <w:sz w:val="20"/>
            <w:szCs w:val="20"/>
          </w:rPr>
          <w:fldChar w:fldCharType="begin"/>
        </w:r>
        <w:r w:rsidRPr="008B77AE">
          <w:rPr>
            <w:sz w:val="20"/>
            <w:szCs w:val="20"/>
          </w:rPr>
          <w:instrText xml:space="preserve"> PAGE   \* MERGEFORMAT </w:instrText>
        </w:r>
        <w:r w:rsidRPr="008B77AE">
          <w:rPr>
            <w:sz w:val="20"/>
            <w:szCs w:val="20"/>
          </w:rPr>
          <w:fldChar w:fldCharType="separate"/>
        </w:r>
        <w:r w:rsidR="00451219">
          <w:rPr>
            <w:noProof/>
            <w:sz w:val="20"/>
            <w:szCs w:val="20"/>
          </w:rPr>
          <w:t>8</w:t>
        </w:r>
        <w:r w:rsidRPr="008B77AE">
          <w:rPr>
            <w:sz w:val="20"/>
            <w:szCs w:val="20"/>
          </w:rPr>
          <w:fldChar w:fldCharType="end"/>
        </w:r>
      </w:p>
    </w:sdtContent>
  </w:sdt>
  <w:p w14:paraId="0703DC39" w14:textId="77777777" w:rsidR="006873FD" w:rsidRDefault="006873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A413E6" w14:textId="77777777" w:rsidR="0074211D" w:rsidRDefault="0074211D" w:rsidP="00BB236C">
      <w:pPr>
        <w:spacing w:line="240" w:lineRule="auto"/>
      </w:pPr>
      <w:r>
        <w:separator/>
      </w:r>
    </w:p>
  </w:footnote>
  <w:footnote w:type="continuationSeparator" w:id="0">
    <w:p w14:paraId="7E55BB1F" w14:textId="77777777" w:rsidR="0074211D" w:rsidRDefault="0074211D" w:rsidP="00BB236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452CC"/>
    <w:multiLevelType w:val="hybridMultilevel"/>
    <w:tmpl w:val="5FDC0494"/>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2302420"/>
    <w:multiLevelType w:val="hybridMultilevel"/>
    <w:tmpl w:val="4EACB0B6"/>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50C3E17"/>
    <w:multiLevelType w:val="hybridMultilevel"/>
    <w:tmpl w:val="5058C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D7029F"/>
    <w:multiLevelType w:val="hybridMultilevel"/>
    <w:tmpl w:val="58D0A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C82EF3"/>
    <w:multiLevelType w:val="hybridMultilevel"/>
    <w:tmpl w:val="C12EA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1544EC"/>
    <w:multiLevelType w:val="hybridMultilevel"/>
    <w:tmpl w:val="8AE27EB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821556F"/>
    <w:multiLevelType w:val="hybridMultilevel"/>
    <w:tmpl w:val="8C72531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9C43606"/>
    <w:multiLevelType w:val="hybridMultilevel"/>
    <w:tmpl w:val="DF9615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0F693F"/>
    <w:multiLevelType w:val="hybridMultilevel"/>
    <w:tmpl w:val="CAD2859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20CD7D6D"/>
    <w:multiLevelType w:val="hybridMultilevel"/>
    <w:tmpl w:val="474CBB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C21E8D"/>
    <w:multiLevelType w:val="hybridMultilevel"/>
    <w:tmpl w:val="677C60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097350"/>
    <w:multiLevelType w:val="hybridMultilevel"/>
    <w:tmpl w:val="1F9C1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7E5B9C"/>
    <w:multiLevelType w:val="hybridMultilevel"/>
    <w:tmpl w:val="924E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17581B"/>
    <w:multiLevelType w:val="hybridMultilevel"/>
    <w:tmpl w:val="87C645B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58579B3"/>
    <w:multiLevelType w:val="hybridMultilevel"/>
    <w:tmpl w:val="4510D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CC4A8A"/>
    <w:multiLevelType w:val="hybridMultilevel"/>
    <w:tmpl w:val="A0824AF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97E446F"/>
    <w:multiLevelType w:val="hybridMultilevel"/>
    <w:tmpl w:val="3CE0B1F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E881C85"/>
    <w:multiLevelType w:val="hybridMultilevel"/>
    <w:tmpl w:val="CFAA28E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B51EB3"/>
    <w:multiLevelType w:val="hybridMultilevel"/>
    <w:tmpl w:val="EC8C7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9129AF"/>
    <w:multiLevelType w:val="hybridMultilevel"/>
    <w:tmpl w:val="9A924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D844AD"/>
    <w:multiLevelType w:val="hybridMultilevel"/>
    <w:tmpl w:val="DFF0958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A137962"/>
    <w:multiLevelType w:val="hybridMultilevel"/>
    <w:tmpl w:val="E5768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8C66CD"/>
    <w:multiLevelType w:val="hybridMultilevel"/>
    <w:tmpl w:val="305C9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1E55C6"/>
    <w:multiLevelType w:val="hybridMultilevel"/>
    <w:tmpl w:val="B7CCC6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50407E"/>
    <w:multiLevelType w:val="hybridMultilevel"/>
    <w:tmpl w:val="2DCC5466"/>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2990974"/>
    <w:multiLevelType w:val="hybridMultilevel"/>
    <w:tmpl w:val="6F46299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54C1D49"/>
    <w:multiLevelType w:val="hybridMultilevel"/>
    <w:tmpl w:val="48CAE498"/>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5684EC5"/>
    <w:multiLevelType w:val="hybridMultilevel"/>
    <w:tmpl w:val="BCCC543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58003A9F"/>
    <w:multiLevelType w:val="hybridMultilevel"/>
    <w:tmpl w:val="44303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992B17"/>
    <w:multiLevelType w:val="hybridMultilevel"/>
    <w:tmpl w:val="8D0C7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F26A75"/>
    <w:multiLevelType w:val="hybridMultilevel"/>
    <w:tmpl w:val="7FB22C1E"/>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1195A03"/>
    <w:multiLevelType w:val="hybridMultilevel"/>
    <w:tmpl w:val="EF7ADF0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11D6E3B"/>
    <w:multiLevelType w:val="hybridMultilevel"/>
    <w:tmpl w:val="1CD6A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C177A2"/>
    <w:multiLevelType w:val="hybridMultilevel"/>
    <w:tmpl w:val="B3A2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52343D"/>
    <w:multiLevelType w:val="hybridMultilevel"/>
    <w:tmpl w:val="07B61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98322D7"/>
    <w:multiLevelType w:val="hybridMultilevel"/>
    <w:tmpl w:val="7B865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9D491E"/>
    <w:multiLevelType w:val="hybridMultilevel"/>
    <w:tmpl w:val="94BEA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54133F"/>
    <w:multiLevelType w:val="hybridMultilevel"/>
    <w:tmpl w:val="F2A68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9550CC"/>
    <w:multiLevelType w:val="hybridMultilevel"/>
    <w:tmpl w:val="EB4A3DD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814539"/>
    <w:multiLevelType w:val="hybridMultilevel"/>
    <w:tmpl w:val="AF28025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9AF0DED"/>
    <w:multiLevelType w:val="hybridMultilevel"/>
    <w:tmpl w:val="48566AE0"/>
    <w:lvl w:ilvl="0" w:tplc="CEEA69E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9"/>
  </w:num>
  <w:num w:numId="3">
    <w:abstractNumId w:val="14"/>
  </w:num>
  <w:num w:numId="4">
    <w:abstractNumId w:val="37"/>
  </w:num>
  <w:num w:numId="5">
    <w:abstractNumId w:val="18"/>
  </w:num>
  <w:num w:numId="6">
    <w:abstractNumId w:val="10"/>
  </w:num>
  <w:num w:numId="7">
    <w:abstractNumId w:val="17"/>
  </w:num>
  <w:num w:numId="8">
    <w:abstractNumId w:val="11"/>
  </w:num>
  <w:num w:numId="9">
    <w:abstractNumId w:val="38"/>
  </w:num>
  <w:num w:numId="10">
    <w:abstractNumId w:val="5"/>
  </w:num>
  <w:num w:numId="11">
    <w:abstractNumId w:val="13"/>
  </w:num>
  <w:num w:numId="12">
    <w:abstractNumId w:val="31"/>
  </w:num>
  <w:num w:numId="13">
    <w:abstractNumId w:val="16"/>
  </w:num>
  <w:num w:numId="14">
    <w:abstractNumId w:val="24"/>
  </w:num>
  <w:num w:numId="15">
    <w:abstractNumId w:val="15"/>
  </w:num>
  <w:num w:numId="16">
    <w:abstractNumId w:val="6"/>
  </w:num>
  <w:num w:numId="17">
    <w:abstractNumId w:val="1"/>
  </w:num>
  <w:num w:numId="18">
    <w:abstractNumId w:val="30"/>
  </w:num>
  <w:num w:numId="19">
    <w:abstractNumId w:val="26"/>
  </w:num>
  <w:num w:numId="20">
    <w:abstractNumId w:val="0"/>
  </w:num>
  <w:num w:numId="21">
    <w:abstractNumId w:val="20"/>
  </w:num>
  <w:num w:numId="22">
    <w:abstractNumId w:val="25"/>
  </w:num>
  <w:num w:numId="23">
    <w:abstractNumId w:val="39"/>
  </w:num>
  <w:num w:numId="24">
    <w:abstractNumId w:val="27"/>
  </w:num>
  <w:num w:numId="25">
    <w:abstractNumId w:val="8"/>
  </w:num>
  <w:num w:numId="26">
    <w:abstractNumId w:val="7"/>
  </w:num>
  <w:num w:numId="27">
    <w:abstractNumId w:val="33"/>
  </w:num>
  <w:num w:numId="28">
    <w:abstractNumId w:val="23"/>
  </w:num>
  <w:num w:numId="29">
    <w:abstractNumId w:val="3"/>
  </w:num>
  <w:num w:numId="30">
    <w:abstractNumId w:val="2"/>
  </w:num>
  <w:num w:numId="31">
    <w:abstractNumId w:val="32"/>
  </w:num>
  <w:num w:numId="32">
    <w:abstractNumId w:val="29"/>
  </w:num>
  <w:num w:numId="33">
    <w:abstractNumId w:val="36"/>
  </w:num>
  <w:num w:numId="34">
    <w:abstractNumId w:val="22"/>
  </w:num>
  <w:num w:numId="35">
    <w:abstractNumId w:val="12"/>
  </w:num>
  <w:num w:numId="36">
    <w:abstractNumId w:val="4"/>
  </w:num>
  <w:num w:numId="37">
    <w:abstractNumId w:val="19"/>
  </w:num>
  <w:num w:numId="38">
    <w:abstractNumId w:val="35"/>
  </w:num>
  <w:num w:numId="39">
    <w:abstractNumId w:val="40"/>
  </w:num>
  <w:num w:numId="40">
    <w:abstractNumId w:val="21"/>
  </w:num>
  <w:num w:numId="41">
    <w:abstractNumId w:val="2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Medicine for OJRD v2&lt;/Style&gt;&lt;LeftDelim&gt;{&lt;/LeftDelim&gt;&lt;RightDelim&gt;}&lt;/RightDelim&gt;&lt;FontName&gt;Arial&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5s2x9ss9uwadzbe9xeop0tsa9s20eavxzass&quot;&gt;EDGR004 PREDICT-FD 2° manuscript 24Mar21-Converted&lt;record-ids&gt;&lt;item&gt;8&lt;/item&gt;&lt;item&gt;12&lt;/item&gt;&lt;item&gt;86&lt;/item&gt;&lt;item&gt;151&lt;/item&gt;&lt;item&gt;153&lt;/item&gt;&lt;item&gt;154&lt;/item&gt;&lt;item&gt;155&lt;/item&gt;&lt;item&gt;156&lt;/item&gt;&lt;item&gt;157&lt;/item&gt;&lt;item&gt;158&lt;/item&gt;&lt;item&gt;161&lt;/item&gt;&lt;item&gt;162&lt;/item&gt;&lt;item&gt;163&lt;/item&gt;&lt;item&gt;164&lt;/item&gt;&lt;item&gt;165&lt;/item&gt;&lt;item&gt;166&lt;/item&gt;&lt;item&gt;167&lt;/item&gt;&lt;item&gt;168&lt;/item&gt;&lt;item&gt;169&lt;/item&gt;&lt;item&gt;170&lt;/item&gt;&lt;item&gt;172&lt;/item&gt;&lt;item&gt;173&lt;/item&gt;&lt;item&gt;174&lt;/item&gt;&lt;item&gt;175&lt;/item&gt;&lt;item&gt;176&lt;/item&gt;&lt;item&gt;177&lt;/item&gt;&lt;item&gt;178&lt;/item&gt;&lt;item&gt;179&lt;/item&gt;&lt;item&gt;180&lt;/item&gt;&lt;item&gt;181&lt;/item&gt;&lt;item&gt;182&lt;/item&gt;&lt;item&gt;183&lt;/item&gt;&lt;item&gt;184&lt;/item&gt;&lt;/record-ids&gt;&lt;/item&gt;&lt;/Libraries&gt;"/>
  </w:docVars>
  <w:rsids>
    <w:rsidRoot w:val="00F03FA2"/>
    <w:rsid w:val="000008FA"/>
    <w:rsid w:val="00004A3A"/>
    <w:rsid w:val="00007FCC"/>
    <w:rsid w:val="00012306"/>
    <w:rsid w:val="0001451A"/>
    <w:rsid w:val="00026AFC"/>
    <w:rsid w:val="000335AF"/>
    <w:rsid w:val="00041A29"/>
    <w:rsid w:val="00041F82"/>
    <w:rsid w:val="000562FB"/>
    <w:rsid w:val="00064104"/>
    <w:rsid w:val="00064273"/>
    <w:rsid w:val="00065232"/>
    <w:rsid w:val="000654B6"/>
    <w:rsid w:val="000656B1"/>
    <w:rsid w:val="00065E25"/>
    <w:rsid w:val="00072738"/>
    <w:rsid w:val="00072DF7"/>
    <w:rsid w:val="00075360"/>
    <w:rsid w:val="00083C43"/>
    <w:rsid w:val="000841AB"/>
    <w:rsid w:val="000850D5"/>
    <w:rsid w:val="0008572E"/>
    <w:rsid w:val="00085E9B"/>
    <w:rsid w:val="00086442"/>
    <w:rsid w:val="00090732"/>
    <w:rsid w:val="0009558A"/>
    <w:rsid w:val="000978AE"/>
    <w:rsid w:val="000A1A6E"/>
    <w:rsid w:val="000B12D1"/>
    <w:rsid w:val="000B184E"/>
    <w:rsid w:val="000B1B44"/>
    <w:rsid w:val="000B3539"/>
    <w:rsid w:val="000B5BC5"/>
    <w:rsid w:val="000B73D0"/>
    <w:rsid w:val="000C1AD7"/>
    <w:rsid w:val="000C21DB"/>
    <w:rsid w:val="000C5A9A"/>
    <w:rsid w:val="000D4B23"/>
    <w:rsid w:val="000D64B5"/>
    <w:rsid w:val="000D747F"/>
    <w:rsid w:val="000E1951"/>
    <w:rsid w:val="000E19BB"/>
    <w:rsid w:val="000E1F92"/>
    <w:rsid w:val="000E3594"/>
    <w:rsid w:val="000E543A"/>
    <w:rsid w:val="000E6669"/>
    <w:rsid w:val="000F1337"/>
    <w:rsid w:val="000F37A5"/>
    <w:rsid w:val="000F5C39"/>
    <w:rsid w:val="001072B5"/>
    <w:rsid w:val="00110991"/>
    <w:rsid w:val="00117DA9"/>
    <w:rsid w:val="00124147"/>
    <w:rsid w:val="001251D7"/>
    <w:rsid w:val="00132747"/>
    <w:rsid w:val="001359B8"/>
    <w:rsid w:val="00136DF2"/>
    <w:rsid w:val="0013758C"/>
    <w:rsid w:val="00141BB6"/>
    <w:rsid w:val="00142E73"/>
    <w:rsid w:val="0014566A"/>
    <w:rsid w:val="00155CF7"/>
    <w:rsid w:val="00157279"/>
    <w:rsid w:val="00157968"/>
    <w:rsid w:val="001613EC"/>
    <w:rsid w:val="00161BC6"/>
    <w:rsid w:val="00165FC1"/>
    <w:rsid w:val="00166BEF"/>
    <w:rsid w:val="0017211D"/>
    <w:rsid w:val="00173380"/>
    <w:rsid w:val="00174D53"/>
    <w:rsid w:val="00176327"/>
    <w:rsid w:val="0018430D"/>
    <w:rsid w:val="001935C5"/>
    <w:rsid w:val="001A4DB5"/>
    <w:rsid w:val="001A60FB"/>
    <w:rsid w:val="001B2A59"/>
    <w:rsid w:val="001B2AFC"/>
    <w:rsid w:val="001B2F01"/>
    <w:rsid w:val="001B3C8D"/>
    <w:rsid w:val="001B3EE6"/>
    <w:rsid w:val="001B41E6"/>
    <w:rsid w:val="001B5DE9"/>
    <w:rsid w:val="001B7543"/>
    <w:rsid w:val="001C0DAB"/>
    <w:rsid w:val="001C1724"/>
    <w:rsid w:val="001C2AE6"/>
    <w:rsid w:val="001C7BC7"/>
    <w:rsid w:val="001D2F1F"/>
    <w:rsid w:val="001D69BF"/>
    <w:rsid w:val="001D74AF"/>
    <w:rsid w:val="001E2D71"/>
    <w:rsid w:val="001E320E"/>
    <w:rsid w:val="001E5172"/>
    <w:rsid w:val="001E5260"/>
    <w:rsid w:val="001E5E56"/>
    <w:rsid w:val="001F5FC0"/>
    <w:rsid w:val="001F7843"/>
    <w:rsid w:val="002048DE"/>
    <w:rsid w:val="00205E43"/>
    <w:rsid w:val="0021309E"/>
    <w:rsid w:val="0021531E"/>
    <w:rsid w:val="00215D16"/>
    <w:rsid w:val="0021783F"/>
    <w:rsid w:val="00222B70"/>
    <w:rsid w:val="00222E52"/>
    <w:rsid w:val="00222F95"/>
    <w:rsid w:val="00223BAE"/>
    <w:rsid w:val="00225262"/>
    <w:rsid w:val="00230261"/>
    <w:rsid w:val="002325BB"/>
    <w:rsid w:val="0023352D"/>
    <w:rsid w:val="00237886"/>
    <w:rsid w:val="00237948"/>
    <w:rsid w:val="0024033C"/>
    <w:rsid w:val="002405EC"/>
    <w:rsid w:val="00246F39"/>
    <w:rsid w:val="00247071"/>
    <w:rsid w:val="00247418"/>
    <w:rsid w:val="00247922"/>
    <w:rsid w:val="00255AB7"/>
    <w:rsid w:val="002610A5"/>
    <w:rsid w:val="00264149"/>
    <w:rsid w:val="0026619C"/>
    <w:rsid w:val="002661DB"/>
    <w:rsid w:val="0026688A"/>
    <w:rsid w:val="00272765"/>
    <w:rsid w:val="0027468D"/>
    <w:rsid w:val="002811F8"/>
    <w:rsid w:val="00281B8A"/>
    <w:rsid w:val="00283990"/>
    <w:rsid w:val="00284DD4"/>
    <w:rsid w:val="00291B07"/>
    <w:rsid w:val="00291D4C"/>
    <w:rsid w:val="00293B5D"/>
    <w:rsid w:val="002A1234"/>
    <w:rsid w:val="002A1FD2"/>
    <w:rsid w:val="002A67B1"/>
    <w:rsid w:val="002B1721"/>
    <w:rsid w:val="002B2954"/>
    <w:rsid w:val="002C0DEC"/>
    <w:rsid w:val="002C67DE"/>
    <w:rsid w:val="002C7F3A"/>
    <w:rsid w:val="002D0CE2"/>
    <w:rsid w:val="002D11F8"/>
    <w:rsid w:val="002D781E"/>
    <w:rsid w:val="002E2680"/>
    <w:rsid w:val="002E2DED"/>
    <w:rsid w:val="002E43E4"/>
    <w:rsid w:val="002E4FD0"/>
    <w:rsid w:val="002E62A1"/>
    <w:rsid w:val="002F24C1"/>
    <w:rsid w:val="003026D2"/>
    <w:rsid w:val="00310502"/>
    <w:rsid w:val="00310AF8"/>
    <w:rsid w:val="003126BA"/>
    <w:rsid w:val="003213B8"/>
    <w:rsid w:val="00321A3B"/>
    <w:rsid w:val="00321BFF"/>
    <w:rsid w:val="00326841"/>
    <w:rsid w:val="0033031E"/>
    <w:rsid w:val="00333D8D"/>
    <w:rsid w:val="00341406"/>
    <w:rsid w:val="00343890"/>
    <w:rsid w:val="00355A91"/>
    <w:rsid w:val="00356191"/>
    <w:rsid w:val="00362224"/>
    <w:rsid w:val="00365504"/>
    <w:rsid w:val="003673EC"/>
    <w:rsid w:val="00367FD9"/>
    <w:rsid w:val="00370B80"/>
    <w:rsid w:val="00372D75"/>
    <w:rsid w:val="00381085"/>
    <w:rsid w:val="00391091"/>
    <w:rsid w:val="00393B40"/>
    <w:rsid w:val="003A33A5"/>
    <w:rsid w:val="003A37BD"/>
    <w:rsid w:val="003A42AA"/>
    <w:rsid w:val="003A4F9B"/>
    <w:rsid w:val="003A7B43"/>
    <w:rsid w:val="003B120F"/>
    <w:rsid w:val="003B1BE9"/>
    <w:rsid w:val="003B61F4"/>
    <w:rsid w:val="003C5F86"/>
    <w:rsid w:val="003D1A0C"/>
    <w:rsid w:val="003D5324"/>
    <w:rsid w:val="003D59A6"/>
    <w:rsid w:val="003D6C3D"/>
    <w:rsid w:val="003D77D6"/>
    <w:rsid w:val="003E10C8"/>
    <w:rsid w:val="003E287A"/>
    <w:rsid w:val="003E4CA2"/>
    <w:rsid w:val="003F2630"/>
    <w:rsid w:val="003F27FA"/>
    <w:rsid w:val="003F4D1C"/>
    <w:rsid w:val="003F75AF"/>
    <w:rsid w:val="004025F1"/>
    <w:rsid w:val="00402B0E"/>
    <w:rsid w:val="00406037"/>
    <w:rsid w:val="00411864"/>
    <w:rsid w:val="00412B2E"/>
    <w:rsid w:val="00414731"/>
    <w:rsid w:val="00420216"/>
    <w:rsid w:val="004206E3"/>
    <w:rsid w:val="004210FB"/>
    <w:rsid w:val="0043190E"/>
    <w:rsid w:val="004361CE"/>
    <w:rsid w:val="0044450D"/>
    <w:rsid w:val="00447025"/>
    <w:rsid w:val="004507D1"/>
    <w:rsid w:val="00451219"/>
    <w:rsid w:val="00452EE8"/>
    <w:rsid w:val="0045301D"/>
    <w:rsid w:val="0046154F"/>
    <w:rsid w:val="004635C2"/>
    <w:rsid w:val="004643FF"/>
    <w:rsid w:val="00466648"/>
    <w:rsid w:val="0047035C"/>
    <w:rsid w:val="00470B43"/>
    <w:rsid w:val="004712E1"/>
    <w:rsid w:val="00476571"/>
    <w:rsid w:val="00484F67"/>
    <w:rsid w:val="0048517E"/>
    <w:rsid w:val="00485874"/>
    <w:rsid w:val="00485B69"/>
    <w:rsid w:val="00492728"/>
    <w:rsid w:val="00493021"/>
    <w:rsid w:val="00494640"/>
    <w:rsid w:val="00494F8D"/>
    <w:rsid w:val="004B1D98"/>
    <w:rsid w:val="004B41DE"/>
    <w:rsid w:val="004B535E"/>
    <w:rsid w:val="004D3F2E"/>
    <w:rsid w:val="004D4FCA"/>
    <w:rsid w:val="004D55D1"/>
    <w:rsid w:val="004E6376"/>
    <w:rsid w:val="004E7099"/>
    <w:rsid w:val="004E7F1E"/>
    <w:rsid w:val="004F013F"/>
    <w:rsid w:val="004F25ED"/>
    <w:rsid w:val="004F2D6F"/>
    <w:rsid w:val="004F6C80"/>
    <w:rsid w:val="004F728D"/>
    <w:rsid w:val="004F769F"/>
    <w:rsid w:val="005037B0"/>
    <w:rsid w:val="0050532A"/>
    <w:rsid w:val="00514699"/>
    <w:rsid w:val="00514E2E"/>
    <w:rsid w:val="005157E2"/>
    <w:rsid w:val="00520E19"/>
    <w:rsid w:val="00530F95"/>
    <w:rsid w:val="0053558F"/>
    <w:rsid w:val="00537232"/>
    <w:rsid w:val="00537523"/>
    <w:rsid w:val="00540A37"/>
    <w:rsid w:val="00541915"/>
    <w:rsid w:val="005424F5"/>
    <w:rsid w:val="00543151"/>
    <w:rsid w:val="00545789"/>
    <w:rsid w:val="005457B9"/>
    <w:rsid w:val="00546845"/>
    <w:rsid w:val="00546F3A"/>
    <w:rsid w:val="00550848"/>
    <w:rsid w:val="0055293B"/>
    <w:rsid w:val="00564A68"/>
    <w:rsid w:val="00571405"/>
    <w:rsid w:val="005809EF"/>
    <w:rsid w:val="00586C59"/>
    <w:rsid w:val="005941B6"/>
    <w:rsid w:val="00594DDE"/>
    <w:rsid w:val="00596BA6"/>
    <w:rsid w:val="00596EAA"/>
    <w:rsid w:val="0059776B"/>
    <w:rsid w:val="00597C9A"/>
    <w:rsid w:val="005A6457"/>
    <w:rsid w:val="005B0E3B"/>
    <w:rsid w:val="005B7564"/>
    <w:rsid w:val="005C0A72"/>
    <w:rsid w:val="005C2FFA"/>
    <w:rsid w:val="005C451D"/>
    <w:rsid w:val="005C4DA2"/>
    <w:rsid w:val="005D1CF4"/>
    <w:rsid w:val="005D3431"/>
    <w:rsid w:val="005D47D7"/>
    <w:rsid w:val="005D59B7"/>
    <w:rsid w:val="005D5DAB"/>
    <w:rsid w:val="005E0072"/>
    <w:rsid w:val="005E6682"/>
    <w:rsid w:val="005F207E"/>
    <w:rsid w:val="005F3F2A"/>
    <w:rsid w:val="00602107"/>
    <w:rsid w:val="00602523"/>
    <w:rsid w:val="00603E75"/>
    <w:rsid w:val="00605002"/>
    <w:rsid w:val="006052ED"/>
    <w:rsid w:val="0060700C"/>
    <w:rsid w:val="006107E8"/>
    <w:rsid w:val="0061229C"/>
    <w:rsid w:val="006129BA"/>
    <w:rsid w:val="006143DB"/>
    <w:rsid w:val="00614AB3"/>
    <w:rsid w:val="00614FC1"/>
    <w:rsid w:val="006173A3"/>
    <w:rsid w:val="00617A09"/>
    <w:rsid w:val="00621690"/>
    <w:rsid w:val="00622C8A"/>
    <w:rsid w:val="00632738"/>
    <w:rsid w:val="00634A94"/>
    <w:rsid w:val="00635314"/>
    <w:rsid w:val="00635921"/>
    <w:rsid w:val="006422E2"/>
    <w:rsid w:val="0064525A"/>
    <w:rsid w:val="00645DD0"/>
    <w:rsid w:val="0064784E"/>
    <w:rsid w:val="00651FB9"/>
    <w:rsid w:val="006566A2"/>
    <w:rsid w:val="00657BB4"/>
    <w:rsid w:val="00662C16"/>
    <w:rsid w:val="00665DA7"/>
    <w:rsid w:val="00666940"/>
    <w:rsid w:val="0067231F"/>
    <w:rsid w:val="006727A2"/>
    <w:rsid w:val="00672E68"/>
    <w:rsid w:val="006873FD"/>
    <w:rsid w:val="00687B91"/>
    <w:rsid w:val="006920B1"/>
    <w:rsid w:val="00692AE8"/>
    <w:rsid w:val="00695517"/>
    <w:rsid w:val="00696207"/>
    <w:rsid w:val="00696DBB"/>
    <w:rsid w:val="006A5BA0"/>
    <w:rsid w:val="006B2A9A"/>
    <w:rsid w:val="006B644F"/>
    <w:rsid w:val="006C2313"/>
    <w:rsid w:val="006C4888"/>
    <w:rsid w:val="006C6035"/>
    <w:rsid w:val="006D1104"/>
    <w:rsid w:val="006D12A9"/>
    <w:rsid w:val="006D1504"/>
    <w:rsid w:val="006D5164"/>
    <w:rsid w:val="006D636B"/>
    <w:rsid w:val="006F1C2D"/>
    <w:rsid w:val="006F6CE1"/>
    <w:rsid w:val="006F7EEA"/>
    <w:rsid w:val="00701B6A"/>
    <w:rsid w:val="0070377E"/>
    <w:rsid w:val="00704476"/>
    <w:rsid w:val="00711319"/>
    <w:rsid w:val="00712F42"/>
    <w:rsid w:val="0072094A"/>
    <w:rsid w:val="007218EA"/>
    <w:rsid w:val="00724661"/>
    <w:rsid w:val="007366DD"/>
    <w:rsid w:val="007372F6"/>
    <w:rsid w:val="007418A1"/>
    <w:rsid w:val="0074211D"/>
    <w:rsid w:val="00743410"/>
    <w:rsid w:val="00743988"/>
    <w:rsid w:val="007459F1"/>
    <w:rsid w:val="007524C7"/>
    <w:rsid w:val="00753A5A"/>
    <w:rsid w:val="0077402C"/>
    <w:rsid w:val="00774339"/>
    <w:rsid w:val="00782C69"/>
    <w:rsid w:val="007860C6"/>
    <w:rsid w:val="00787405"/>
    <w:rsid w:val="00792F0C"/>
    <w:rsid w:val="00794FC0"/>
    <w:rsid w:val="007A0663"/>
    <w:rsid w:val="007A0813"/>
    <w:rsid w:val="007A095E"/>
    <w:rsid w:val="007A3742"/>
    <w:rsid w:val="007A46AB"/>
    <w:rsid w:val="007B1F42"/>
    <w:rsid w:val="007B26C4"/>
    <w:rsid w:val="007B3A80"/>
    <w:rsid w:val="007B4CE0"/>
    <w:rsid w:val="007B6695"/>
    <w:rsid w:val="007B784B"/>
    <w:rsid w:val="007B79CF"/>
    <w:rsid w:val="007C1B91"/>
    <w:rsid w:val="007C3BD5"/>
    <w:rsid w:val="007C3F89"/>
    <w:rsid w:val="007C444F"/>
    <w:rsid w:val="007C487F"/>
    <w:rsid w:val="007C4DE3"/>
    <w:rsid w:val="007D0352"/>
    <w:rsid w:val="007D643E"/>
    <w:rsid w:val="007E0AC3"/>
    <w:rsid w:val="007E57CE"/>
    <w:rsid w:val="007E5A19"/>
    <w:rsid w:val="007E7FD0"/>
    <w:rsid w:val="007F0E00"/>
    <w:rsid w:val="007F10E5"/>
    <w:rsid w:val="007F2B0A"/>
    <w:rsid w:val="007F4804"/>
    <w:rsid w:val="007F4F35"/>
    <w:rsid w:val="007F6B1F"/>
    <w:rsid w:val="007F7156"/>
    <w:rsid w:val="007F7C42"/>
    <w:rsid w:val="007F7CD5"/>
    <w:rsid w:val="00801EB8"/>
    <w:rsid w:val="00802637"/>
    <w:rsid w:val="00803385"/>
    <w:rsid w:val="00813FCC"/>
    <w:rsid w:val="0081420C"/>
    <w:rsid w:val="008144A8"/>
    <w:rsid w:val="00817DF5"/>
    <w:rsid w:val="008266F4"/>
    <w:rsid w:val="00832168"/>
    <w:rsid w:val="008327ED"/>
    <w:rsid w:val="00842B95"/>
    <w:rsid w:val="008447D0"/>
    <w:rsid w:val="0084647B"/>
    <w:rsid w:val="00852D09"/>
    <w:rsid w:val="008573F6"/>
    <w:rsid w:val="008620EB"/>
    <w:rsid w:val="00862987"/>
    <w:rsid w:val="00870841"/>
    <w:rsid w:val="008708A6"/>
    <w:rsid w:val="00873AB8"/>
    <w:rsid w:val="00875E0E"/>
    <w:rsid w:val="00875F14"/>
    <w:rsid w:val="0088232C"/>
    <w:rsid w:val="008852F5"/>
    <w:rsid w:val="008862F1"/>
    <w:rsid w:val="008878FE"/>
    <w:rsid w:val="00891492"/>
    <w:rsid w:val="008920B6"/>
    <w:rsid w:val="00892AD5"/>
    <w:rsid w:val="00896BA1"/>
    <w:rsid w:val="008975CA"/>
    <w:rsid w:val="008A1F1B"/>
    <w:rsid w:val="008A1FD1"/>
    <w:rsid w:val="008A3716"/>
    <w:rsid w:val="008A40E9"/>
    <w:rsid w:val="008B0EA8"/>
    <w:rsid w:val="008B5032"/>
    <w:rsid w:val="008C0CC2"/>
    <w:rsid w:val="008C232A"/>
    <w:rsid w:val="008C2C07"/>
    <w:rsid w:val="008C6EDF"/>
    <w:rsid w:val="008D07E5"/>
    <w:rsid w:val="008D6152"/>
    <w:rsid w:val="008E0EFE"/>
    <w:rsid w:val="008E1A74"/>
    <w:rsid w:val="008E3EA7"/>
    <w:rsid w:val="008E5813"/>
    <w:rsid w:val="008E6C70"/>
    <w:rsid w:val="008F2047"/>
    <w:rsid w:val="008F52DB"/>
    <w:rsid w:val="00901597"/>
    <w:rsid w:val="0090538F"/>
    <w:rsid w:val="00906F41"/>
    <w:rsid w:val="009073F0"/>
    <w:rsid w:val="009123B8"/>
    <w:rsid w:val="00913972"/>
    <w:rsid w:val="00916288"/>
    <w:rsid w:val="00916E60"/>
    <w:rsid w:val="0091775D"/>
    <w:rsid w:val="00931A19"/>
    <w:rsid w:val="00933F01"/>
    <w:rsid w:val="00934772"/>
    <w:rsid w:val="00934CF6"/>
    <w:rsid w:val="00935E31"/>
    <w:rsid w:val="009367BE"/>
    <w:rsid w:val="00937164"/>
    <w:rsid w:val="009378BE"/>
    <w:rsid w:val="009438F4"/>
    <w:rsid w:val="009507B3"/>
    <w:rsid w:val="00952A50"/>
    <w:rsid w:val="00954CBF"/>
    <w:rsid w:val="00956E73"/>
    <w:rsid w:val="009571CF"/>
    <w:rsid w:val="009614FF"/>
    <w:rsid w:val="00962770"/>
    <w:rsid w:val="009628D4"/>
    <w:rsid w:val="009628D8"/>
    <w:rsid w:val="00962BDC"/>
    <w:rsid w:val="009712FD"/>
    <w:rsid w:val="009728BF"/>
    <w:rsid w:val="009736CB"/>
    <w:rsid w:val="00973BBD"/>
    <w:rsid w:val="00980453"/>
    <w:rsid w:val="009807FD"/>
    <w:rsid w:val="0098739B"/>
    <w:rsid w:val="0099500D"/>
    <w:rsid w:val="00997E66"/>
    <w:rsid w:val="00997FFC"/>
    <w:rsid w:val="009A0A37"/>
    <w:rsid w:val="009A3C53"/>
    <w:rsid w:val="009A443A"/>
    <w:rsid w:val="009A4772"/>
    <w:rsid w:val="009B0E78"/>
    <w:rsid w:val="009B10DA"/>
    <w:rsid w:val="009B11D0"/>
    <w:rsid w:val="009B331F"/>
    <w:rsid w:val="009B452A"/>
    <w:rsid w:val="009B4F94"/>
    <w:rsid w:val="009B59AA"/>
    <w:rsid w:val="009B605B"/>
    <w:rsid w:val="009B6B7C"/>
    <w:rsid w:val="009C3121"/>
    <w:rsid w:val="009C6F3E"/>
    <w:rsid w:val="009D3A89"/>
    <w:rsid w:val="009D5C46"/>
    <w:rsid w:val="009D6460"/>
    <w:rsid w:val="009E213E"/>
    <w:rsid w:val="009E2C6A"/>
    <w:rsid w:val="009E53F3"/>
    <w:rsid w:val="009F3537"/>
    <w:rsid w:val="009F4865"/>
    <w:rsid w:val="009F4A30"/>
    <w:rsid w:val="009F560E"/>
    <w:rsid w:val="009F5709"/>
    <w:rsid w:val="009F5B2B"/>
    <w:rsid w:val="009F6096"/>
    <w:rsid w:val="009F6DBB"/>
    <w:rsid w:val="00A0020D"/>
    <w:rsid w:val="00A01CA3"/>
    <w:rsid w:val="00A022AB"/>
    <w:rsid w:val="00A02838"/>
    <w:rsid w:val="00A0525F"/>
    <w:rsid w:val="00A1068F"/>
    <w:rsid w:val="00A11D41"/>
    <w:rsid w:val="00A203A0"/>
    <w:rsid w:val="00A20D6D"/>
    <w:rsid w:val="00A23D17"/>
    <w:rsid w:val="00A363D2"/>
    <w:rsid w:val="00A366FB"/>
    <w:rsid w:val="00A3770E"/>
    <w:rsid w:val="00A44ED4"/>
    <w:rsid w:val="00A52695"/>
    <w:rsid w:val="00A53335"/>
    <w:rsid w:val="00A5501A"/>
    <w:rsid w:val="00A56421"/>
    <w:rsid w:val="00A64701"/>
    <w:rsid w:val="00A669A8"/>
    <w:rsid w:val="00A66DCE"/>
    <w:rsid w:val="00A6716E"/>
    <w:rsid w:val="00A706F5"/>
    <w:rsid w:val="00A70FB8"/>
    <w:rsid w:val="00A71140"/>
    <w:rsid w:val="00A82436"/>
    <w:rsid w:val="00A82B72"/>
    <w:rsid w:val="00A83A0F"/>
    <w:rsid w:val="00A9008F"/>
    <w:rsid w:val="00AA4C09"/>
    <w:rsid w:val="00AA4E91"/>
    <w:rsid w:val="00AB12C7"/>
    <w:rsid w:val="00AB1C9C"/>
    <w:rsid w:val="00AB351C"/>
    <w:rsid w:val="00AB6630"/>
    <w:rsid w:val="00AC0F5F"/>
    <w:rsid w:val="00AC19F4"/>
    <w:rsid w:val="00AC2BC5"/>
    <w:rsid w:val="00AC49F7"/>
    <w:rsid w:val="00AC5E06"/>
    <w:rsid w:val="00AD0AFC"/>
    <w:rsid w:val="00AD376D"/>
    <w:rsid w:val="00AD5A82"/>
    <w:rsid w:val="00AD6433"/>
    <w:rsid w:val="00AD760B"/>
    <w:rsid w:val="00AE3753"/>
    <w:rsid w:val="00AF17AC"/>
    <w:rsid w:val="00AF1DDF"/>
    <w:rsid w:val="00AF6430"/>
    <w:rsid w:val="00B02255"/>
    <w:rsid w:val="00B04CEA"/>
    <w:rsid w:val="00B12FDB"/>
    <w:rsid w:val="00B13092"/>
    <w:rsid w:val="00B1334E"/>
    <w:rsid w:val="00B165F8"/>
    <w:rsid w:val="00B21AB1"/>
    <w:rsid w:val="00B24C52"/>
    <w:rsid w:val="00B27D16"/>
    <w:rsid w:val="00B31445"/>
    <w:rsid w:val="00B338C8"/>
    <w:rsid w:val="00B4039F"/>
    <w:rsid w:val="00B41E60"/>
    <w:rsid w:val="00B431C5"/>
    <w:rsid w:val="00B43D91"/>
    <w:rsid w:val="00B46E5E"/>
    <w:rsid w:val="00B47DB1"/>
    <w:rsid w:val="00B5381D"/>
    <w:rsid w:val="00B53922"/>
    <w:rsid w:val="00B54C77"/>
    <w:rsid w:val="00B5643D"/>
    <w:rsid w:val="00B60C09"/>
    <w:rsid w:val="00B611F8"/>
    <w:rsid w:val="00B62D02"/>
    <w:rsid w:val="00B67482"/>
    <w:rsid w:val="00B727F8"/>
    <w:rsid w:val="00B75126"/>
    <w:rsid w:val="00B8340D"/>
    <w:rsid w:val="00B85744"/>
    <w:rsid w:val="00B87018"/>
    <w:rsid w:val="00B907BC"/>
    <w:rsid w:val="00B93D49"/>
    <w:rsid w:val="00B9412B"/>
    <w:rsid w:val="00BA1E6B"/>
    <w:rsid w:val="00BA3E6C"/>
    <w:rsid w:val="00BA74E8"/>
    <w:rsid w:val="00BB236C"/>
    <w:rsid w:val="00BB4F20"/>
    <w:rsid w:val="00BB5459"/>
    <w:rsid w:val="00BC0E57"/>
    <w:rsid w:val="00BC1596"/>
    <w:rsid w:val="00BC2860"/>
    <w:rsid w:val="00BC2D5E"/>
    <w:rsid w:val="00BC4BEB"/>
    <w:rsid w:val="00BC6646"/>
    <w:rsid w:val="00BC7ECF"/>
    <w:rsid w:val="00BD0792"/>
    <w:rsid w:val="00BD133E"/>
    <w:rsid w:val="00BD1886"/>
    <w:rsid w:val="00BD392F"/>
    <w:rsid w:val="00BD4B09"/>
    <w:rsid w:val="00BD5427"/>
    <w:rsid w:val="00BD57AD"/>
    <w:rsid w:val="00BE00C3"/>
    <w:rsid w:val="00BE2F69"/>
    <w:rsid w:val="00BE3E28"/>
    <w:rsid w:val="00BE65B1"/>
    <w:rsid w:val="00BF0E7D"/>
    <w:rsid w:val="00BF147B"/>
    <w:rsid w:val="00BF14A7"/>
    <w:rsid w:val="00BF3292"/>
    <w:rsid w:val="00BF4957"/>
    <w:rsid w:val="00C02B97"/>
    <w:rsid w:val="00C0395A"/>
    <w:rsid w:val="00C04127"/>
    <w:rsid w:val="00C25671"/>
    <w:rsid w:val="00C26F1D"/>
    <w:rsid w:val="00C270CF"/>
    <w:rsid w:val="00C34EE6"/>
    <w:rsid w:val="00C36293"/>
    <w:rsid w:val="00C40EB6"/>
    <w:rsid w:val="00C42A08"/>
    <w:rsid w:val="00C42CA7"/>
    <w:rsid w:val="00C446CB"/>
    <w:rsid w:val="00C46A1C"/>
    <w:rsid w:val="00C61155"/>
    <w:rsid w:val="00C64070"/>
    <w:rsid w:val="00C67F00"/>
    <w:rsid w:val="00C74E71"/>
    <w:rsid w:val="00C823DC"/>
    <w:rsid w:val="00C86113"/>
    <w:rsid w:val="00C94A6B"/>
    <w:rsid w:val="00C95054"/>
    <w:rsid w:val="00C95CC3"/>
    <w:rsid w:val="00C97370"/>
    <w:rsid w:val="00CA0543"/>
    <w:rsid w:val="00CA22A2"/>
    <w:rsid w:val="00CB1814"/>
    <w:rsid w:val="00CB234E"/>
    <w:rsid w:val="00CB2352"/>
    <w:rsid w:val="00CB5E8E"/>
    <w:rsid w:val="00CC111D"/>
    <w:rsid w:val="00CC4529"/>
    <w:rsid w:val="00CD40D2"/>
    <w:rsid w:val="00CE4684"/>
    <w:rsid w:val="00CF0BB0"/>
    <w:rsid w:val="00CF4836"/>
    <w:rsid w:val="00CF4BDF"/>
    <w:rsid w:val="00D02F77"/>
    <w:rsid w:val="00D03B7D"/>
    <w:rsid w:val="00D04ADE"/>
    <w:rsid w:val="00D0644F"/>
    <w:rsid w:val="00D10CB4"/>
    <w:rsid w:val="00D134EE"/>
    <w:rsid w:val="00D16541"/>
    <w:rsid w:val="00D17E96"/>
    <w:rsid w:val="00D22027"/>
    <w:rsid w:val="00D22EFB"/>
    <w:rsid w:val="00D247D9"/>
    <w:rsid w:val="00D255D3"/>
    <w:rsid w:val="00D27EEB"/>
    <w:rsid w:val="00D33FF2"/>
    <w:rsid w:val="00D3672D"/>
    <w:rsid w:val="00D41937"/>
    <w:rsid w:val="00D43A9C"/>
    <w:rsid w:val="00D43B35"/>
    <w:rsid w:val="00D46633"/>
    <w:rsid w:val="00D467C3"/>
    <w:rsid w:val="00D479CA"/>
    <w:rsid w:val="00D56A40"/>
    <w:rsid w:val="00D61C1B"/>
    <w:rsid w:val="00D63848"/>
    <w:rsid w:val="00D63C86"/>
    <w:rsid w:val="00D63D01"/>
    <w:rsid w:val="00D861AF"/>
    <w:rsid w:val="00D87065"/>
    <w:rsid w:val="00D971FC"/>
    <w:rsid w:val="00DA01D8"/>
    <w:rsid w:val="00DA0941"/>
    <w:rsid w:val="00DA3C16"/>
    <w:rsid w:val="00DA3C63"/>
    <w:rsid w:val="00DA419E"/>
    <w:rsid w:val="00DA6705"/>
    <w:rsid w:val="00DA7DE8"/>
    <w:rsid w:val="00DB07D7"/>
    <w:rsid w:val="00DB1BA8"/>
    <w:rsid w:val="00DB511C"/>
    <w:rsid w:val="00DB62A3"/>
    <w:rsid w:val="00DC5A0C"/>
    <w:rsid w:val="00DD19D3"/>
    <w:rsid w:val="00DD3075"/>
    <w:rsid w:val="00DD62F5"/>
    <w:rsid w:val="00DE0AE3"/>
    <w:rsid w:val="00DE4178"/>
    <w:rsid w:val="00DE5BBC"/>
    <w:rsid w:val="00DE5BEF"/>
    <w:rsid w:val="00DE724E"/>
    <w:rsid w:val="00DF0FC8"/>
    <w:rsid w:val="00DF2744"/>
    <w:rsid w:val="00DF487E"/>
    <w:rsid w:val="00E0127E"/>
    <w:rsid w:val="00E03B1C"/>
    <w:rsid w:val="00E03E74"/>
    <w:rsid w:val="00E0515D"/>
    <w:rsid w:val="00E10573"/>
    <w:rsid w:val="00E10607"/>
    <w:rsid w:val="00E10F65"/>
    <w:rsid w:val="00E3114D"/>
    <w:rsid w:val="00E324F9"/>
    <w:rsid w:val="00E3454A"/>
    <w:rsid w:val="00E34DE1"/>
    <w:rsid w:val="00E37F23"/>
    <w:rsid w:val="00E425D4"/>
    <w:rsid w:val="00E50868"/>
    <w:rsid w:val="00E5107E"/>
    <w:rsid w:val="00E534FE"/>
    <w:rsid w:val="00E56861"/>
    <w:rsid w:val="00E56A75"/>
    <w:rsid w:val="00E6323C"/>
    <w:rsid w:val="00E638C5"/>
    <w:rsid w:val="00E6438B"/>
    <w:rsid w:val="00E652FB"/>
    <w:rsid w:val="00E731A3"/>
    <w:rsid w:val="00E75035"/>
    <w:rsid w:val="00E83B35"/>
    <w:rsid w:val="00EA6293"/>
    <w:rsid w:val="00EB2E3D"/>
    <w:rsid w:val="00EB496A"/>
    <w:rsid w:val="00EB6062"/>
    <w:rsid w:val="00EC65D4"/>
    <w:rsid w:val="00EE59D6"/>
    <w:rsid w:val="00EE71F6"/>
    <w:rsid w:val="00EF05D3"/>
    <w:rsid w:val="00EF0E8E"/>
    <w:rsid w:val="00EF3114"/>
    <w:rsid w:val="00EF3433"/>
    <w:rsid w:val="00EF7354"/>
    <w:rsid w:val="00EF772A"/>
    <w:rsid w:val="00F03FA2"/>
    <w:rsid w:val="00F057B3"/>
    <w:rsid w:val="00F0700C"/>
    <w:rsid w:val="00F071A9"/>
    <w:rsid w:val="00F11ECF"/>
    <w:rsid w:val="00F161ED"/>
    <w:rsid w:val="00F16557"/>
    <w:rsid w:val="00F17F88"/>
    <w:rsid w:val="00F2600B"/>
    <w:rsid w:val="00F26D0A"/>
    <w:rsid w:val="00F322A6"/>
    <w:rsid w:val="00F339F5"/>
    <w:rsid w:val="00F33B3A"/>
    <w:rsid w:val="00F37A05"/>
    <w:rsid w:val="00F4012E"/>
    <w:rsid w:val="00F406E6"/>
    <w:rsid w:val="00F4379B"/>
    <w:rsid w:val="00F51F1B"/>
    <w:rsid w:val="00F53D65"/>
    <w:rsid w:val="00F57352"/>
    <w:rsid w:val="00F607A7"/>
    <w:rsid w:val="00F60C68"/>
    <w:rsid w:val="00F6376F"/>
    <w:rsid w:val="00F65321"/>
    <w:rsid w:val="00F673BD"/>
    <w:rsid w:val="00F711D5"/>
    <w:rsid w:val="00F71DE1"/>
    <w:rsid w:val="00F759A7"/>
    <w:rsid w:val="00F75C89"/>
    <w:rsid w:val="00F762D9"/>
    <w:rsid w:val="00F7650B"/>
    <w:rsid w:val="00F85B2E"/>
    <w:rsid w:val="00F86724"/>
    <w:rsid w:val="00F90976"/>
    <w:rsid w:val="00F911E3"/>
    <w:rsid w:val="00F94901"/>
    <w:rsid w:val="00F94A43"/>
    <w:rsid w:val="00F9698C"/>
    <w:rsid w:val="00F97EAC"/>
    <w:rsid w:val="00FA2DA3"/>
    <w:rsid w:val="00FA60DB"/>
    <w:rsid w:val="00FA6F39"/>
    <w:rsid w:val="00FA7A3C"/>
    <w:rsid w:val="00FB1B0C"/>
    <w:rsid w:val="00FB1E3C"/>
    <w:rsid w:val="00FB24C5"/>
    <w:rsid w:val="00FB553D"/>
    <w:rsid w:val="00FB572A"/>
    <w:rsid w:val="00FB7D6C"/>
    <w:rsid w:val="00FC1CC8"/>
    <w:rsid w:val="00FC2879"/>
    <w:rsid w:val="00FC4046"/>
    <w:rsid w:val="00FC5909"/>
    <w:rsid w:val="00FD058E"/>
    <w:rsid w:val="00FD0D7F"/>
    <w:rsid w:val="00FD26CA"/>
    <w:rsid w:val="00FD4877"/>
    <w:rsid w:val="00FE651E"/>
    <w:rsid w:val="00FF2CB6"/>
    <w:rsid w:val="00FF2F02"/>
    <w:rsid w:val="00FF57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73E69"/>
  <w15:chartTrackingRefBased/>
  <w15:docId w15:val="{7B56DED1-B8B2-4729-81AF-293A9AD4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879"/>
    <w:pPr>
      <w:spacing w:after="0" w:line="360" w:lineRule="auto"/>
    </w:pPr>
    <w:rPr>
      <w:rFonts w:ascii="Arial" w:hAnsi="Arial" w:cs="Arial"/>
    </w:rPr>
  </w:style>
  <w:style w:type="paragraph" w:styleId="Heading1">
    <w:name w:val="heading 1"/>
    <w:basedOn w:val="Normal"/>
    <w:next w:val="Normal"/>
    <w:link w:val="Heading1Char"/>
    <w:uiPriority w:val="9"/>
    <w:qFormat/>
    <w:rsid w:val="00072DF7"/>
    <w:pPr>
      <w:keepNext/>
      <w:keepLines/>
      <w:spacing w:after="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E4FD0"/>
    <w:pPr>
      <w:keepNext/>
      <w:keepLines/>
      <w:spacing w:after="120"/>
      <w:outlineLvl w:val="1"/>
    </w:pPr>
    <w:rPr>
      <w:rFonts w:eastAsiaTheme="majorEastAsia" w:cstheme="majorBidi"/>
      <w:i/>
      <w:szCs w:val="26"/>
    </w:rPr>
  </w:style>
  <w:style w:type="paragraph" w:styleId="Heading3">
    <w:name w:val="heading 3"/>
    <w:basedOn w:val="Normal"/>
    <w:next w:val="Normal"/>
    <w:link w:val="Heading3Char"/>
    <w:uiPriority w:val="9"/>
    <w:semiHidden/>
    <w:unhideWhenUsed/>
    <w:qFormat/>
    <w:rsid w:val="00F26D0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FA2"/>
    <w:pPr>
      <w:tabs>
        <w:tab w:val="center" w:pos="4513"/>
        <w:tab w:val="right" w:pos="9026"/>
      </w:tabs>
    </w:pPr>
  </w:style>
  <w:style w:type="character" w:customStyle="1" w:styleId="HeaderChar">
    <w:name w:val="Header Char"/>
    <w:basedOn w:val="DefaultParagraphFont"/>
    <w:link w:val="Header"/>
    <w:uiPriority w:val="99"/>
    <w:rsid w:val="00F03FA2"/>
    <w:rPr>
      <w:rFonts w:ascii="Arial" w:hAnsi="Arial" w:cs="Arial"/>
    </w:rPr>
  </w:style>
  <w:style w:type="paragraph" w:styleId="Footer">
    <w:name w:val="footer"/>
    <w:basedOn w:val="Normal"/>
    <w:link w:val="FooterChar"/>
    <w:uiPriority w:val="99"/>
    <w:unhideWhenUsed/>
    <w:rsid w:val="00F03FA2"/>
    <w:pPr>
      <w:tabs>
        <w:tab w:val="center" w:pos="4513"/>
        <w:tab w:val="right" w:pos="9026"/>
      </w:tabs>
    </w:pPr>
  </w:style>
  <w:style w:type="character" w:customStyle="1" w:styleId="FooterChar">
    <w:name w:val="Footer Char"/>
    <w:basedOn w:val="DefaultParagraphFont"/>
    <w:link w:val="Footer"/>
    <w:uiPriority w:val="99"/>
    <w:rsid w:val="00F03FA2"/>
    <w:rPr>
      <w:rFonts w:ascii="Arial" w:hAnsi="Arial" w:cs="Arial"/>
    </w:rPr>
  </w:style>
  <w:style w:type="paragraph" w:styleId="ListParagraph">
    <w:name w:val="List Paragraph"/>
    <w:basedOn w:val="Normal"/>
    <w:link w:val="ListParagraphChar"/>
    <w:uiPriority w:val="34"/>
    <w:qFormat/>
    <w:rsid w:val="00F03FA2"/>
    <w:pPr>
      <w:ind w:left="720"/>
      <w:contextualSpacing/>
    </w:pPr>
  </w:style>
  <w:style w:type="paragraph" w:styleId="BalloonText">
    <w:name w:val="Balloon Text"/>
    <w:basedOn w:val="Normal"/>
    <w:link w:val="BalloonTextChar"/>
    <w:uiPriority w:val="99"/>
    <w:semiHidden/>
    <w:unhideWhenUsed/>
    <w:rsid w:val="00F03FA2"/>
    <w:rPr>
      <w:rFonts w:ascii="Tahoma" w:hAnsi="Tahoma" w:cs="Tahoma"/>
      <w:sz w:val="16"/>
      <w:szCs w:val="16"/>
    </w:rPr>
  </w:style>
  <w:style w:type="character" w:customStyle="1" w:styleId="BalloonTextChar">
    <w:name w:val="Balloon Text Char"/>
    <w:basedOn w:val="DefaultParagraphFont"/>
    <w:link w:val="BalloonText"/>
    <w:uiPriority w:val="99"/>
    <w:semiHidden/>
    <w:rsid w:val="00F03FA2"/>
    <w:rPr>
      <w:rFonts w:ascii="Tahoma" w:hAnsi="Tahoma" w:cs="Tahoma"/>
      <w:sz w:val="16"/>
      <w:szCs w:val="16"/>
    </w:rPr>
  </w:style>
  <w:style w:type="character" w:styleId="CommentReference">
    <w:name w:val="annotation reference"/>
    <w:basedOn w:val="DefaultParagraphFont"/>
    <w:uiPriority w:val="99"/>
    <w:semiHidden/>
    <w:unhideWhenUsed/>
    <w:rsid w:val="00F03FA2"/>
    <w:rPr>
      <w:sz w:val="16"/>
      <w:szCs w:val="16"/>
    </w:rPr>
  </w:style>
  <w:style w:type="paragraph" w:styleId="CommentText">
    <w:name w:val="annotation text"/>
    <w:basedOn w:val="Normal"/>
    <w:link w:val="CommentTextChar"/>
    <w:uiPriority w:val="99"/>
    <w:unhideWhenUsed/>
    <w:rsid w:val="00F03FA2"/>
    <w:rPr>
      <w:sz w:val="20"/>
      <w:szCs w:val="20"/>
    </w:rPr>
  </w:style>
  <w:style w:type="character" w:customStyle="1" w:styleId="CommentTextChar">
    <w:name w:val="Comment Text Char"/>
    <w:basedOn w:val="DefaultParagraphFont"/>
    <w:link w:val="CommentText"/>
    <w:uiPriority w:val="99"/>
    <w:rsid w:val="00F03FA2"/>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F03FA2"/>
    <w:rPr>
      <w:b/>
      <w:bCs/>
    </w:rPr>
  </w:style>
  <w:style w:type="character" w:customStyle="1" w:styleId="CommentSubjectChar">
    <w:name w:val="Comment Subject Char"/>
    <w:basedOn w:val="CommentTextChar"/>
    <w:link w:val="CommentSubject"/>
    <w:uiPriority w:val="99"/>
    <w:semiHidden/>
    <w:rsid w:val="00F03FA2"/>
    <w:rPr>
      <w:rFonts w:ascii="Arial" w:hAnsi="Arial" w:cs="Arial"/>
      <w:b/>
      <w:bCs/>
      <w:sz w:val="20"/>
      <w:szCs w:val="20"/>
    </w:rPr>
  </w:style>
  <w:style w:type="paragraph" w:customStyle="1" w:styleId="EndNoteBibliographyTitle">
    <w:name w:val="EndNote Bibliography Title"/>
    <w:basedOn w:val="Normal"/>
    <w:link w:val="EndNoteBibliographyTitleChar"/>
    <w:rsid w:val="00F03FA2"/>
    <w:pPr>
      <w:jc w:val="center"/>
    </w:pPr>
    <w:rPr>
      <w:noProof/>
      <w:lang w:val="en-US"/>
    </w:rPr>
  </w:style>
  <w:style w:type="character" w:customStyle="1" w:styleId="ListParagraphChar">
    <w:name w:val="List Paragraph Char"/>
    <w:basedOn w:val="DefaultParagraphFont"/>
    <w:link w:val="ListParagraph"/>
    <w:uiPriority w:val="34"/>
    <w:rsid w:val="00F03FA2"/>
    <w:rPr>
      <w:rFonts w:ascii="Arial" w:hAnsi="Arial" w:cs="Arial"/>
    </w:rPr>
  </w:style>
  <w:style w:type="character" w:customStyle="1" w:styleId="EndNoteBibliographyTitleChar">
    <w:name w:val="EndNote Bibliography Title Char"/>
    <w:basedOn w:val="ListParagraphChar"/>
    <w:link w:val="EndNoteBibliographyTitle"/>
    <w:rsid w:val="00F03FA2"/>
    <w:rPr>
      <w:rFonts w:ascii="Arial" w:hAnsi="Arial" w:cs="Arial"/>
      <w:noProof/>
      <w:lang w:val="en-US"/>
    </w:rPr>
  </w:style>
  <w:style w:type="paragraph" w:customStyle="1" w:styleId="EndNoteBibliography">
    <w:name w:val="EndNote Bibliography"/>
    <w:basedOn w:val="Normal"/>
    <w:link w:val="EndNoteBibliographyChar"/>
    <w:rsid w:val="00F03FA2"/>
    <w:pPr>
      <w:spacing w:line="480" w:lineRule="auto"/>
    </w:pPr>
    <w:rPr>
      <w:noProof/>
      <w:lang w:val="en-US"/>
    </w:rPr>
  </w:style>
  <w:style w:type="character" w:customStyle="1" w:styleId="EndNoteBibliographyChar">
    <w:name w:val="EndNote Bibliography Char"/>
    <w:basedOn w:val="ListParagraphChar"/>
    <w:link w:val="EndNoteBibliography"/>
    <w:rsid w:val="00F03FA2"/>
    <w:rPr>
      <w:rFonts w:ascii="Arial" w:hAnsi="Arial" w:cs="Arial"/>
      <w:noProof/>
      <w:lang w:val="en-US"/>
    </w:rPr>
  </w:style>
  <w:style w:type="paragraph" w:styleId="Revision">
    <w:name w:val="Revision"/>
    <w:hidden/>
    <w:uiPriority w:val="99"/>
    <w:semiHidden/>
    <w:rsid w:val="00F03FA2"/>
    <w:pPr>
      <w:spacing w:after="0" w:line="240" w:lineRule="auto"/>
    </w:pPr>
    <w:rPr>
      <w:rFonts w:ascii="Arial" w:hAnsi="Arial" w:cs="Arial"/>
    </w:rPr>
  </w:style>
  <w:style w:type="character" w:styleId="Hyperlink">
    <w:name w:val="Hyperlink"/>
    <w:basedOn w:val="DefaultParagraphFont"/>
    <w:uiPriority w:val="99"/>
    <w:unhideWhenUsed/>
    <w:rsid w:val="00F03FA2"/>
    <w:rPr>
      <w:color w:val="0563C1" w:themeColor="hyperlink"/>
      <w:u w:val="single"/>
    </w:rPr>
  </w:style>
  <w:style w:type="character" w:customStyle="1" w:styleId="UnresolvedMention">
    <w:name w:val="Unresolved Mention"/>
    <w:basedOn w:val="DefaultParagraphFont"/>
    <w:uiPriority w:val="99"/>
    <w:semiHidden/>
    <w:unhideWhenUsed/>
    <w:rsid w:val="00F03FA2"/>
    <w:rPr>
      <w:color w:val="605E5C"/>
      <w:shd w:val="clear" w:color="auto" w:fill="E1DFDD"/>
    </w:rPr>
  </w:style>
  <w:style w:type="paragraph" w:styleId="NormalWeb">
    <w:name w:val="Normal (Web)"/>
    <w:basedOn w:val="Normal"/>
    <w:uiPriority w:val="99"/>
    <w:semiHidden/>
    <w:unhideWhenUsed/>
    <w:rsid w:val="008B503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8D0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D636B"/>
    <w:rPr>
      <w:color w:val="954F72" w:themeColor="followedHyperlink"/>
      <w:u w:val="single"/>
    </w:rPr>
  </w:style>
  <w:style w:type="character" w:customStyle="1" w:styleId="Heading1Char">
    <w:name w:val="Heading 1 Char"/>
    <w:basedOn w:val="DefaultParagraphFont"/>
    <w:link w:val="Heading1"/>
    <w:uiPriority w:val="9"/>
    <w:rsid w:val="00072DF7"/>
    <w:rPr>
      <w:rFonts w:ascii="Arial" w:eastAsiaTheme="majorEastAsia" w:hAnsi="Arial" w:cstheme="majorBidi"/>
      <w:b/>
      <w:szCs w:val="32"/>
    </w:rPr>
  </w:style>
  <w:style w:type="character" w:customStyle="1" w:styleId="Heading2Char">
    <w:name w:val="Heading 2 Char"/>
    <w:basedOn w:val="DefaultParagraphFont"/>
    <w:link w:val="Heading2"/>
    <w:uiPriority w:val="9"/>
    <w:rsid w:val="002E4FD0"/>
    <w:rPr>
      <w:rFonts w:ascii="Arial" w:eastAsiaTheme="majorEastAsia" w:hAnsi="Arial" w:cstheme="majorBidi"/>
      <w:i/>
      <w:szCs w:val="26"/>
    </w:rPr>
  </w:style>
  <w:style w:type="character" w:customStyle="1" w:styleId="Heading3Char">
    <w:name w:val="Heading 3 Char"/>
    <w:basedOn w:val="DefaultParagraphFont"/>
    <w:link w:val="Heading3"/>
    <w:uiPriority w:val="9"/>
    <w:semiHidden/>
    <w:rsid w:val="00F26D0A"/>
    <w:rPr>
      <w:rFonts w:asciiTheme="majorHAnsi" w:eastAsiaTheme="majorEastAsia" w:hAnsiTheme="majorHAnsi" w:cstheme="majorBidi"/>
      <w:color w:val="1F3763" w:themeColor="accent1" w:themeShade="7F"/>
      <w:sz w:val="24"/>
      <w:szCs w:val="24"/>
    </w:rPr>
  </w:style>
  <w:style w:type="character" w:customStyle="1" w:styleId="s2">
    <w:name w:val="s2"/>
    <w:basedOn w:val="DefaultParagraphFont"/>
    <w:rsid w:val="00F26D0A"/>
  </w:style>
  <w:style w:type="character" w:styleId="LineNumber">
    <w:name w:val="line number"/>
    <w:basedOn w:val="DefaultParagraphFont"/>
    <w:uiPriority w:val="99"/>
    <w:semiHidden/>
    <w:unhideWhenUsed/>
    <w:rsid w:val="00862987"/>
  </w:style>
  <w:style w:type="paragraph" w:customStyle="1" w:styleId="Default">
    <w:name w:val="Default"/>
    <w:rsid w:val="00A5501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9388">
      <w:bodyDiv w:val="1"/>
      <w:marLeft w:val="0"/>
      <w:marRight w:val="0"/>
      <w:marTop w:val="0"/>
      <w:marBottom w:val="0"/>
      <w:divBdr>
        <w:top w:val="none" w:sz="0" w:space="0" w:color="auto"/>
        <w:left w:val="none" w:sz="0" w:space="0" w:color="auto"/>
        <w:bottom w:val="none" w:sz="0" w:space="0" w:color="auto"/>
        <w:right w:val="none" w:sz="0" w:space="0" w:color="auto"/>
      </w:divBdr>
    </w:div>
    <w:div w:id="26950274">
      <w:bodyDiv w:val="1"/>
      <w:marLeft w:val="0"/>
      <w:marRight w:val="0"/>
      <w:marTop w:val="0"/>
      <w:marBottom w:val="0"/>
      <w:divBdr>
        <w:top w:val="none" w:sz="0" w:space="0" w:color="auto"/>
        <w:left w:val="none" w:sz="0" w:space="0" w:color="auto"/>
        <w:bottom w:val="none" w:sz="0" w:space="0" w:color="auto"/>
        <w:right w:val="none" w:sz="0" w:space="0" w:color="auto"/>
      </w:divBdr>
    </w:div>
    <w:div w:id="305667882">
      <w:bodyDiv w:val="1"/>
      <w:marLeft w:val="0"/>
      <w:marRight w:val="0"/>
      <w:marTop w:val="0"/>
      <w:marBottom w:val="0"/>
      <w:divBdr>
        <w:top w:val="none" w:sz="0" w:space="0" w:color="auto"/>
        <w:left w:val="none" w:sz="0" w:space="0" w:color="auto"/>
        <w:bottom w:val="none" w:sz="0" w:space="0" w:color="auto"/>
        <w:right w:val="none" w:sz="0" w:space="0" w:color="auto"/>
      </w:divBdr>
    </w:div>
    <w:div w:id="579217202">
      <w:bodyDiv w:val="1"/>
      <w:marLeft w:val="0"/>
      <w:marRight w:val="0"/>
      <w:marTop w:val="0"/>
      <w:marBottom w:val="0"/>
      <w:divBdr>
        <w:top w:val="none" w:sz="0" w:space="0" w:color="auto"/>
        <w:left w:val="none" w:sz="0" w:space="0" w:color="auto"/>
        <w:bottom w:val="none" w:sz="0" w:space="0" w:color="auto"/>
        <w:right w:val="none" w:sz="0" w:space="0" w:color="auto"/>
      </w:divBdr>
    </w:div>
    <w:div w:id="962148747">
      <w:bodyDiv w:val="1"/>
      <w:marLeft w:val="0"/>
      <w:marRight w:val="0"/>
      <w:marTop w:val="0"/>
      <w:marBottom w:val="0"/>
      <w:divBdr>
        <w:top w:val="none" w:sz="0" w:space="0" w:color="auto"/>
        <w:left w:val="none" w:sz="0" w:space="0" w:color="auto"/>
        <w:bottom w:val="none" w:sz="0" w:space="0" w:color="auto"/>
        <w:right w:val="none" w:sz="0" w:space="0" w:color="auto"/>
      </w:divBdr>
    </w:div>
    <w:div w:id="1359114986">
      <w:bodyDiv w:val="1"/>
      <w:marLeft w:val="0"/>
      <w:marRight w:val="0"/>
      <w:marTop w:val="0"/>
      <w:marBottom w:val="0"/>
      <w:divBdr>
        <w:top w:val="none" w:sz="0" w:space="0" w:color="auto"/>
        <w:left w:val="none" w:sz="0" w:space="0" w:color="auto"/>
        <w:bottom w:val="none" w:sz="0" w:space="0" w:color="auto"/>
        <w:right w:val="none" w:sz="0" w:space="0" w:color="auto"/>
      </w:divBdr>
    </w:div>
    <w:div w:id="1796170992">
      <w:bodyDiv w:val="1"/>
      <w:marLeft w:val="0"/>
      <w:marRight w:val="0"/>
      <w:marTop w:val="0"/>
      <w:marBottom w:val="0"/>
      <w:divBdr>
        <w:top w:val="none" w:sz="0" w:space="0" w:color="auto"/>
        <w:left w:val="none" w:sz="0" w:space="0" w:color="auto"/>
        <w:bottom w:val="none" w:sz="0" w:space="0" w:color="auto"/>
        <w:right w:val="none" w:sz="0" w:space="0" w:color="auto"/>
      </w:divBdr>
    </w:div>
    <w:div w:id="209763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imdg.org.uk/store/lsd/FabryGuide_LSDSS_Jan2020_700523_1103202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sa.min-saude.pt/wp-content/uploads/2019/06/TerapeuticaDoencaFabry.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s-sante.fr/upload/docs/application/pdf/2010-12/ald_17_pnds_fabry_vd.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garrod.ca/wp-content/uploads/2020/02/Canadian-Fabry-Treatment-Guidelines-2019-final.pdf" TargetMode="External"/><Relationship Id="rId4" Type="http://schemas.openxmlformats.org/officeDocument/2006/relationships/settings" Target="settings.xml"/><Relationship Id="rId9" Type="http://schemas.openxmlformats.org/officeDocument/2006/relationships/hyperlink" Target="https://www.health.gov.au/sites/default/files/documents/2020/11/life-saving-drugs-program-fabry-disease-guideline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5F22D-2DD9-4BE4-98B6-A84A0F0D2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5012</Words>
  <Characters>28574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Rolfe</dc:creator>
  <cp:keywords/>
  <dc:description/>
  <cp:lastModifiedBy>Nivetha K.</cp:lastModifiedBy>
  <cp:revision>3</cp:revision>
  <dcterms:created xsi:type="dcterms:W3CDTF">2021-09-23T10:39:00Z</dcterms:created>
  <dcterms:modified xsi:type="dcterms:W3CDTF">2022-01-19T11:36:00Z</dcterms:modified>
</cp:coreProperties>
</file>