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543" w:rsidRDefault="004A25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bookmarkStart w:id="0" w:name="_GoBack"/>
      <w:bookmarkEnd w:id="0"/>
    </w:p>
    <w:p w:rsidR="00993354" w:rsidRDefault="004A25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Figures</w:t>
      </w:r>
    </w:p>
    <w:p w:rsidR="00993354" w:rsidRDefault="004A2543">
      <w:pPr>
        <w:spacing w:line="360" w:lineRule="auto"/>
        <w:ind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-212725</wp:posOffset>
                </wp:positionH>
                <wp:positionV relativeFrom="paragraph">
                  <wp:posOffset>689610</wp:posOffset>
                </wp:positionV>
                <wp:extent cx="1118235" cy="260985"/>
                <wp:effectExtent l="0" t="0" r="5715" b="12065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1823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993354" w:rsidRDefault="004A2543">
                            <w:pPr>
                              <w:ind w:left="75" w:hangingChars="50" w:hanging="75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Number of mutations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16.75pt;margin-top:54.3pt;height:20.55pt;width:88.05pt;mso-position-horizontal-relative:margin;rotation:-5898240f;z-index:251659264;mso-width-relative:page;mso-height-relative:page;" fillcolor="#FFFFFF" filled="t" stroked="f" coordsize="21600,21600" o:gfxdata="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umsST3AAAAAsBAAAPAAAAAAAAAAEAIAAA&#10;ACIAAABkcnMvZG93bnJldi54bWxQSwECFAAUAAAACACHTuJAAseq50ECAABhBAAADgAAAAAAAAAB&#10;ACAAAAArAQAAZHJzL2Uyb0RvYy54bWxQSwUGAAAAAAYABgBZAQAA3g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75" w:hanging="75" w:hangingChars="50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Number of mutations 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r>
        <w:rPr>
          <w:noProof/>
          <w:lang w:val="en-IN" w:eastAsia="en-IN"/>
        </w:rPr>
        <w:drawing>
          <wp:inline distT="0" distB="0" distL="0" distR="0">
            <wp:extent cx="4755515" cy="1934845"/>
            <wp:effectExtent l="0" t="0" r="6985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6819" cy="193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354" w:rsidRDefault="004A2543">
      <w:pPr>
        <w:spacing w:line="360" w:lineRule="auto"/>
        <w:ind w:firstLine="48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 S</w:t>
      </w:r>
      <w:r>
        <w:rPr>
          <w:rFonts w:ascii="Times New Roman" w:hAnsi="Times New Roman" w:cs="Times New Roman"/>
          <w:szCs w:val="21"/>
        </w:rPr>
        <w:t>1. Mutation</w:t>
      </w:r>
      <w:r>
        <w:rPr>
          <w:rFonts w:ascii="Times New Roman" w:hAnsi="Times New Roman" w:cs="Times New Roman" w:hint="eastAsia"/>
          <w:szCs w:val="21"/>
        </w:rPr>
        <w:t xml:space="preserve"> frequencies</w:t>
      </w:r>
      <w:r>
        <w:rPr>
          <w:rFonts w:ascii="Times New Roman" w:hAnsi="Times New Roman" w:cs="Times New Roman"/>
          <w:szCs w:val="21"/>
        </w:rPr>
        <w:t xml:space="preserve"> in 35 genes </w:t>
      </w:r>
      <w:r>
        <w:rPr>
          <w:rFonts w:ascii="Times New Roman" w:hAnsi="Times New Roman" w:cs="Times New Roman" w:hint="eastAsia"/>
          <w:szCs w:val="21"/>
        </w:rPr>
        <w:t>from</w:t>
      </w:r>
      <w:r>
        <w:rPr>
          <w:rFonts w:ascii="Times New Roman" w:hAnsi="Times New Roman" w:cs="Times New Roman"/>
          <w:szCs w:val="21"/>
        </w:rPr>
        <w:t xml:space="preserve"> the validation cohort </w:t>
      </w:r>
    </w:p>
    <w:p w:rsidR="00993354" w:rsidRDefault="00993354">
      <w:pPr>
        <w:rPr>
          <w:rFonts w:ascii="Times New Roman" w:hAnsi="Times New Roman" w:cs="Times New Roman"/>
          <w:sz w:val="24"/>
          <w:szCs w:val="24"/>
        </w:rPr>
      </w:pPr>
    </w:p>
    <w:p w:rsidR="00993354" w:rsidRDefault="004A2543">
      <w:pPr>
        <w:spacing w:line="360" w:lineRule="auto"/>
        <w:jc w:val="center"/>
      </w:pPr>
      <w:r>
        <w:rPr>
          <w:noProof/>
          <w:lang w:val="en-IN" w:eastAsia="en-IN"/>
        </w:rPr>
        <w:drawing>
          <wp:inline distT="0" distB="0" distL="0" distR="0">
            <wp:extent cx="5274310" cy="2169795"/>
            <wp:effectExtent l="0" t="0" r="889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354" w:rsidRDefault="004A2543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Cs w:val="21"/>
        </w:rPr>
        <w:t>Fig. S</w:t>
      </w:r>
      <w:r>
        <w:rPr>
          <w:rFonts w:ascii="Times New Roman" w:hAnsi="Times New Roman" w:cs="Times New Roman"/>
          <w:szCs w:val="21"/>
        </w:rPr>
        <w:t xml:space="preserve">2 Gestational age and birth weight </w:t>
      </w:r>
      <w:r>
        <w:rPr>
          <w:rFonts w:ascii="Times New Roman" w:hAnsi="Times New Roman" w:cs="Times New Roman"/>
          <w:szCs w:val="21"/>
        </w:rPr>
        <w:t>in each group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 xml:space="preserve">(a) Gestational age in weeks and (b) Birth weight in </w:t>
      </w:r>
      <w:proofErr w:type="gramStart"/>
      <w:r>
        <w:rPr>
          <w:rFonts w:ascii="Times New Roman" w:hAnsi="Times New Roman" w:cs="Times New Roman"/>
          <w:sz w:val="18"/>
          <w:szCs w:val="18"/>
        </w:rPr>
        <w:t>grams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for diagnosed </w:t>
      </w:r>
      <w:r>
        <w:rPr>
          <w:rFonts w:ascii="Times New Roman" w:hAnsi="Times New Roman" w:cs="Times New Roman"/>
          <w:sz w:val="18"/>
          <w:szCs w:val="18"/>
        </w:rPr>
        <w:t>newborns, false positives newborns and normal control.</w:t>
      </w:r>
    </w:p>
    <w:p w:rsidR="00993354" w:rsidRDefault="0099335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93354" w:rsidRDefault="009933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93354" w:rsidRDefault="004A25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Tables</w:t>
      </w:r>
    </w:p>
    <w:p w:rsidR="00993354" w:rsidRDefault="004A254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The list of 74 disorders</w:t>
      </w:r>
      <w:r>
        <w:rPr>
          <w:rFonts w:ascii="Times New Roman" w:hAnsi="Times New Roman" w:cs="Times New Roman" w:hint="eastAsia"/>
          <w:szCs w:val="21"/>
        </w:rPr>
        <w:t xml:space="preserve"> included in NBGS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7673"/>
      </w:tblGrid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O.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Disease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</w:t>
            </w:r>
          </w:p>
        </w:tc>
      </w:tr>
      <w:tr w:rsidR="00993354">
        <w:tc>
          <w:tcPr>
            <w:tcW w:w="8296" w:type="dxa"/>
            <w:gridSpan w:val="2"/>
          </w:tcPr>
          <w:p w:rsidR="00993354" w:rsidRDefault="004A2543">
            <w:pPr>
              <w:ind w:firstLineChars="550" w:firstLine="990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Inherited metabolic diseases screened by MS/MS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Methylmalonic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aciduria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MMA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Propionic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acidemia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PA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Glutaric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acidemia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I, GA1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Holocarboxylase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synthetase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Biotinidase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3-Hydroxy-3-Methylglutaryl-Coenzyme A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Lyase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Isovaleric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acidemia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IVA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3-Methylcrotonyl-coenzyme A carboxylase deficiency, MCCD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Malonyl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-CoA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decarboxylase deficiency, MCD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3-methylglutaconic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aciduria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type I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Ethylmalonic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encephalopathy, EE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Isobutyryl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-CoA dehydrogenase deficiency, IBDD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Maple syrup urine disease, MSUD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Tyrosinemia</w:t>
            </w:r>
            <w:proofErr w:type="spellEnd"/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Hyperphenylalaninemia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HPA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Hyperhomocysteinemia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HCY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ketotic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hyperglycinemia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NKH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Primary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hypermethioninemia</w:t>
            </w:r>
            <w:proofErr w:type="spellEnd"/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Argininemia</w:t>
            </w:r>
            <w:proofErr w:type="spellEnd"/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Argininosuccinic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aciduria</w:t>
            </w:r>
            <w:proofErr w:type="spellEnd"/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Carbamoyl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phosphate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syntetase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acetylglutamate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synthase deficiency, NAGSD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Ornithine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transcarbamylase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Citrullinemia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type Ⅰ, CTLN1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Citrin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Hyperornithinemia-hyperammonemia-homocitrullinuria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syndrome, HHHS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Ornithine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transcarbamylase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Very long-chain acyl-CoA dehydrogenase deficiency, VLCAD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Long-chain 3-hydroxyl-CoA dehydrogenase deficiency, LCHAD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Mitochondrial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trifunctional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protein deficiency, MTPD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Short chain 3-hydroxyacyl-CoA dehydrogenase deficiency, SCHADD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Medium chain acyl-CoA dehydrogenase deficiency, MCADD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Short-chain acyl-CoA dehydrogenase deficiency, SCADD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Glutaric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acidemia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II, GA2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Beta-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ketothiolase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deficiency, BKD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Carnitine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palmitoyltransferase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II deficiency, CPTII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Primary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carnitine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deficiency, PCD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Carnitine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palmitoyltransferase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deficiency, CPT1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Carnitine-acylcarnitine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translocase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deficiency, CACT deficiency</w:t>
            </w:r>
          </w:p>
        </w:tc>
      </w:tr>
      <w:tr w:rsidR="00993354">
        <w:tc>
          <w:tcPr>
            <w:tcW w:w="8296" w:type="dxa"/>
            <w:gridSpan w:val="2"/>
          </w:tcPr>
          <w:p w:rsidR="00993354" w:rsidRDefault="004A2543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Non-MS/MS screened disorders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Glucose-6-phosphate dehydrogenase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Congenital Hypothyroidism, CH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ereditary fructose intolerance,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HFI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X-linked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adrenoleukodystrophy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X-ALD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Mucopolysaccharidosis</w:t>
            </w:r>
            <w:proofErr w:type="spellEnd"/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Globoid cell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leukodystrophy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GLD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Gaucher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disease, GD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Fabry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disease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Niemann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-Pick disease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Beta-thalassemia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Hemophilia B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HB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Glycogen storage disease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Growth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hormone deficiency, GHD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Vitamin D-dependent rickets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X-linked dominant hypophosphatemia, XLH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Cartilage-hair hypoplasia, CHH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Spinal muscular atrophy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SMA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Galactosemia</w:t>
            </w:r>
            <w:proofErr w:type="spellEnd"/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Crigler-najjar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syndrome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CNS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rogressive familial intrahepatic ch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olestasis, PFIC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Nephroblastoma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NB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Retinoblastoma, RB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syndromic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hearing loss, NSHL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Mitochondrial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encephalomyopathy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lactic acidosis and stroke-like episodes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MELAS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Severe combined immune deficiency, SCID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Autoimmune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enteropathy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AIE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X-linked recessive chronic granulomatous disease, X-CGD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X-linked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agammaglobulinemia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XLA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Wiskott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-Aldrich syndrome, WAS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Dihydropyrimidine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dehydrogenase deficiency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Purine drug toxicity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Inborn errors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bileacid</w:t>
            </w:r>
            <w:proofErr w:type="spell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synthesis, IEBAS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Wilson disease, WD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ongenial disorders od glycosylation, CGD</w:t>
            </w:r>
          </w:p>
        </w:tc>
      </w:tr>
      <w:tr w:rsidR="00993354">
        <w:tc>
          <w:tcPr>
            <w:tcW w:w="62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7673" w:type="dxa"/>
          </w:tcPr>
          <w:p w:rsidR="00993354" w:rsidRDefault="004A2543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bookmarkStart w:id="1" w:name="OLE_LINK8"/>
            <w:proofErr w:type="spell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Sitosterolemia</w:t>
            </w:r>
            <w:bookmarkEnd w:id="1"/>
            <w:proofErr w:type="spellEnd"/>
          </w:p>
        </w:tc>
      </w:tr>
    </w:tbl>
    <w:p w:rsidR="00993354" w:rsidRDefault="00993354">
      <w:pPr>
        <w:spacing w:line="360" w:lineRule="auto"/>
        <w:rPr>
          <w:rFonts w:ascii="Times New Roman" w:hAnsi="Times New Roman" w:cs="Times New Roman"/>
          <w:szCs w:val="21"/>
        </w:rPr>
      </w:pPr>
    </w:p>
    <w:p w:rsidR="00993354" w:rsidRDefault="004A2543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T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able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S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3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bookmarkStart w:id="2" w:name="OLE_LINK90"/>
      <w:bookmarkStart w:id="3" w:name="OLE_LINK91"/>
      <w:r>
        <w:rPr>
          <w:rFonts w:ascii="Times New Roman" w:hAnsi="Times New Roman" w:cs="Times New Roman"/>
          <w:color w:val="000000" w:themeColor="text1"/>
          <w:szCs w:val="21"/>
        </w:rPr>
        <w:t>Genetic analysis and clinical data of NBGS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negative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/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C-NBS true positive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newborns  </w:t>
      </w:r>
      <w:bookmarkEnd w:id="2"/>
      <w:bookmarkEnd w:id="3"/>
    </w:p>
    <w:tbl>
      <w:tblPr>
        <w:tblStyle w:val="21"/>
        <w:tblW w:w="8405" w:type="dxa"/>
        <w:tblLayout w:type="fixed"/>
        <w:tblLook w:val="04A0" w:firstRow="1" w:lastRow="0" w:firstColumn="1" w:lastColumn="0" w:noHBand="0" w:noVBand="1"/>
      </w:tblPr>
      <w:tblGrid>
        <w:gridCol w:w="604"/>
        <w:gridCol w:w="1230"/>
        <w:gridCol w:w="870"/>
        <w:gridCol w:w="1250"/>
        <w:gridCol w:w="1433"/>
        <w:gridCol w:w="1276"/>
        <w:gridCol w:w="992"/>
        <w:gridCol w:w="750"/>
      </w:tblGrid>
      <w:tr w:rsidR="00993354" w:rsidTr="00993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Cases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D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isorders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Gene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 xml:space="preserve">NBGS 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panel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IEM panel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Biochemical results </w:t>
            </w:r>
          </w:p>
        </w:tc>
        <w:tc>
          <w:tcPr>
            <w:tcW w:w="1742" w:type="dxa"/>
            <w:gridSpan w:val="2"/>
            <w:vAlign w:val="center"/>
          </w:tcPr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W        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GA</w:t>
            </w:r>
          </w:p>
          <w:p w:rsidR="00993354" w:rsidRDefault="004A2543">
            <w:pPr>
              <w:spacing w:line="360" w:lineRule="auto"/>
              <w:ind w:left="810" w:hangingChars="450" w:hanging="8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grams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     (weeks)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Phenylalanine hydroxylase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PAH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c.688G&gt;A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c.688G&gt;A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c.617A&gt;G (VUS)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he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=153, PHE/TYR=1.66</w:t>
            </w:r>
          </w:p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850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38+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Phenylalanine hydroxylase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PAH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c.463C&gt;T(VUS) c.526C&gt;T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he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=121, PHE/TYR=1.9 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520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40+0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Phenylalanine hydroxylase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PAH</w:t>
            </w:r>
          </w:p>
        </w:tc>
        <w:tc>
          <w:tcPr>
            <w:tcW w:w="1250" w:type="dxa"/>
            <w:vAlign w:val="center"/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c.1174T&gt;A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c.739G&gt;T(VUS) c.1174T&gt;A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he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=138, PHE/TYR=1.6</w:t>
            </w:r>
          </w:p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600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39+2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Congenital hypothyroidism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DUOX2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c.1588A&gt;T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SH=55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530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38+2</w:t>
            </w:r>
          </w:p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Congenital hypothyroidism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DUOX2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ND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TSH=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4.8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570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39+5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4" w:name="_Hlk56760839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Congenital hypothyroidism </w:t>
            </w:r>
            <w:bookmarkEnd w:id="4"/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DUOX2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ND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SH=34 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840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37+1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Congenital hypothyroidism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DUOX2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ND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/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TSH=59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3460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39+2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Primary systemic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carnitine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SLC22A5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c.1400C&gt;G</w:t>
            </w:r>
          </w:p>
        </w:tc>
        <w:tc>
          <w:tcPr>
            <w:tcW w:w="1433" w:type="dxa"/>
            <w:vAlign w:val="center"/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c.1400C&gt;G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c.780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797del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C0=8.20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38+6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Primary systemic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carnitine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bookmarkStart w:id="5" w:name="OLE_LINK115"/>
            <w:bookmarkStart w:id="6" w:name="OLE_LINK114"/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SLC22A5</w:t>
            </w:r>
            <w:bookmarkEnd w:id="5"/>
            <w:bookmarkEnd w:id="6"/>
          </w:p>
        </w:tc>
        <w:tc>
          <w:tcPr>
            <w:tcW w:w="1250" w:type="dxa"/>
            <w:vAlign w:val="center"/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c.1400C&gt;G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c.137C&gt;T(LP)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c.1400C&gt;G 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C0=5.01</w:t>
            </w:r>
          </w:p>
        </w:tc>
        <w:tc>
          <w:tcPr>
            <w:tcW w:w="992" w:type="dxa"/>
            <w:vAlign w:val="center"/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190</w:t>
            </w:r>
          </w:p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0+2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10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Primary systemic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carnitine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SLC22A5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c.51C&gt;G</w:t>
            </w:r>
          </w:p>
        </w:tc>
        <w:tc>
          <w:tcPr>
            <w:tcW w:w="1433" w:type="dxa"/>
            <w:vAlign w:val="center"/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c.51C&gt;G 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c.388G&gt;A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C0=4.61</w:t>
            </w:r>
          </w:p>
        </w:tc>
        <w:tc>
          <w:tcPr>
            <w:tcW w:w="992" w:type="dxa"/>
            <w:vAlign w:val="center"/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600</w:t>
            </w:r>
          </w:p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8+5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11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Primary systemic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carnitine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bookmarkStart w:id="7" w:name="OLE_LINK86"/>
            <w:bookmarkStart w:id="8" w:name="OLE_LINK87"/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SLC22A5</w:t>
            </w:r>
            <w:bookmarkEnd w:id="7"/>
            <w:bookmarkEnd w:id="8"/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c.51C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&gt;G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c.51C&gt;G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c.674C&gt;T (VUS)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0=7.57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400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38+4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12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Maple syrup urine disease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BCKDHA</w:t>
            </w:r>
          </w:p>
        </w:tc>
        <w:tc>
          <w:tcPr>
            <w:tcW w:w="1250" w:type="dxa"/>
            <w:vAlign w:val="center"/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c.1309_1310del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c.712G&gt;A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c.1309_1310del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LEU+ILE+PRO-OH=2562.69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，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EU=2562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，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AL=914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4150</w:t>
            </w:r>
          </w:p>
        </w:tc>
        <w:tc>
          <w:tcPr>
            <w:tcW w:w="750" w:type="dxa"/>
            <w:vAlign w:val="center"/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39+3</w:t>
            </w:r>
          </w:p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13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bookmarkStart w:id="9" w:name="OLE_LINK89"/>
            <w:bookmarkStart w:id="10" w:name="OLE_LINK88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Short-chain acyl-CoA dehydrogenase deficiency</w:t>
            </w:r>
            <w:bookmarkEnd w:id="9"/>
            <w:bookmarkEnd w:id="10"/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ACADS</w:t>
            </w:r>
          </w:p>
        </w:tc>
        <w:tc>
          <w:tcPr>
            <w:tcW w:w="1250" w:type="dxa"/>
            <w:vAlign w:val="center"/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682G&gt;A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c.209A&gt;C(VUS)</w:t>
            </w:r>
            <w:bookmarkStart w:id="11" w:name="OLE_LINK81"/>
            <w:bookmarkStart w:id="12" w:name="OLE_LINK80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c.682G&gt;A</w:t>
            </w:r>
            <w:bookmarkEnd w:id="11"/>
            <w:bookmarkEnd w:id="12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993354" w:rsidRDefault="0099335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99335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400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8+6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14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Short-chain acyl-CoA dehydrogenase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ACADS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c.682G&gt;A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c.682G&gt;A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c.360+1G&gt;A (VUS)</w:t>
            </w:r>
          </w:p>
        </w:tc>
        <w:tc>
          <w:tcPr>
            <w:tcW w:w="1276" w:type="dxa"/>
            <w:vAlign w:val="center"/>
          </w:tcPr>
          <w:p w:rsidR="00993354" w:rsidRDefault="0099335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99335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250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8+4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15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Very long-chain acyl-CoA dehydrogenase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ACADVL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ND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c.919A&gt;T 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c.1054A&gt;G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Multiple long chain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acylcarnitine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elevated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640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9+5</w:t>
            </w:r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16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Tyrosinemia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TAT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ND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c.890G&gt;T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c.480+1G&gt;A</w:t>
            </w:r>
          </w:p>
        </w:tc>
        <w:tc>
          <w:tcPr>
            <w:tcW w:w="1276" w:type="dxa"/>
            <w:vAlign w:val="center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TYR=625.60</w:t>
            </w: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700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13" w:name="OLE_LINK105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39+4</w:t>
            </w:r>
            <w:bookmarkEnd w:id="13"/>
          </w:p>
        </w:tc>
      </w:tr>
      <w:tr w:rsidR="00993354" w:rsidTr="00993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Align w:val="center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17</w:t>
            </w:r>
          </w:p>
        </w:tc>
        <w:tc>
          <w:tcPr>
            <w:tcW w:w="123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Ornithine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transcarbamylase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deficiency </w:t>
            </w:r>
          </w:p>
        </w:tc>
        <w:tc>
          <w:tcPr>
            <w:tcW w:w="870" w:type="dxa"/>
            <w:vAlign w:val="center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OTC</w:t>
            </w:r>
          </w:p>
        </w:tc>
        <w:tc>
          <w:tcPr>
            <w:tcW w:w="12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ND</w:t>
            </w:r>
          </w:p>
        </w:tc>
        <w:tc>
          <w:tcPr>
            <w:tcW w:w="1433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c.931G&gt;A</w:t>
            </w:r>
          </w:p>
        </w:tc>
        <w:tc>
          <w:tcPr>
            <w:tcW w:w="1276" w:type="dxa"/>
            <w:vAlign w:val="center"/>
          </w:tcPr>
          <w:p w:rsidR="00993354" w:rsidRDefault="0099335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  <w:p w:rsidR="00993354" w:rsidRDefault="0099335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600</w:t>
            </w:r>
          </w:p>
        </w:tc>
        <w:tc>
          <w:tcPr>
            <w:tcW w:w="750" w:type="dxa"/>
            <w:vAlign w:val="center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9+0</w:t>
            </w:r>
          </w:p>
        </w:tc>
      </w:tr>
    </w:tbl>
    <w:p w:rsidR="00993354" w:rsidRDefault="004A2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 w:hint="eastAsia"/>
          <w:sz w:val="18"/>
          <w:szCs w:val="18"/>
        </w:rPr>
        <w:t>“</w:t>
      </w:r>
      <w:r>
        <w:rPr>
          <w:rFonts w:ascii="Times New Roman" w:hAnsi="Times New Roman" w:cs="Times New Roman"/>
          <w:sz w:val="18"/>
          <w:szCs w:val="18"/>
        </w:rPr>
        <w:t>ND</w:t>
      </w:r>
      <w:r>
        <w:rPr>
          <w:rFonts w:ascii="Times New Roman" w:hAnsi="Times New Roman" w:cs="Times New Roman" w:hint="eastAsia"/>
          <w:sz w:val="18"/>
          <w:szCs w:val="18"/>
        </w:rPr>
        <w:t>”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indicates the newborns identified no mutation by NBGS; </w:t>
      </w:r>
      <w:r>
        <w:rPr>
          <w:rFonts w:ascii="Times New Roman" w:hAnsi="Times New Roman" w:cs="Times New Roman" w:hint="eastAsia"/>
          <w:sz w:val="18"/>
          <w:szCs w:val="18"/>
        </w:rPr>
        <w:t>“</w:t>
      </w:r>
      <w:r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 w:hint="eastAsia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 xml:space="preserve"> indicates the newborns were not detected by other genetic analysis; BW, birth weight (in grams); GA, gestational age (in weeks)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93354" w:rsidRDefault="00993354"/>
    <w:p w:rsidR="00993354" w:rsidRDefault="00993354">
      <w:pPr>
        <w:spacing w:line="360" w:lineRule="auto"/>
        <w:rPr>
          <w:rFonts w:ascii="Times New Roman" w:hAnsi="Times New Roman" w:cs="Times New Roman"/>
          <w:szCs w:val="21"/>
        </w:rPr>
      </w:pPr>
    </w:p>
    <w:p w:rsidR="00993354" w:rsidRDefault="004A2543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>able S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>. Genetic analysis and clinical data of NBGS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negative</w:t>
      </w:r>
      <w:r>
        <w:rPr>
          <w:rFonts w:ascii="Times New Roman" w:hAnsi="Times New Roman" w:cs="Times New Roman" w:hint="eastAsia"/>
          <w:szCs w:val="21"/>
        </w:rPr>
        <w:t xml:space="preserve">/ </w:t>
      </w:r>
      <w:r>
        <w:rPr>
          <w:rFonts w:ascii="Times New Roman" w:hAnsi="Times New Roman" w:cs="Times New Roman"/>
          <w:szCs w:val="21"/>
        </w:rPr>
        <w:t>primary C-NBS positive newborns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33"/>
          <w:sz w:val="22"/>
        </w:rPr>
        <w:t>in the lost to followed-up</w:t>
      </w:r>
      <w:r>
        <w:rPr>
          <w:rFonts w:ascii="Times New Roman" w:hAnsi="Times New Roman" w:cs="Times New Roman" w:hint="eastAsia"/>
          <w:color w:val="000033"/>
          <w:sz w:val="22"/>
        </w:rPr>
        <w:t xml:space="preserve"> sub</w:t>
      </w:r>
      <w:r>
        <w:rPr>
          <w:rFonts w:ascii="Times New Roman" w:eastAsia="SimSun" w:hAnsi="Times New Roman" w:cs="Times New Roman" w:hint="eastAsia"/>
          <w:color w:val="000033"/>
          <w:sz w:val="22"/>
        </w:rPr>
        <w:t>group</w:t>
      </w:r>
    </w:p>
    <w:tbl>
      <w:tblPr>
        <w:tblStyle w:val="21"/>
        <w:tblW w:w="9368" w:type="dxa"/>
        <w:tblLook w:val="04A0" w:firstRow="1" w:lastRow="0" w:firstColumn="1" w:lastColumn="0" w:noHBand="0" w:noVBand="1"/>
      </w:tblPr>
      <w:tblGrid>
        <w:gridCol w:w="531"/>
        <w:gridCol w:w="1261"/>
        <w:gridCol w:w="859"/>
        <w:gridCol w:w="796"/>
        <w:gridCol w:w="1525"/>
        <w:gridCol w:w="1940"/>
        <w:gridCol w:w="2456"/>
      </w:tblGrid>
      <w:tr w:rsidR="00993354" w:rsidTr="00993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O.</w:t>
            </w:r>
          </w:p>
        </w:tc>
        <w:tc>
          <w:tcPr>
            <w:tcW w:w="1261" w:type="dxa"/>
          </w:tcPr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Biochemical result</w:t>
            </w:r>
          </w:p>
        </w:tc>
        <w:tc>
          <w:tcPr>
            <w:tcW w:w="859" w:type="dxa"/>
          </w:tcPr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W     </w:t>
            </w:r>
          </w:p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(g)    </w:t>
            </w:r>
          </w:p>
        </w:tc>
        <w:tc>
          <w:tcPr>
            <w:tcW w:w="796" w:type="dxa"/>
          </w:tcPr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GA</w:t>
            </w:r>
          </w:p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(weeks)</w:t>
            </w:r>
          </w:p>
        </w:tc>
        <w:tc>
          <w:tcPr>
            <w:tcW w:w="1525" w:type="dxa"/>
          </w:tcPr>
          <w:p w:rsidR="00993354" w:rsidRDefault="004A254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Conditions</w:t>
            </w:r>
          </w:p>
          <w:p w:rsidR="00993354" w:rsidRDefault="0099335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40" w:type="dxa"/>
          </w:tcPr>
          <w:p w:rsidR="00993354" w:rsidRDefault="004A25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NBGS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panel</w:t>
            </w:r>
          </w:p>
        </w:tc>
        <w:tc>
          <w:tcPr>
            <w:tcW w:w="2456" w:type="dxa"/>
          </w:tcPr>
          <w:p w:rsidR="00993354" w:rsidRDefault="004A25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bookmarkStart w:id="14" w:name="OLE_LINK109"/>
            <w:bookmarkStart w:id="15" w:name="OLE_LINK108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IEM panel</w:t>
            </w:r>
            <w:bookmarkEnd w:id="14"/>
            <w:bookmarkEnd w:id="15"/>
          </w:p>
          <w:p w:rsidR="00993354" w:rsidRDefault="004A25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gene (mutations)</w:t>
            </w:r>
          </w:p>
        </w:tc>
      </w:tr>
      <w:tr w:rsidR="00993354" w:rsidTr="00993354">
        <w:trPr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=2.78</w:t>
            </w:r>
          </w:p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echeck</w:t>
            </w:r>
          </w:p>
        </w:tc>
        <w:tc>
          <w:tcPr>
            <w:tcW w:w="8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2900</w:t>
            </w:r>
          </w:p>
        </w:tc>
        <w:tc>
          <w:tcPr>
            <w:tcW w:w="7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38+6</w:t>
            </w:r>
          </w:p>
        </w:tc>
        <w:tc>
          <w:tcPr>
            <w:tcW w:w="152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16" w:name="_Hlk60057601"/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Carbamoyl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phosphate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syntetase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I deficiency</w:t>
            </w:r>
            <w:bookmarkEnd w:id="16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17" w:name="OLE_LINK30"/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o mutation</w:t>
            </w:r>
            <w:bookmarkEnd w:id="17"/>
          </w:p>
        </w:tc>
        <w:tc>
          <w:tcPr>
            <w:tcW w:w="245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CPS1</w:t>
            </w:r>
          </w:p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(</w:t>
            </w:r>
            <w:bookmarkStart w:id="18" w:name="OLE_LINK21"/>
            <w:bookmarkStart w:id="19" w:name="OLE_LINK22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c.3405-1G&gt;T/ c.3075T&gt;A</w:t>
            </w:r>
            <w:bookmarkEnd w:id="18"/>
            <w:bookmarkEnd w:id="19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)</w:t>
            </w:r>
          </w:p>
        </w:tc>
      </w:tr>
      <w:tr w:rsidR="00993354" w:rsidTr="00993354">
        <w:trPr>
          <w:trHeight w:val="1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126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C50H=0.89</w:t>
            </w:r>
          </w:p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2350</w:t>
            </w:r>
          </w:p>
        </w:tc>
        <w:tc>
          <w:tcPr>
            <w:tcW w:w="7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39+5</w:t>
            </w:r>
          </w:p>
        </w:tc>
        <w:tc>
          <w:tcPr>
            <w:tcW w:w="152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20" w:name="OLE_LINK122"/>
            <w:bookmarkStart w:id="21" w:name="OLE_LINK121"/>
            <w:bookmarkStart w:id="22" w:name="OLE_LINK28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2-methylbutyryl-CoA dehydrogenase deficiency</w:t>
            </w:r>
            <w:bookmarkEnd w:id="20"/>
            <w:bookmarkEnd w:id="21"/>
            <w:bookmarkEnd w:id="22"/>
          </w:p>
        </w:tc>
        <w:tc>
          <w:tcPr>
            <w:tcW w:w="19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o mutation</w:t>
            </w:r>
          </w:p>
        </w:tc>
        <w:tc>
          <w:tcPr>
            <w:tcW w:w="245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CADSB</w:t>
            </w:r>
          </w:p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(c.1165A&gt;G/ c.1165A&gt;G)</w:t>
            </w:r>
          </w:p>
        </w:tc>
      </w:tr>
    </w:tbl>
    <w:p w:rsidR="00993354" w:rsidRDefault="004A2543">
      <w:pPr>
        <w:spacing w:line="360" w:lineRule="auto"/>
        <w:jc w:val="center"/>
      </w:pPr>
      <w:r>
        <w:t xml:space="preserve"> </w:t>
      </w:r>
    </w:p>
    <w:p w:rsidR="00993354" w:rsidRDefault="004A2543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>able S</w:t>
      </w:r>
      <w:r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 xml:space="preserve">NBGS result of </w:t>
      </w:r>
      <w:r>
        <w:rPr>
          <w:rFonts w:ascii="Times New Roman" w:hAnsi="Times New Roman" w:cs="Times New Roman" w:hint="eastAsia"/>
          <w:szCs w:val="21"/>
        </w:rPr>
        <w:t>29 C-NBS false positive and C-NBS negative newborns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F61021">
        <w:rPr>
          <w:rFonts w:ascii="Times New Roman" w:hAnsi="Times New Roman" w:cs="Times New Roman"/>
          <w:szCs w:val="21"/>
        </w:rPr>
        <w:t>with variants</w:t>
      </w:r>
      <w:r>
        <w:rPr>
          <w:rFonts w:ascii="Times New Roman" w:hAnsi="Times New Roman" w:cs="Times New Roman" w:hint="eastAsia"/>
          <w:szCs w:val="21"/>
        </w:rPr>
        <w:t xml:space="preserve"> related to non-metabolic disorders</w:t>
      </w:r>
    </w:p>
    <w:tbl>
      <w:tblPr>
        <w:tblStyle w:val="21"/>
        <w:tblW w:w="8837" w:type="dxa"/>
        <w:tblLayout w:type="fixed"/>
        <w:tblLook w:val="04A0" w:firstRow="1" w:lastRow="0" w:firstColumn="1" w:lastColumn="0" w:noHBand="0" w:noVBand="1"/>
      </w:tblPr>
      <w:tblGrid>
        <w:gridCol w:w="861"/>
        <w:gridCol w:w="2791"/>
        <w:gridCol w:w="1011"/>
        <w:gridCol w:w="3377"/>
        <w:gridCol w:w="797"/>
      </w:tblGrid>
      <w:tr w:rsidR="00993354" w:rsidTr="00993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993354" w:rsidRDefault="004A2543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NO.</w:t>
            </w:r>
          </w:p>
        </w:tc>
        <w:tc>
          <w:tcPr>
            <w:tcW w:w="2791" w:type="dxa"/>
          </w:tcPr>
          <w:p w:rsidR="00993354" w:rsidRDefault="004A254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The category of diseases</w:t>
            </w:r>
          </w:p>
        </w:tc>
        <w:tc>
          <w:tcPr>
            <w:tcW w:w="1011" w:type="dxa"/>
          </w:tcPr>
          <w:p w:rsidR="00993354" w:rsidRDefault="004A25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ene</w:t>
            </w:r>
          </w:p>
        </w:tc>
        <w:tc>
          <w:tcPr>
            <w:tcW w:w="3377" w:type="dxa"/>
          </w:tcPr>
          <w:p w:rsidR="00993354" w:rsidRDefault="004A254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Genotype</w:t>
            </w:r>
          </w:p>
        </w:tc>
        <w:tc>
          <w:tcPr>
            <w:tcW w:w="797" w:type="dxa"/>
          </w:tcPr>
          <w:p w:rsidR="00993354" w:rsidRDefault="004A254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ases</w:t>
            </w:r>
          </w:p>
        </w:tc>
      </w:tr>
      <w:tr w:rsidR="00993354" w:rsidTr="00993354">
        <w:trPr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279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bookmarkStart w:id="23" w:name="_Hlk50556003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Mitochondrial non-syndrome </w:t>
            </w:r>
          </w:p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hearing loss</w:t>
            </w:r>
            <w:bookmarkEnd w:id="23"/>
          </w:p>
        </w:tc>
        <w:tc>
          <w:tcPr>
            <w:tcW w:w="101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MT-RNR1</w:t>
            </w:r>
          </w:p>
        </w:tc>
        <w:tc>
          <w:tcPr>
            <w:tcW w:w="337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4*[1496C&gt;T]; 13*[</w:t>
            </w:r>
            <w:r>
              <w:rPr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1557A&gt;G]; </w:t>
            </w:r>
          </w:p>
        </w:tc>
        <w:tc>
          <w:tcPr>
            <w:tcW w:w="79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</w:t>
            </w:r>
          </w:p>
        </w:tc>
      </w:tr>
      <w:tr w:rsidR="00993354" w:rsidTr="00993354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993354" w:rsidRDefault="004A2543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2791" w:type="dxa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Hearing loss</w:t>
            </w:r>
          </w:p>
        </w:tc>
        <w:tc>
          <w:tcPr>
            <w:tcW w:w="1011" w:type="dxa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GJB2</w:t>
            </w:r>
          </w:p>
        </w:tc>
        <w:tc>
          <w:tcPr>
            <w:tcW w:w="3377" w:type="dxa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[c.235delC/ c.176_191del]</w:t>
            </w:r>
          </w:p>
        </w:tc>
        <w:tc>
          <w:tcPr>
            <w:tcW w:w="797" w:type="dxa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</w:tr>
      <w:tr w:rsidR="00993354" w:rsidTr="00993354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279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楷体" w:eastAsia="楷体" w:hAnsi="楷体" w:cs="Times New Roman" w:hint="eastAsia"/>
                <w:kern w:val="0"/>
                <w:sz w:val="15"/>
                <w:szCs w:val="15"/>
              </w:rPr>
              <w:t>Δ</w:t>
            </w:r>
            <w:bookmarkStart w:id="24" w:name="OLE_LINK54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Mitochondrial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encephalomyopathy</w:t>
            </w:r>
            <w:bookmarkEnd w:id="24"/>
            <w:proofErr w:type="spellEnd"/>
          </w:p>
        </w:tc>
        <w:tc>
          <w:tcPr>
            <w:tcW w:w="101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MT-TL1</w:t>
            </w:r>
          </w:p>
        </w:tc>
        <w:tc>
          <w:tcPr>
            <w:tcW w:w="337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6*[3224A&gt;G]</w:t>
            </w:r>
          </w:p>
        </w:tc>
        <w:tc>
          <w:tcPr>
            <w:tcW w:w="79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6</w:t>
            </w:r>
          </w:p>
        </w:tc>
      </w:tr>
      <w:tr w:rsidR="00993354" w:rsidTr="00993354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993354" w:rsidRDefault="004A2543">
            <w:pPr>
              <w:spacing w:line="360" w:lineRule="auto"/>
              <w:jc w:val="left"/>
              <w:rPr>
                <w:rFonts w:ascii="Times New Roman" w:eastAsia="楷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2791" w:type="dxa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楷体" w:eastAsia="楷体" w:hAnsi="楷体" w:cs="Times New Roman" w:hint="eastAsia"/>
                <w:kern w:val="0"/>
                <w:sz w:val="15"/>
                <w:szCs w:val="15"/>
              </w:rPr>
              <w:t>Δ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Hepatolenticular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degeneration</w:t>
            </w:r>
          </w:p>
        </w:tc>
        <w:tc>
          <w:tcPr>
            <w:tcW w:w="1011" w:type="dxa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ATP7B</w:t>
            </w:r>
          </w:p>
        </w:tc>
        <w:tc>
          <w:tcPr>
            <w:tcW w:w="3377" w:type="dxa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[c.3859G&gt;A/</w:t>
            </w:r>
            <w:r>
              <w:rPr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c.3859G&gt;A]; [c.2333G&gt;A/</w:t>
            </w:r>
            <w:r>
              <w:rPr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c.3532A&gt;G]</w:t>
            </w:r>
          </w:p>
        </w:tc>
        <w:tc>
          <w:tcPr>
            <w:tcW w:w="797" w:type="dxa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2</w:t>
            </w:r>
          </w:p>
        </w:tc>
      </w:tr>
      <w:tr w:rsidR="00993354" w:rsidTr="0099335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left"/>
              <w:rPr>
                <w:rFonts w:ascii="Times New Roman" w:eastAsia="楷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279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楷体" w:eastAsia="楷体" w:hAnsi="楷体" w:cs="Times New Roman" w:hint="eastAsia"/>
                <w:kern w:val="0"/>
                <w:sz w:val="15"/>
                <w:szCs w:val="15"/>
              </w:rPr>
              <w:t>Δ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Poor metabolism of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thiopurines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2</w:t>
            </w:r>
          </w:p>
        </w:tc>
        <w:tc>
          <w:tcPr>
            <w:tcW w:w="101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NUDT15</w:t>
            </w:r>
          </w:p>
        </w:tc>
        <w:tc>
          <w:tcPr>
            <w:tcW w:w="337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AD: 2*[c.37_42del]</w:t>
            </w:r>
          </w:p>
        </w:tc>
        <w:tc>
          <w:tcPr>
            <w:tcW w:w="79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</w:tr>
      <w:tr w:rsidR="00993354" w:rsidTr="00993354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</w:tcPr>
          <w:p w:rsidR="00993354" w:rsidRDefault="004A2543">
            <w:pPr>
              <w:spacing w:line="360" w:lineRule="auto"/>
              <w:jc w:val="left"/>
              <w:rPr>
                <w:rFonts w:ascii="Times New Roman" w:eastAsia="楷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2791" w:type="dxa"/>
          </w:tcPr>
          <w:p w:rsidR="00993354" w:rsidRDefault="004A2543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楷体" w:eastAsia="楷体" w:hAnsi="楷体" w:cs="Times New Roman" w:hint="eastAsia"/>
                <w:kern w:val="0"/>
                <w:sz w:val="15"/>
                <w:szCs w:val="15"/>
              </w:rPr>
              <w:t>Δ</w:t>
            </w:r>
            <w:r>
              <w:rPr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X-linked dominant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hypophosphatemic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rickets/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osteomalacia</w:t>
            </w:r>
            <w:proofErr w:type="spellEnd"/>
          </w:p>
        </w:tc>
        <w:tc>
          <w:tcPr>
            <w:tcW w:w="1011" w:type="dxa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 w:val="15"/>
                <w:szCs w:val="15"/>
              </w:rPr>
              <w:t>PHEX</w:t>
            </w:r>
          </w:p>
        </w:tc>
        <w:tc>
          <w:tcPr>
            <w:tcW w:w="3377" w:type="dxa"/>
          </w:tcPr>
          <w:p w:rsidR="00993354" w:rsidRDefault="004A254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[c.1482dup/</w:t>
            </w:r>
            <w:r>
              <w:rPr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c.1482dup]</w:t>
            </w:r>
          </w:p>
        </w:tc>
        <w:tc>
          <w:tcPr>
            <w:tcW w:w="797" w:type="dxa"/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</w:tr>
      <w:tr w:rsidR="00993354" w:rsidTr="0099335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left"/>
              <w:rPr>
                <w:rFonts w:ascii="Times New Roman" w:eastAsia="楷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ascii="Times New Roman" w:eastAsia="楷体" w:hAnsi="Times New Roman" w:cs="Times New Roman"/>
                <w:kern w:val="0"/>
                <w:sz w:val="15"/>
                <w:szCs w:val="15"/>
              </w:rPr>
              <w:t>Total</w:t>
            </w:r>
          </w:p>
        </w:tc>
        <w:tc>
          <w:tcPr>
            <w:tcW w:w="279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99335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楷体" w:eastAsia="楷体" w:hAnsi="楷体" w:cs="Times New Roman"/>
                <w:kern w:val="0"/>
                <w:sz w:val="15"/>
                <w:szCs w:val="15"/>
              </w:rPr>
            </w:pPr>
          </w:p>
        </w:tc>
        <w:tc>
          <w:tcPr>
            <w:tcW w:w="101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99335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337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99335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79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93354" w:rsidRDefault="004A254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29</w:t>
            </w:r>
          </w:p>
        </w:tc>
      </w:tr>
    </w:tbl>
    <w:p w:rsidR="00993354" w:rsidRDefault="004A254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(AD: </w:t>
      </w:r>
      <w:r>
        <w:rPr>
          <w:rFonts w:ascii="Times New Roman" w:hAnsi="Times New Roman" w:cs="Times New Roman"/>
          <w:sz w:val="18"/>
          <w:szCs w:val="18"/>
        </w:rPr>
        <w:t>autosomal dominant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“</w:t>
      </w:r>
      <w:r>
        <w:rPr>
          <w:rFonts w:ascii="Times New Roman" w:hAnsi="Times New Roman" w:cs="Times New Roman" w:hint="eastAsia"/>
          <w:sz w:val="18"/>
          <w:szCs w:val="18"/>
        </w:rPr>
        <w:t>Δ</w:t>
      </w:r>
      <w:r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 w:hint="eastAsia"/>
          <w:sz w:val="18"/>
          <w:szCs w:val="18"/>
        </w:rPr>
        <w:t xml:space="preserve"> indicates the diseases not included in previous newborn screening but screened positive by NBGS panel)</w:t>
      </w:r>
    </w:p>
    <w:p w:rsidR="00993354" w:rsidRDefault="00993354">
      <w:pPr>
        <w:spacing w:line="360" w:lineRule="auto"/>
        <w:rPr>
          <w:rFonts w:ascii="Times New Roman" w:hAnsi="Times New Roman" w:cs="Times New Roman"/>
          <w:szCs w:val="21"/>
        </w:rPr>
      </w:pPr>
    </w:p>
    <w:p w:rsidR="00993354" w:rsidRDefault="004A2543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 w:hint="eastAsia"/>
          <w:szCs w:val="21"/>
        </w:rPr>
        <w:t>6</w:t>
      </w:r>
      <w:r>
        <w:rPr>
          <w:rFonts w:ascii="Times New Roman" w:hAnsi="Times New Roman" w:cs="Times New Roman"/>
          <w:szCs w:val="21"/>
        </w:rPr>
        <w:t xml:space="preserve">. The list of 77 genes in </w:t>
      </w:r>
      <w:r>
        <w:rPr>
          <w:rFonts w:ascii="Times New Roman" w:hAnsi="Times New Roman" w:cs="Times New Roman" w:hint="eastAsia"/>
          <w:szCs w:val="21"/>
        </w:rPr>
        <w:t>which one or more variants were detected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SLC22A5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DUOXA2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MAT1A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ACAT1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RMRP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AGL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NPC1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DUOX2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SLC25A13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GBA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SMPD1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PCCB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ETFA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UGT1A1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GJB2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PTS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BCKDHA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SLC25A15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HLCS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GCH1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 xml:space="preserve">GALNS 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ACADS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ABCG5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GAA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GALT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ASL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HADHB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IDUA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ATP7B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MMACHC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GALE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BTD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CBS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HPD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LMBRD1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PAH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ACADM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DPYD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GCDH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IL7R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MLYCD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MMAB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SLC26A4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G6PC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GALC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MTR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ABCD4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MMAA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NAGLU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ASS1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GJB3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PMM2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TPO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MTHFR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QDPR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NAGS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MMUT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MCCC1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BCKDHB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ALDOB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NPC2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RAG1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OAT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HBB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CPT2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CYP27B1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ADA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PYGL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SLC37A4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PCBD1</w:t>
            </w:r>
          </w:p>
        </w:tc>
      </w:tr>
      <w:tr w:rsidR="00993354"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ACADVL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ETFDH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SLC25A20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ARG1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TG</w:t>
            </w:r>
          </w:p>
        </w:tc>
        <w:tc>
          <w:tcPr>
            <w:tcW w:w="1185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HMGCS2</w:t>
            </w:r>
          </w:p>
        </w:tc>
        <w:tc>
          <w:tcPr>
            <w:tcW w:w="1186" w:type="dxa"/>
          </w:tcPr>
          <w:p w:rsidR="00993354" w:rsidRDefault="004A2543">
            <w:pP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5"/>
                <w:szCs w:val="15"/>
              </w:rPr>
              <w:t>TSHR</w:t>
            </w:r>
          </w:p>
        </w:tc>
      </w:tr>
    </w:tbl>
    <w:p w:rsidR="00993354" w:rsidRDefault="00993354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993354" w:rsidRDefault="004A2543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 w:hint="eastAsia"/>
          <w:szCs w:val="21"/>
        </w:rPr>
        <w:t>7</w:t>
      </w:r>
      <w:r>
        <w:rPr>
          <w:rFonts w:ascii="Times New Roman" w:hAnsi="Times New Roman" w:cs="Times New Roman"/>
          <w:szCs w:val="21"/>
        </w:rPr>
        <w:t>. The list of 5 genes associated with susceptibility to certain conditions of carriers</w:t>
      </w:r>
    </w:p>
    <w:tbl>
      <w:tblPr>
        <w:tblW w:w="84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992"/>
        <w:gridCol w:w="992"/>
        <w:gridCol w:w="925"/>
        <w:gridCol w:w="4654"/>
      </w:tblGrid>
      <w:tr w:rsidR="00993354">
        <w:trPr>
          <w:trHeight w:val="282"/>
        </w:trPr>
        <w:tc>
          <w:tcPr>
            <w:tcW w:w="860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Gene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OMIM-ID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Inheritance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OMIM phenotype ID</w:t>
            </w:r>
          </w:p>
        </w:tc>
        <w:tc>
          <w:tcPr>
            <w:tcW w:w="4654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OMIM-Phenotype</w:t>
            </w:r>
          </w:p>
        </w:tc>
      </w:tr>
      <w:tr w:rsidR="00993354">
        <w:trPr>
          <w:trHeight w:val="282"/>
        </w:trPr>
        <w:tc>
          <w:tcPr>
            <w:tcW w:w="860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  <w:t>MTR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156570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AR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601634</w:t>
            </w:r>
          </w:p>
        </w:tc>
        <w:tc>
          <w:tcPr>
            <w:tcW w:w="4654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{Neural tube defects, folate-sensitive, susceptibility to}</w:t>
            </w:r>
          </w:p>
        </w:tc>
      </w:tr>
      <w:tr w:rsidR="00993354">
        <w:trPr>
          <w:trHeight w:val="282"/>
        </w:trPr>
        <w:tc>
          <w:tcPr>
            <w:tcW w:w="860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  <w:t>TG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188450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608175</w:t>
            </w:r>
          </w:p>
        </w:tc>
        <w:tc>
          <w:tcPr>
            <w:tcW w:w="4654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{Autoimmune thyroid disease, susceptibility to, 3}</w:t>
            </w:r>
          </w:p>
        </w:tc>
      </w:tr>
      <w:tr w:rsidR="00993354">
        <w:trPr>
          <w:trHeight w:val="282"/>
        </w:trPr>
        <w:tc>
          <w:tcPr>
            <w:tcW w:w="860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  <w:t>GBA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606463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 xml:space="preserve">AD |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AD,Mu</w:t>
            </w:r>
            <w:proofErr w:type="spellEnd"/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127750 | 168600</w:t>
            </w:r>
          </w:p>
        </w:tc>
        <w:tc>
          <w:tcPr>
            <w:tcW w:w="4654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{</w:t>
            </w:r>
            <w:proofErr w:type="spellStart"/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Lewy</w:t>
            </w:r>
            <w:proofErr w:type="spellEnd"/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 xml:space="preserve"> body dementia, susceptibility to} | </w:t>
            </w:r>
          </w:p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{Parkinson disease, late-onset, susceptibility to}</w:t>
            </w:r>
          </w:p>
        </w:tc>
      </w:tr>
      <w:tr w:rsidR="00993354">
        <w:trPr>
          <w:trHeight w:val="282"/>
        </w:trPr>
        <w:tc>
          <w:tcPr>
            <w:tcW w:w="860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  <w:t>MTHFR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607093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 xml:space="preserve">AR | </w:t>
            </w:r>
          </w:p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 xml:space="preserve">AD | </w:t>
            </w:r>
          </w:p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 xml:space="preserve">AD 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 xml:space="preserve">601634 | 181500 | 188050 </w:t>
            </w:r>
          </w:p>
        </w:tc>
        <w:tc>
          <w:tcPr>
            <w:tcW w:w="4654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 xml:space="preserve">{Neural tube defects, susceptibility to} | </w:t>
            </w:r>
          </w:p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 xml:space="preserve">{Schizophrenia, susceptibility to} | </w:t>
            </w:r>
          </w:p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 xml:space="preserve">{Thromboembolism, susceptibility to} </w:t>
            </w:r>
          </w:p>
        </w:tc>
      </w:tr>
      <w:tr w:rsidR="00993354">
        <w:trPr>
          <w:trHeight w:val="282"/>
        </w:trPr>
        <w:tc>
          <w:tcPr>
            <w:tcW w:w="860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i/>
                <w:kern w:val="0"/>
                <w:sz w:val="16"/>
                <w:szCs w:val="16"/>
              </w:rPr>
              <w:t>CPT2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600650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AD,AR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614212</w:t>
            </w:r>
          </w:p>
        </w:tc>
        <w:tc>
          <w:tcPr>
            <w:tcW w:w="4654" w:type="dxa"/>
            <w:shd w:val="clear" w:color="auto" w:fill="auto"/>
            <w:noWrap/>
            <w:vAlign w:val="center"/>
          </w:tcPr>
          <w:p w:rsidR="00993354" w:rsidRDefault="004A254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</w:rPr>
              <w:t>{Encephalopathy, acute, infection-induced, 4, susceptibility to}</w:t>
            </w:r>
          </w:p>
        </w:tc>
      </w:tr>
    </w:tbl>
    <w:p w:rsidR="00993354" w:rsidRDefault="004A2543">
      <w:pPr>
        <w:spacing w:line="360" w:lineRule="auto"/>
        <w:rPr>
          <w:rFonts w:ascii="Times New Roman" w:eastAsia="SimSun" w:hAnsi="Times New Roman" w:cs="Times New Roman"/>
          <w:kern w:val="0"/>
          <w:sz w:val="22"/>
        </w:rPr>
      </w:pPr>
      <w:r>
        <w:rPr>
          <w:rFonts w:ascii="Times New Roman" w:hAnsi="Times New Roman" w:cs="Times New Roman" w:hint="eastAsia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The “.” represents the inheritance is unclear)</w:t>
      </w:r>
    </w:p>
    <w:p w:rsidR="00993354" w:rsidRDefault="00993354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993354" w:rsidRDefault="00993354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sectPr w:rsidR="00993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D7"/>
    <w:rsid w:val="00010604"/>
    <w:rsid w:val="000243FB"/>
    <w:rsid w:val="00026568"/>
    <w:rsid w:val="00030B39"/>
    <w:rsid w:val="00040AE5"/>
    <w:rsid w:val="000474B5"/>
    <w:rsid w:val="00051732"/>
    <w:rsid w:val="000563FC"/>
    <w:rsid w:val="00072A03"/>
    <w:rsid w:val="00072DA4"/>
    <w:rsid w:val="00080087"/>
    <w:rsid w:val="000971C1"/>
    <w:rsid w:val="000B4E40"/>
    <w:rsid w:val="000B7480"/>
    <w:rsid w:val="000C2639"/>
    <w:rsid w:val="000C5708"/>
    <w:rsid w:val="000D14B2"/>
    <w:rsid w:val="000D2521"/>
    <w:rsid w:val="000E33B2"/>
    <w:rsid w:val="000F3C8F"/>
    <w:rsid w:val="000F7820"/>
    <w:rsid w:val="000F7AD3"/>
    <w:rsid w:val="00116317"/>
    <w:rsid w:val="0013025A"/>
    <w:rsid w:val="001378CB"/>
    <w:rsid w:val="00141352"/>
    <w:rsid w:val="001505FA"/>
    <w:rsid w:val="00156A5F"/>
    <w:rsid w:val="00160077"/>
    <w:rsid w:val="0018400E"/>
    <w:rsid w:val="001923EB"/>
    <w:rsid w:val="001B2C97"/>
    <w:rsid w:val="001C2F2B"/>
    <w:rsid w:val="001C7471"/>
    <w:rsid w:val="001E2366"/>
    <w:rsid w:val="00212516"/>
    <w:rsid w:val="0022772E"/>
    <w:rsid w:val="00233ED0"/>
    <w:rsid w:val="00251B99"/>
    <w:rsid w:val="0028020C"/>
    <w:rsid w:val="00282B50"/>
    <w:rsid w:val="00290C77"/>
    <w:rsid w:val="00294475"/>
    <w:rsid w:val="00296065"/>
    <w:rsid w:val="002A0D4E"/>
    <w:rsid w:val="002A4CB0"/>
    <w:rsid w:val="002C065E"/>
    <w:rsid w:val="002D0B99"/>
    <w:rsid w:val="002D129F"/>
    <w:rsid w:val="002E4511"/>
    <w:rsid w:val="002E7A30"/>
    <w:rsid w:val="00306E16"/>
    <w:rsid w:val="00322071"/>
    <w:rsid w:val="00332F6E"/>
    <w:rsid w:val="00336205"/>
    <w:rsid w:val="00354A0B"/>
    <w:rsid w:val="003676EB"/>
    <w:rsid w:val="00390440"/>
    <w:rsid w:val="00392A7E"/>
    <w:rsid w:val="003A6914"/>
    <w:rsid w:val="003A7294"/>
    <w:rsid w:val="003C0D00"/>
    <w:rsid w:val="003C6E2B"/>
    <w:rsid w:val="003E07D7"/>
    <w:rsid w:val="003E1B86"/>
    <w:rsid w:val="003E3C91"/>
    <w:rsid w:val="003E6DEB"/>
    <w:rsid w:val="00413232"/>
    <w:rsid w:val="00416E00"/>
    <w:rsid w:val="00433903"/>
    <w:rsid w:val="00434676"/>
    <w:rsid w:val="0043606A"/>
    <w:rsid w:val="00446024"/>
    <w:rsid w:val="00463EBE"/>
    <w:rsid w:val="00473EE6"/>
    <w:rsid w:val="00490B39"/>
    <w:rsid w:val="004A2543"/>
    <w:rsid w:val="004C2129"/>
    <w:rsid w:val="004D2D14"/>
    <w:rsid w:val="004D7DDA"/>
    <w:rsid w:val="004E1AD2"/>
    <w:rsid w:val="004E35CD"/>
    <w:rsid w:val="004F0E97"/>
    <w:rsid w:val="004F533A"/>
    <w:rsid w:val="00510CDF"/>
    <w:rsid w:val="00515E37"/>
    <w:rsid w:val="00542869"/>
    <w:rsid w:val="005434B5"/>
    <w:rsid w:val="00562FF6"/>
    <w:rsid w:val="00576353"/>
    <w:rsid w:val="005920AC"/>
    <w:rsid w:val="005A63B4"/>
    <w:rsid w:val="005B3F48"/>
    <w:rsid w:val="005B76EC"/>
    <w:rsid w:val="005C3B8F"/>
    <w:rsid w:val="005D59BF"/>
    <w:rsid w:val="00602FF8"/>
    <w:rsid w:val="006037C5"/>
    <w:rsid w:val="00613C2C"/>
    <w:rsid w:val="00652EFF"/>
    <w:rsid w:val="00687CEB"/>
    <w:rsid w:val="006B4ECF"/>
    <w:rsid w:val="0071255F"/>
    <w:rsid w:val="00721480"/>
    <w:rsid w:val="00733B18"/>
    <w:rsid w:val="0074673D"/>
    <w:rsid w:val="007472E5"/>
    <w:rsid w:val="00753347"/>
    <w:rsid w:val="00753789"/>
    <w:rsid w:val="007845CB"/>
    <w:rsid w:val="007F07A4"/>
    <w:rsid w:val="007F0B04"/>
    <w:rsid w:val="00836D24"/>
    <w:rsid w:val="0089310B"/>
    <w:rsid w:val="008A7932"/>
    <w:rsid w:val="008B0C7A"/>
    <w:rsid w:val="008C0012"/>
    <w:rsid w:val="008E0724"/>
    <w:rsid w:val="008E5F2A"/>
    <w:rsid w:val="008E6F8D"/>
    <w:rsid w:val="008F4951"/>
    <w:rsid w:val="00913BAC"/>
    <w:rsid w:val="00917FA3"/>
    <w:rsid w:val="00921E49"/>
    <w:rsid w:val="0092431A"/>
    <w:rsid w:val="00926203"/>
    <w:rsid w:val="00926C07"/>
    <w:rsid w:val="00982052"/>
    <w:rsid w:val="00983D6C"/>
    <w:rsid w:val="00986CB6"/>
    <w:rsid w:val="009918D5"/>
    <w:rsid w:val="00993354"/>
    <w:rsid w:val="009B0FB7"/>
    <w:rsid w:val="009D3449"/>
    <w:rsid w:val="009D7CA8"/>
    <w:rsid w:val="00A01FBB"/>
    <w:rsid w:val="00A04E8C"/>
    <w:rsid w:val="00A27B7E"/>
    <w:rsid w:val="00A50810"/>
    <w:rsid w:val="00A55C0C"/>
    <w:rsid w:val="00A61603"/>
    <w:rsid w:val="00A63CE1"/>
    <w:rsid w:val="00A773E5"/>
    <w:rsid w:val="00A81297"/>
    <w:rsid w:val="00A82553"/>
    <w:rsid w:val="00A92F07"/>
    <w:rsid w:val="00A92FF0"/>
    <w:rsid w:val="00AA74DC"/>
    <w:rsid w:val="00AB1181"/>
    <w:rsid w:val="00AB6770"/>
    <w:rsid w:val="00AC718E"/>
    <w:rsid w:val="00AE1302"/>
    <w:rsid w:val="00B003C4"/>
    <w:rsid w:val="00B05B8E"/>
    <w:rsid w:val="00B071DA"/>
    <w:rsid w:val="00B073C8"/>
    <w:rsid w:val="00B20973"/>
    <w:rsid w:val="00B25BD5"/>
    <w:rsid w:val="00B276C7"/>
    <w:rsid w:val="00B32252"/>
    <w:rsid w:val="00B326C1"/>
    <w:rsid w:val="00B425D6"/>
    <w:rsid w:val="00B44AF0"/>
    <w:rsid w:val="00B53150"/>
    <w:rsid w:val="00B87BA8"/>
    <w:rsid w:val="00B97405"/>
    <w:rsid w:val="00BA16F1"/>
    <w:rsid w:val="00BB39BF"/>
    <w:rsid w:val="00BB4844"/>
    <w:rsid w:val="00BC0BA6"/>
    <w:rsid w:val="00BC1648"/>
    <w:rsid w:val="00BD68A5"/>
    <w:rsid w:val="00BE2690"/>
    <w:rsid w:val="00BF25A2"/>
    <w:rsid w:val="00C15B1A"/>
    <w:rsid w:val="00C209A4"/>
    <w:rsid w:val="00C22E95"/>
    <w:rsid w:val="00C36020"/>
    <w:rsid w:val="00C661C2"/>
    <w:rsid w:val="00CA1CB0"/>
    <w:rsid w:val="00CA4115"/>
    <w:rsid w:val="00CC3137"/>
    <w:rsid w:val="00CF17C8"/>
    <w:rsid w:val="00D76578"/>
    <w:rsid w:val="00DC305F"/>
    <w:rsid w:val="00DF0AD2"/>
    <w:rsid w:val="00E02AA6"/>
    <w:rsid w:val="00E22532"/>
    <w:rsid w:val="00E238BA"/>
    <w:rsid w:val="00E3390A"/>
    <w:rsid w:val="00E36EBA"/>
    <w:rsid w:val="00E3730E"/>
    <w:rsid w:val="00E54384"/>
    <w:rsid w:val="00E86DCC"/>
    <w:rsid w:val="00EA0000"/>
    <w:rsid w:val="00EC3EE4"/>
    <w:rsid w:val="00ED41A0"/>
    <w:rsid w:val="00ED4B61"/>
    <w:rsid w:val="00EE51F8"/>
    <w:rsid w:val="00EF2EC3"/>
    <w:rsid w:val="00F10CD7"/>
    <w:rsid w:val="00F1447B"/>
    <w:rsid w:val="00F41413"/>
    <w:rsid w:val="00F46F67"/>
    <w:rsid w:val="00F61021"/>
    <w:rsid w:val="00F64D0D"/>
    <w:rsid w:val="00F716DF"/>
    <w:rsid w:val="00F834E1"/>
    <w:rsid w:val="00F86F1C"/>
    <w:rsid w:val="00F91E59"/>
    <w:rsid w:val="00F92E19"/>
    <w:rsid w:val="00F97FA4"/>
    <w:rsid w:val="00FA30D2"/>
    <w:rsid w:val="00FA4892"/>
    <w:rsid w:val="00FB3F06"/>
    <w:rsid w:val="00FC5FEA"/>
    <w:rsid w:val="00FF37A2"/>
    <w:rsid w:val="00FF57CD"/>
    <w:rsid w:val="0D461BC6"/>
    <w:rsid w:val="0EF767C7"/>
    <w:rsid w:val="19013EA6"/>
    <w:rsid w:val="1C0E132E"/>
    <w:rsid w:val="1EBB3C39"/>
    <w:rsid w:val="23ED4633"/>
    <w:rsid w:val="26FE6FB1"/>
    <w:rsid w:val="2FF557C2"/>
    <w:rsid w:val="31C50603"/>
    <w:rsid w:val="379522F8"/>
    <w:rsid w:val="401A2C92"/>
    <w:rsid w:val="404B7B96"/>
    <w:rsid w:val="48564F49"/>
    <w:rsid w:val="52526841"/>
    <w:rsid w:val="564127EC"/>
    <w:rsid w:val="59B30E69"/>
    <w:rsid w:val="65BA7C46"/>
    <w:rsid w:val="70D32CAC"/>
    <w:rsid w:val="73EC4A73"/>
    <w:rsid w:val="744D4F47"/>
    <w:rsid w:val="784E31B2"/>
    <w:rsid w:val="78A85F82"/>
    <w:rsid w:val="7A450353"/>
    <w:rsid w:val="7F3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23DA97F-AA3F-4186-BC28-92BEE97D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table" w:customStyle="1" w:styleId="21">
    <w:name w:val="无格式表格 21"/>
    <w:basedOn w:val="TableNormal"/>
    <w:uiPriority w:val="42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table" w:customStyle="1" w:styleId="22">
    <w:name w:val="无格式表格 22"/>
    <w:basedOn w:val="TableNormal"/>
    <w:uiPriority w:val="42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uiPriority w:val="42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CF1F68-74FE-4B9E-AAAB-018C4076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1024</Words>
  <Characters>6781</Characters>
  <Application>Microsoft Office Word</Application>
  <DocSecurity>0</DocSecurity>
  <Lines>56</Lines>
  <Paragraphs>15</Paragraphs>
  <ScaleCrop>false</ScaleCrop>
  <Company>HP Inc.</Company>
  <LinksUpToDate>false</LinksUpToDate>
  <CharactersWithSpaces>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wen</dc:creator>
  <cp:lastModifiedBy>Bhuvaneswari A.</cp:lastModifiedBy>
  <cp:revision>110</cp:revision>
  <dcterms:created xsi:type="dcterms:W3CDTF">2020-12-04T02:44:00Z</dcterms:created>
  <dcterms:modified xsi:type="dcterms:W3CDTF">2022-02-12T16:55:00Z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A138F43CDF014810A418C5EE1E7BAC03</vt:lpwstr>
  </property>
</Properties>
</file>