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62B" w:rsidRDefault="0075562B" w:rsidP="007556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bookmarkStart w:id="0" w:name="_GoBack"/>
      <w:bookmarkEnd w:id="0"/>
      <w:r w:rsidRPr="00365CD6">
        <w:rPr>
          <w:rFonts w:ascii="Times New Roman" w:hAnsi="Times New Roman" w:cs="Times New Roman"/>
          <w:b/>
          <w:sz w:val="24"/>
          <w:szCs w:val="24"/>
        </w:rPr>
        <w:t>. Correct rates of answering each of the three knowledge questions among physicians based on rare diseases</w:t>
      </w:r>
    </w:p>
    <w:tbl>
      <w:tblPr>
        <w:tblStyle w:val="a3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17"/>
        <w:gridCol w:w="1418"/>
        <w:gridCol w:w="1701"/>
      </w:tblGrid>
      <w:tr w:rsidR="0075562B" w:rsidRPr="00ED68D8" w:rsidTr="00297A7F">
        <w:trPr>
          <w:jc w:val="center"/>
        </w:trPr>
        <w:tc>
          <w:tcPr>
            <w:tcW w:w="4111" w:type="dxa"/>
            <w:vMerge w:val="restart"/>
            <w:tcBorders>
              <w:top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68D8">
              <w:rPr>
                <w:rFonts w:ascii="Times New Roman" w:hAnsi="Times New Roman" w:cs="Times New Roman"/>
                <w:b/>
                <w:szCs w:val="21"/>
              </w:rPr>
              <w:t>Type of rare disease</w:t>
            </w: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</w:tcBorders>
            <w:vAlign w:val="center"/>
          </w:tcPr>
          <w:p w:rsidR="0075562B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C</w:t>
            </w:r>
            <w:r>
              <w:rPr>
                <w:rFonts w:ascii="Times New Roman" w:hAnsi="Times New Roman" w:cs="Times New Roman"/>
                <w:b/>
                <w:szCs w:val="21"/>
              </w:rPr>
              <w:t>orrect rates of answering each question, N(%)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Merge/>
            <w:tcBorders>
              <w:bottom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Q1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Q2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Q3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Albinism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337(72.3%)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326(70.0%)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170(36.5%)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Osteogenesis Imperfecta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82(69.5%)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55(46.6%)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40(33.9%)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Homozygous Hypercholesterolemia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23(92.0%)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14(56.0%)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15(60.0%)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Duchenne Muscular Dystrophy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24(35.8%)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50(74.6%)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53(79.1%)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Multiple Sclerosis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299(86.2%)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82(23.6%)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54(15.6%)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Fabry Disease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13(65.0%)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17(85.0%)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11(55.0%)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Hepatolenticular Degeneration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344(90.8%)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288(76.0%)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188(49.6%)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Gaucher Disease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12(75.0%)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9(56.3%)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10(62.5%)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Huntington Disease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17(100.0%)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3(17.6%)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10(58.8%)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Amyotrophic Lateral Sclerosis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19(15.3%)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55(44.4%)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120(96.8%)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Spinocerebellar Ataxia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4(26.7%)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10(66.7%)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3(20.0%)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Spinal Muscular Atrophy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24(80.0%)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16(53.3%)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2(6.7%)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Spinal and Bulbar Muscular Atrophy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2(50.0%)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0(0.0%)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1(25.0%)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Tuberous Sclerosis Complex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36(94.7%)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1(2.6%)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32(84.2%)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Kallmann Syndrome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14(53.8%)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24(92.3%)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9(34.6%)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Langerhans Cell Histiocytosis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106(96.4%)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72(65.5%)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85(77.3%)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 xml:space="preserve">Lymphangioleiomyomatosis 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45(78.9%)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39(68.4%)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11(19.3%)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Marfan Syndrome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217(96.9%)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181(80.8%)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17(7.6%)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Niemann-Pick Disease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10(83.3%)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11(91.7%)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9(75.0%)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Mucopolysaccharidosis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6(100.0%)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3(50.0%)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5(83.3%)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Prader-Willi Syndrome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18(39.1%)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31(67.4%)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9(19.6%)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General Myathenic Gravis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78(53.4%)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103(70.5%)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91(62.3%)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Neuromyelitis Optica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83(93.3%)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71(79.8%)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23(25.8%)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Type II Glycogen Storage Disease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3(100.0%)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1(33.3%)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0(0.0%)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Idiopathic Hypogonadotropic Hypogonadism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29(59.2%)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40(81.6%)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14(28.6%)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Idiopathic Pulmonary Arterial Hypertension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159(94.6%)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118(70.2%)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104(61.9%)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Systemic Sclerosis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135(88.8%)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120(78.9%)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93(61.2%)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Congenital Adrenal Hypoplasia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33(75.0%)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41(93.2%)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15(34.1%)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Hemophilia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246(84.0%)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225(76.8%)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240(81.9%)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Hereditary Epidermolysis Bullosa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17(73.9%)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2(8.7%)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14(60.9%)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Severe Myoclonic Epilepsy In Infaricy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4(66.7%)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1(16.7%)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3(50.0%)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Hyperphenylalaninemia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3(60.0%)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1(20.0%)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5(100.0%)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Phenylketonuria</w:t>
            </w:r>
          </w:p>
        </w:tc>
        <w:tc>
          <w:tcPr>
            <w:tcW w:w="1417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13(18.3%)</w:t>
            </w:r>
          </w:p>
        </w:tc>
        <w:tc>
          <w:tcPr>
            <w:tcW w:w="1418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23(32.4%)</w:t>
            </w:r>
          </w:p>
        </w:tc>
        <w:tc>
          <w:tcPr>
            <w:tcW w:w="1701" w:type="dxa"/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11(15.5%)</w:t>
            </w:r>
          </w:p>
        </w:tc>
      </w:tr>
      <w:tr w:rsidR="0075562B" w:rsidRPr="00ED68D8" w:rsidTr="00297A7F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75562B" w:rsidRPr="00ED68D8" w:rsidRDefault="0075562B" w:rsidP="00297A7F">
            <w:pPr>
              <w:jc w:val="left"/>
              <w:rPr>
                <w:rFonts w:ascii="Times New Roman" w:hAnsi="Times New Roman" w:cs="Times New Roman"/>
              </w:rPr>
            </w:pPr>
            <w:r w:rsidRPr="00ED68D8">
              <w:rPr>
                <w:rFonts w:ascii="Times New Roman" w:hAnsi="Times New Roman" w:cs="Times New Roman"/>
              </w:rPr>
              <w:t>Tetrahydrobiopterin Deficiency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0(0.0%)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0(0.0%)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5562B" w:rsidRPr="00DF0173" w:rsidRDefault="0075562B" w:rsidP="00297A7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F0173">
              <w:rPr>
                <w:rFonts w:ascii="Times New Roman" w:hAnsi="Times New Roman" w:cs="Times New Roman"/>
                <w:szCs w:val="21"/>
              </w:rPr>
              <w:t>1(100.0%)</w:t>
            </w:r>
          </w:p>
        </w:tc>
      </w:tr>
    </w:tbl>
    <w:p w:rsidR="0075562B" w:rsidRPr="0002666D" w:rsidRDefault="0075562B" w:rsidP="0075562B"/>
    <w:p w:rsidR="00C1458C" w:rsidRDefault="00C1458C"/>
    <w:sectPr w:rsidR="00C1458C" w:rsidSect="00496A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2B"/>
    <w:rsid w:val="0075562B"/>
    <w:rsid w:val="00C1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2809"/>
  <w15:chartTrackingRefBased/>
  <w15:docId w15:val="{7382C936-73EF-4334-93C9-12E66829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6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5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2021-08-30T01:44:00Z</dcterms:created>
  <dcterms:modified xsi:type="dcterms:W3CDTF">2021-08-30T01:45:00Z</dcterms:modified>
</cp:coreProperties>
</file>