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E0C" w:rsidRPr="0023388C" w:rsidRDefault="00FF0E0C" w:rsidP="00FF0E0C">
      <w:pPr>
        <w:pStyle w:val="HTMLPreformatted"/>
        <w:shd w:val="clear" w:color="auto" w:fill="F8F9FA"/>
        <w:rPr>
          <w:rFonts w:ascii="Times New Roman" w:hAnsi="Times New Roman" w:cs="Times New Roman"/>
          <w:color w:val="202124"/>
          <w:lang w:val="en-GB"/>
        </w:rPr>
      </w:pPr>
      <w:r w:rsidRPr="0023388C">
        <w:rPr>
          <w:rFonts w:ascii="Times New Roman" w:hAnsi="Times New Roman" w:cs="Times New Roman"/>
          <w:b/>
          <w:color w:val="000000"/>
          <w:shd w:val="clear" w:color="auto" w:fill="FFFFFF"/>
          <w:lang w:val="en-GB"/>
        </w:rPr>
        <w:t>Table S1.</w:t>
      </w:r>
      <w:r w:rsidRPr="0023388C">
        <w:rPr>
          <w:rFonts w:ascii="Times New Roman" w:hAnsi="Times New Roman" w:cs="Times New Roman"/>
          <w:color w:val="000000"/>
          <w:shd w:val="clear" w:color="auto" w:fill="FFFFFF"/>
          <w:lang w:val="en-GB"/>
        </w:rPr>
        <w:t xml:space="preserve"> </w:t>
      </w:r>
      <w:r w:rsidRPr="0023388C">
        <w:rPr>
          <w:rStyle w:val="y2iqfc"/>
          <w:rFonts w:ascii="Times New Roman" w:hAnsi="Times New Roman" w:cs="Times New Roman"/>
          <w:color w:val="202124"/>
          <w:lang w:val="en"/>
        </w:rPr>
        <w:t xml:space="preserve">Genes included in the panel for analysis by </w:t>
      </w:r>
      <w:proofErr w:type="spellStart"/>
      <w:r w:rsidRPr="0023388C">
        <w:rPr>
          <w:rStyle w:val="y2iqfc"/>
          <w:rFonts w:ascii="Times New Roman" w:hAnsi="Times New Roman" w:cs="Times New Roman"/>
          <w:color w:val="202124"/>
          <w:lang w:val="en"/>
        </w:rPr>
        <w:t>nCounter-Nanostring</w:t>
      </w:r>
      <w:proofErr w:type="spellEnd"/>
      <w:r w:rsidRPr="0023388C">
        <w:rPr>
          <w:rStyle w:val="y2iqfc"/>
          <w:rFonts w:ascii="Times New Roman" w:hAnsi="Times New Roman" w:cs="Times New Roman"/>
          <w:color w:val="202124"/>
          <w:lang w:val="en"/>
        </w:rPr>
        <w:t>. The genes associated with the 1</w:t>
      </w:r>
      <w:r w:rsidR="00A404B3" w:rsidRPr="0023388C">
        <w:rPr>
          <w:rStyle w:val="y2iqfc"/>
          <w:rFonts w:ascii="Times New Roman" w:hAnsi="Times New Roman" w:cs="Times New Roman"/>
          <w:color w:val="202124"/>
          <w:lang w:val="en"/>
        </w:rPr>
        <w:t>4</w:t>
      </w:r>
      <w:r w:rsidRPr="0023388C">
        <w:rPr>
          <w:rStyle w:val="y2iqfc"/>
          <w:rFonts w:ascii="Times New Roman" w:hAnsi="Times New Roman" w:cs="Times New Roman"/>
          <w:color w:val="202124"/>
          <w:lang w:val="en"/>
        </w:rPr>
        <w:t xml:space="preserve"> types of MODY described are included, in addition to </w:t>
      </w:r>
      <w:r w:rsidR="00A404B3" w:rsidRPr="0023388C">
        <w:rPr>
          <w:rStyle w:val="y2iqfc"/>
          <w:rFonts w:ascii="Times New Roman" w:hAnsi="Times New Roman" w:cs="Times New Roman"/>
          <w:color w:val="202124"/>
          <w:lang w:val="en"/>
        </w:rPr>
        <w:t>5</w:t>
      </w:r>
      <w:r w:rsidRPr="0023388C">
        <w:rPr>
          <w:rStyle w:val="y2iqfc"/>
          <w:rFonts w:ascii="Times New Roman" w:hAnsi="Times New Roman" w:cs="Times New Roman"/>
          <w:color w:val="202124"/>
          <w:lang w:val="en"/>
        </w:rPr>
        <w:t xml:space="preserve"> more related genes (*)</w:t>
      </w:r>
    </w:p>
    <w:p w:rsidR="00FF0E0C" w:rsidRPr="0023388C" w:rsidRDefault="00FF0E0C" w:rsidP="00FF0E0C">
      <w:pPr>
        <w:spacing w:line="240" w:lineRule="auto"/>
        <w:jc w:val="both"/>
        <w:rPr>
          <w:rFonts w:ascii="Times New Roman" w:hAnsi="Times New Roman" w:cs="Times New Roman"/>
          <w:color w:val="000000"/>
          <w:sz w:val="18"/>
          <w:shd w:val="clear" w:color="auto" w:fill="FFFFFF"/>
          <w:lang w:val="en-GB"/>
        </w:rPr>
      </w:pPr>
    </w:p>
    <w:tbl>
      <w:tblPr>
        <w:tblStyle w:val="TableGrid"/>
        <w:tblpPr w:leftFromText="141" w:rightFromText="141" w:vertAnchor="text" w:horzAnchor="margin" w:tblpY="57"/>
        <w:tblW w:w="9067" w:type="dxa"/>
        <w:tblLayout w:type="fixed"/>
        <w:tblLook w:val="04A0" w:firstRow="1" w:lastRow="0" w:firstColumn="1" w:lastColumn="0" w:noHBand="0" w:noVBand="1"/>
      </w:tblPr>
      <w:tblGrid>
        <w:gridCol w:w="988"/>
        <w:gridCol w:w="2409"/>
        <w:gridCol w:w="2268"/>
        <w:gridCol w:w="1134"/>
        <w:gridCol w:w="1418"/>
        <w:gridCol w:w="850"/>
      </w:tblGrid>
      <w:tr w:rsidR="00296F66" w:rsidRPr="0023388C" w:rsidTr="00925100">
        <w:tc>
          <w:tcPr>
            <w:tcW w:w="988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3388C">
              <w:rPr>
                <w:rFonts w:ascii="Times New Roman" w:hAnsi="Times New Roman" w:cs="Times New Roman"/>
                <w:b/>
                <w:i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Gene</w:t>
            </w:r>
          </w:p>
        </w:tc>
        <w:tc>
          <w:tcPr>
            <w:tcW w:w="2409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23388C">
              <w:rPr>
                <w:rFonts w:ascii="Times New Roman" w:hAnsi="Times New Roman" w:cs="Times New Roman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Description</w:t>
            </w:r>
            <w:proofErr w:type="spellEnd"/>
          </w:p>
        </w:tc>
        <w:tc>
          <w:tcPr>
            <w:tcW w:w="2268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23388C">
              <w:rPr>
                <w:rFonts w:ascii="Times New Roman" w:hAnsi="Times New Roman" w:cs="Times New Roman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Pathway</w:t>
            </w:r>
            <w:proofErr w:type="spellEnd"/>
            <w:r w:rsidR="005D5BAC" w:rsidRPr="0023388C">
              <w:rPr>
                <w:rFonts w:ascii="Times New Roman" w:hAnsi="Times New Roman" w:cs="Times New Roman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/</w:t>
            </w:r>
            <w:proofErr w:type="spellStart"/>
            <w:r w:rsidR="005D5BAC" w:rsidRPr="0023388C">
              <w:rPr>
                <w:rFonts w:ascii="Times New Roman" w:hAnsi="Times New Roman" w:cs="Times New Roman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Function</w:t>
            </w:r>
            <w:proofErr w:type="spellEnd"/>
          </w:p>
        </w:tc>
        <w:tc>
          <w:tcPr>
            <w:tcW w:w="1134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23388C">
              <w:rPr>
                <w:rFonts w:ascii="Times New Roman" w:hAnsi="Times New Roman" w:cs="Times New Roman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Phenotype</w:t>
            </w:r>
            <w:proofErr w:type="spellEnd"/>
            <w:r w:rsidRPr="0023388C">
              <w:rPr>
                <w:rFonts w:ascii="Times New Roman" w:hAnsi="Times New Roman" w:cs="Times New Roman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OMIM </w:t>
            </w:r>
            <w:proofErr w:type="spellStart"/>
            <w:r w:rsidRPr="0023388C">
              <w:rPr>
                <w:rFonts w:ascii="Times New Roman" w:hAnsi="Times New Roman" w:cs="Times New Roman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number</w:t>
            </w:r>
            <w:proofErr w:type="spellEnd"/>
          </w:p>
        </w:tc>
        <w:tc>
          <w:tcPr>
            <w:tcW w:w="1418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proofErr w:type="spellStart"/>
            <w:r w:rsidRPr="0023388C">
              <w:rPr>
                <w:rFonts w:ascii="Times New Roman" w:hAnsi="Times New Roman" w:cs="Times New Roman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RefSeq</w:t>
            </w:r>
            <w:proofErr w:type="spellEnd"/>
          </w:p>
        </w:tc>
        <w:tc>
          <w:tcPr>
            <w:tcW w:w="850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3388C">
              <w:rPr>
                <w:rFonts w:ascii="Times New Roman" w:hAnsi="Times New Roman" w:cs="Times New Roman"/>
                <w:b/>
                <w:sz w:val="16"/>
                <w:szCs w:val="1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Target position</w:t>
            </w:r>
          </w:p>
        </w:tc>
      </w:tr>
      <w:tr w:rsidR="00296F66" w:rsidRPr="0023388C" w:rsidTr="00925100">
        <w:trPr>
          <w:trHeight w:val="113"/>
        </w:trPr>
        <w:tc>
          <w:tcPr>
            <w:tcW w:w="988" w:type="dxa"/>
            <w:vMerge w:val="restart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3388C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ABCC8</w:t>
            </w:r>
          </w:p>
        </w:tc>
        <w:tc>
          <w:tcPr>
            <w:tcW w:w="2409" w:type="dxa"/>
            <w:vMerge w:val="restart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16"/>
                <w:szCs w:val="16"/>
                <w:lang w:val="en-GB" w:eastAsia="es-ES"/>
              </w:rPr>
              <w:t>ATP binding cassette subfamily C member 8</w:t>
            </w:r>
          </w:p>
        </w:tc>
        <w:tc>
          <w:tcPr>
            <w:tcW w:w="2268" w:type="dxa"/>
            <w:vMerge w:val="restart"/>
            <w:vAlign w:val="center"/>
          </w:tcPr>
          <w:p w:rsidR="00296F66" w:rsidRPr="0023388C" w:rsidRDefault="005D5BAC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t>Modulator of ATP-sensitive potassium channels and insulin release</w:t>
            </w:r>
          </w:p>
        </w:tc>
        <w:tc>
          <w:tcPr>
            <w:tcW w:w="1134" w:type="dxa"/>
            <w:vMerge w:val="restart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606391</w:t>
            </w:r>
          </w:p>
        </w:tc>
        <w:tc>
          <w:tcPr>
            <w:tcW w:w="1418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NM_001287174.2</w:t>
            </w:r>
          </w:p>
        </w:tc>
        <w:tc>
          <w:tcPr>
            <w:tcW w:w="850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4856-4955</w:t>
            </w:r>
          </w:p>
        </w:tc>
      </w:tr>
      <w:tr w:rsidR="00296F66" w:rsidRPr="0023388C" w:rsidTr="00925100">
        <w:trPr>
          <w:trHeight w:val="112"/>
        </w:trPr>
        <w:tc>
          <w:tcPr>
            <w:tcW w:w="988" w:type="dxa"/>
            <w:vMerge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en-GB"/>
              </w:rPr>
            </w:pPr>
          </w:p>
        </w:tc>
        <w:tc>
          <w:tcPr>
            <w:tcW w:w="2409" w:type="dxa"/>
            <w:vMerge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268" w:type="dxa"/>
            <w:vMerge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vMerge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NM_001351295.2</w:t>
            </w:r>
          </w:p>
        </w:tc>
        <w:tc>
          <w:tcPr>
            <w:tcW w:w="850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2262-2361</w:t>
            </w:r>
          </w:p>
        </w:tc>
      </w:tr>
      <w:tr w:rsidR="00296F66" w:rsidRPr="0023388C" w:rsidTr="00925100">
        <w:trPr>
          <w:trHeight w:val="547"/>
        </w:trPr>
        <w:tc>
          <w:tcPr>
            <w:tcW w:w="988" w:type="dxa"/>
            <w:vAlign w:val="center"/>
          </w:tcPr>
          <w:p w:rsidR="00296F66" w:rsidRPr="0023388C" w:rsidRDefault="00296F66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t>APPL1</w:t>
            </w:r>
          </w:p>
        </w:tc>
        <w:tc>
          <w:tcPr>
            <w:tcW w:w="2409" w:type="dxa"/>
            <w:vAlign w:val="center"/>
          </w:tcPr>
          <w:p w:rsidR="00296F66" w:rsidRPr="0023388C" w:rsidRDefault="00296F66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color w:val="4D5156"/>
                <w:sz w:val="16"/>
                <w:szCs w:val="21"/>
                <w:shd w:val="clear" w:color="auto" w:fill="FFFFFF"/>
                <w:lang w:val="en-GB"/>
              </w:rPr>
              <w:t xml:space="preserve">Adaptor Protein, </w:t>
            </w:r>
            <w:proofErr w:type="spellStart"/>
            <w:r w:rsidRPr="0023388C">
              <w:rPr>
                <w:rFonts w:ascii="Times New Roman" w:hAnsi="Times New Roman" w:cs="Times New Roman"/>
                <w:color w:val="4D5156"/>
                <w:sz w:val="16"/>
                <w:szCs w:val="21"/>
                <w:shd w:val="clear" w:color="auto" w:fill="FFFFFF"/>
                <w:lang w:val="en-GB"/>
              </w:rPr>
              <w:t>Phosphotyrosine</w:t>
            </w:r>
            <w:proofErr w:type="spellEnd"/>
            <w:r w:rsidRPr="0023388C">
              <w:rPr>
                <w:rFonts w:ascii="Times New Roman" w:hAnsi="Times New Roman" w:cs="Times New Roman"/>
                <w:color w:val="4D5156"/>
                <w:sz w:val="16"/>
                <w:szCs w:val="21"/>
                <w:shd w:val="clear" w:color="auto" w:fill="FFFFFF"/>
                <w:lang w:val="en-GB"/>
              </w:rPr>
              <w:t xml:space="preserve"> Interacting With PH Domain And </w:t>
            </w:r>
            <w:proofErr w:type="spellStart"/>
            <w:r w:rsidRPr="0023388C">
              <w:rPr>
                <w:rFonts w:ascii="Times New Roman" w:hAnsi="Times New Roman" w:cs="Times New Roman"/>
                <w:color w:val="4D5156"/>
                <w:sz w:val="16"/>
                <w:szCs w:val="21"/>
                <w:shd w:val="clear" w:color="auto" w:fill="FFFFFF"/>
                <w:lang w:val="en-GB"/>
              </w:rPr>
              <w:t>Leucine</w:t>
            </w:r>
            <w:proofErr w:type="spellEnd"/>
            <w:r w:rsidRPr="0023388C">
              <w:rPr>
                <w:rFonts w:ascii="Times New Roman" w:hAnsi="Times New Roman" w:cs="Times New Roman"/>
                <w:color w:val="4D5156"/>
                <w:sz w:val="16"/>
                <w:szCs w:val="21"/>
                <w:shd w:val="clear" w:color="auto" w:fill="FFFFFF"/>
                <w:lang w:val="en-GB"/>
              </w:rPr>
              <w:t xml:space="preserve"> Zipper 1</w:t>
            </w:r>
          </w:p>
        </w:tc>
        <w:tc>
          <w:tcPr>
            <w:tcW w:w="2268" w:type="dxa"/>
            <w:vAlign w:val="center"/>
          </w:tcPr>
          <w:p w:rsidR="00296F66" w:rsidRPr="0023388C" w:rsidRDefault="005D5BAC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t xml:space="preserve">Regulation of cell proliferation, and in the crosstalk between the </w:t>
            </w:r>
            <w:proofErr w:type="spellStart"/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t>adiponectin</w:t>
            </w:r>
            <w:proofErr w:type="spellEnd"/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t xml:space="preserve"> signalling and insulin signalling pathways</w:t>
            </w:r>
          </w:p>
        </w:tc>
        <w:tc>
          <w:tcPr>
            <w:tcW w:w="1134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616511</w:t>
            </w:r>
          </w:p>
        </w:tc>
        <w:tc>
          <w:tcPr>
            <w:tcW w:w="1418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GB" w:eastAsia="es-ES"/>
              </w:rPr>
              <w:t>NM_012096.3</w:t>
            </w:r>
          </w:p>
        </w:tc>
        <w:tc>
          <w:tcPr>
            <w:tcW w:w="850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751-850</w:t>
            </w:r>
          </w:p>
        </w:tc>
      </w:tr>
      <w:tr w:rsidR="00296F66" w:rsidRPr="0023388C" w:rsidTr="00925100">
        <w:trPr>
          <w:trHeight w:val="547"/>
        </w:trPr>
        <w:tc>
          <w:tcPr>
            <w:tcW w:w="988" w:type="dxa"/>
            <w:vAlign w:val="center"/>
          </w:tcPr>
          <w:p w:rsidR="00296F66" w:rsidRPr="0023388C" w:rsidRDefault="00296F66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t>BLK</w:t>
            </w:r>
          </w:p>
        </w:tc>
        <w:tc>
          <w:tcPr>
            <w:tcW w:w="2409" w:type="dxa"/>
            <w:vAlign w:val="center"/>
          </w:tcPr>
          <w:p w:rsidR="00296F66" w:rsidRPr="0023388C" w:rsidRDefault="00296F66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  <w:t xml:space="preserve">Proto-oncogene, </w:t>
            </w:r>
            <w:proofErr w:type="spellStart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  <w:t>Src</w:t>
            </w:r>
            <w:proofErr w:type="spellEnd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  <w:t xml:space="preserve"> family tyrosine kinase</w:t>
            </w:r>
          </w:p>
        </w:tc>
        <w:tc>
          <w:tcPr>
            <w:tcW w:w="2268" w:type="dxa"/>
            <w:vAlign w:val="center"/>
          </w:tcPr>
          <w:p w:rsidR="00296F66" w:rsidRPr="0023388C" w:rsidRDefault="005D5BAC" w:rsidP="00925100">
            <w:pPr>
              <w:jc w:val="center"/>
              <w:rPr>
                <w:rFonts w:ascii="Times New Roman" w:hAnsi="Times New Roman" w:cs="Times New Roman"/>
                <w:sz w:val="18"/>
                <w:lang w:val="en-GB"/>
              </w:rPr>
            </w:pPr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t xml:space="preserve">Tyrosine-kinase of the </w:t>
            </w:r>
            <w:proofErr w:type="spellStart"/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t>src</w:t>
            </w:r>
            <w:proofErr w:type="spellEnd"/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t xml:space="preserve"> family of proto-oncogenes that has a role in B-cell receptor </w:t>
            </w:r>
            <w:proofErr w:type="spellStart"/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t>signaling</w:t>
            </w:r>
            <w:proofErr w:type="spellEnd"/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t xml:space="preserve"> and B-cell development</w:t>
            </w:r>
          </w:p>
        </w:tc>
        <w:tc>
          <w:tcPr>
            <w:tcW w:w="1134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613375</w:t>
            </w:r>
          </w:p>
        </w:tc>
        <w:tc>
          <w:tcPr>
            <w:tcW w:w="1418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  <w:t>NM_001715.3</w:t>
            </w:r>
          </w:p>
        </w:tc>
        <w:tc>
          <w:tcPr>
            <w:tcW w:w="850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112-211</w:t>
            </w:r>
          </w:p>
        </w:tc>
      </w:tr>
      <w:tr w:rsidR="00296F66" w:rsidRPr="0023388C" w:rsidTr="00925100">
        <w:trPr>
          <w:trHeight w:val="547"/>
        </w:trPr>
        <w:tc>
          <w:tcPr>
            <w:tcW w:w="988" w:type="dxa"/>
            <w:vAlign w:val="center"/>
          </w:tcPr>
          <w:p w:rsidR="00296F66" w:rsidRPr="0023388C" w:rsidRDefault="00296F66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t>CEL</w:t>
            </w:r>
          </w:p>
        </w:tc>
        <w:tc>
          <w:tcPr>
            <w:tcW w:w="2409" w:type="dxa"/>
            <w:vAlign w:val="center"/>
          </w:tcPr>
          <w:p w:rsidR="00296F66" w:rsidRPr="0023388C" w:rsidRDefault="00296F66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proofErr w:type="spellStart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Carboxyl</w:t>
            </w:r>
            <w:proofErr w:type="spellEnd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ester</w:t>
            </w:r>
            <w:proofErr w:type="spellEnd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lipase</w:t>
            </w:r>
            <w:proofErr w:type="spellEnd"/>
          </w:p>
        </w:tc>
        <w:tc>
          <w:tcPr>
            <w:tcW w:w="2268" w:type="dxa"/>
            <w:vAlign w:val="center"/>
          </w:tcPr>
          <w:p w:rsidR="00296F66" w:rsidRPr="0023388C" w:rsidRDefault="005D5BAC" w:rsidP="00925100">
            <w:pPr>
              <w:jc w:val="center"/>
              <w:rPr>
                <w:rFonts w:ascii="Times New Roman" w:hAnsi="Times New Roman" w:cs="Times New Roman"/>
                <w:sz w:val="8"/>
                <w:lang w:val="en-GB"/>
              </w:rPr>
            </w:pPr>
            <w:r w:rsidRPr="0023388C">
              <w:rPr>
                <w:rFonts w:ascii="Times New Roman" w:hAnsi="Times New Roman" w:cs="Times New Roman"/>
                <w:color w:val="000000"/>
                <w:sz w:val="16"/>
                <w:szCs w:val="25"/>
                <w:shd w:val="clear" w:color="auto" w:fill="FFFFFF"/>
                <w:lang w:val="en-GB"/>
              </w:rPr>
              <w:t>Carboxyl-ester lipase responsible for the hydrolysis of cholesterol esters as well as a variety of other dietary esters</w:t>
            </w:r>
          </w:p>
        </w:tc>
        <w:tc>
          <w:tcPr>
            <w:tcW w:w="1134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23388C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609812</w:t>
            </w:r>
          </w:p>
        </w:tc>
        <w:tc>
          <w:tcPr>
            <w:tcW w:w="1418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es-ES"/>
              </w:rPr>
            </w:pPr>
            <w:r w:rsidRPr="0023388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NM_001807.5</w:t>
            </w:r>
          </w:p>
        </w:tc>
        <w:tc>
          <w:tcPr>
            <w:tcW w:w="850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274-373</w:t>
            </w:r>
          </w:p>
        </w:tc>
      </w:tr>
      <w:tr w:rsidR="005D5BAC" w:rsidRPr="0023388C" w:rsidTr="00925100">
        <w:trPr>
          <w:trHeight w:val="101"/>
        </w:trPr>
        <w:tc>
          <w:tcPr>
            <w:tcW w:w="988" w:type="dxa"/>
            <w:vMerge w:val="restart"/>
            <w:vAlign w:val="center"/>
          </w:tcPr>
          <w:p w:rsidR="005D5BAC" w:rsidRPr="0023388C" w:rsidRDefault="005D5BAC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t>GCK</w:t>
            </w:r>
          </w:p>
          <w:p w:rsidR="005D5BAC" w:rsidRPr="0023388C" w:rsidRDefault="005D5BAC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  <w:p w:rsidR="005D5BAC" w:rsidRPr="0023388C" w:rsidRDefault="005D5BAC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5D5BAC" w:rsidRPr="0023388C" w:rsidRDefault="005D5BAC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Glucokinase</w:t>
            </w:r>
          </w:p>
        </w:tc>
        <w:tc>
          <w:tcPr>
            <w:tcW w:w="2268" w:type="dxa"/>
            <w:vMerge w:val="restart"/>
            <w:vAlign w:val="center"/>
          </w:tcPr>
          <w:p w:rsidR="005D5BAC" w:rsidRPr="0023388C" w:rsidRDefault="00F5202F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color w:val="000000"/>
                <w:sz w:val="16"/>
                <w:szCs w:val="25"/>
                <w:shd w:val="clear" w:color="auto" w:fill="FFFFFF"/>
                <w:lang w:val="en-GB"/>
              </w:rPr>
              <w:t xml:space="preserve">Phosphorylation of glucose at the sixth carbon position is the first step in glycolysis. </w:t>
            </w:r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  <w:t>Regulatory role in glucose metabolism</w:t>
            </w:r>
          </w:p>
        </w:tc>
        <w:tc>
          <w:tcPr>
            <w:tcW w:w="1134" w:type="dxa"/>
            <w:vMerge w:val="restart"/>
            <w:vAlign w:val="center"/>
          </w:tcPr>
          <w:p w:rsidR="005D5BAC" w:rsidRPr="0023388C" w:rsidRDefault="005D5BAC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23388C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125851</w:t>
            </w:r>
          </w:p>
        </w:tc>
        <w:tc>
          <w:tcPr>
            <w:tcW w:w="1418" w:type="dxa"/>
            <w:vAlign w:val="center"/>
          </w:tcPr>
          <w:p w:rsidR="005D5BAC" w:rsidRPr="0023388C" w:rsidRDefault="005D5BAC" w:rsidP="009251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NM_001354800.1</w:t>
            </w:r>
          </w:p>
        </w:tc>
        <w:tc>
          <w:tcPr>
            <w:tcW w:w="850" w:type="dxa"/>
            <w:vAlign w:val="center"/>
          </w:tcPr>
          <w:p w:rsidR="005D5BAC" w:rsidRPr="0023388C" w:rsidRDefault="005D5BAC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22-121</w:t>
            </w:r>
          </w:p>
        </w:tc>
      </w:tr>
      <w:tr w:rsidR="005D5BAC" w:rsidRPr="0023388C" w:rsidTr="00925100">
        <w:trPr>
          <w:trHeight w:val="100"/>
        </w:trPr>
        <w:tc>
          <w:tcPr>
            <w:tcW w:w="988" w:type="dxa"/>
            <w:vMerge/>
            <w:vAlign w:val="center"/>
          </w:tcPr>
          <w:p w:rsidR="005D5BAC" w:rsidRPr="0023388C" w:rsidRDefault="005D5BAC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2409" w:type="dxa"/>
            <w:vMerge/>
            <w:vAlign w:val="center"/>
          </w:tcPr>
          <w:p w:rsidR="005D5BAC" w:rsidRPr="0023388C" w:rsidRDefault="005D5BAC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68" w:type="dxa"/>
            <w:vMerge/>
            <w:vAlign w:val="center"/>
          </w:tcPr>
          <w:p w:rsidR="005D5BAC" w:rsidRPr="0023388C" w:rsidRDefault="005D5BAC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vMerge/>
            <w:vAlign w:val="center"/>
          </w:tcPr>
          <w:p w:rsidR="005D5BAC" w:rsidRPr="0023388C" w:rsidRDefault="005D5BAC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:rsidR="005D5BAC" w:rsidRPr="0023388C" w:rsidRDefault="005D5BAC" w:rsidP="009251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NM_001354801.1</w:t>
            </w:r>
          </w:p>
        </w:tc>
        <w:tc>
          <w:tcPr>
            <w:tcW w:w="850" w:type="dxa"/>
            <w:vAlign w:val="center"/>
          </w:tcPr>
          <w:p w:rsidR="005D5BAC" w:rsidRPr="0023388C" w:rsidRDefault="005D5BAC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5-104</w:t>
            </w:r>
          </w:p>
        </w:tc>
      </w:tr>
      <w:tr w:rsidR="005D5BAC" w:rsidRPr="0023388C" w:rsidTr="00925100">
        <w:trPr>
          <w:trHeight w:val="100"/>
        </w:trPr>
        <w:tc>
          <w:tcPr>
            <w:tcW w:w="988" w:type="dxa"/>
            <w:vMerge/>
            <w:vAlign w:val="center"/>
          </w:tcPr>
          <w:p w:rsidR="005D5BAC" w:rsidRPr="0023388C" w:rsidRDefault="005D5BAC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2409" w:type="dxa"/>
            <w:vMerge/>
            <w:vAlign w:val="center"/>
          </w:tcPr>
          <w:p w:rsidR="005D5BAC" w:rsidRPr="0023388C" w:rsidRDefault="005D5BAC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68" w:type="dxa"/>
            <w:vMerge/>
            <w:vAlign w:val="center"/>
          </w:tcPr>
          <w:p w:rsidR="005D5BAC" w:rsidRPr="0023388C" w:rsidRDefault="005D5BAC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vMerge/>
            <w:vAlign w:val="center"/>
          </w:tcPr>
          <w:p w:rsidR="005D5BAC" w:rsidRPr="0023388C" w:rsidRDefault="005D5BAC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:rsidR="005D5BAC" w:rsidRPr="0023388C" w:rsidRDefault="005D5BAC" w:rsidP="009251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NM_001354802.1</w:t>
            </w:r>
          </w:p>
        </w:tc>
        <w:tc>
          <w:tcPr>
            <w:tcW w:w="850" w:type="dxa"/>
            <w:vAlign w:val="center"/>
          </w:tcPr>
          <w:p w:rsidR="005D5BAC" w:rsidRPr="0023388C" w:rsidRDefault="005D5BAC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153-252</w:t>
            </w:r>
          </w:p>
        </w:tc>
      </w:tr>
      <w:tr w:rsidR="005D5BAC" w:rsidRPr="0023388C" w:rsidTr="00925100">
        <w:trPr>
          <w:trHeight w:val="100"/>
        </w:trPr>
        <w:tc>
          <w:tcPr>
            <w:tcW w:w="988" w:type="dxa"/>
            <w:vMerge/>
            <w:vAlign w:val="center"/>
          </w:tcPr>
          <w:p w:rsidR="005D5BAC" w:rsidRPr="0023388C" w:rsidRDefault="005D5BAC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2409" w:type="dxa"/>
            <w:vMerge/>
            <w:vAlign w:val="center"/>
          </w:tcPr>
          <w:p w:rsidR="005D5BAC" w:rsidRPr="0023388C" w:rsidRDefault="005D5BAC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68" w:type="dxa"/>
            <w:vMerge/>
            <w:vAlign w:val="center"/>
          </w:tcPr>
          <w:p w:rsidR="005D5BAC" w:rsidRPr="0023388C" w:rsidRDefault="005D5BAC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vMerge/>
            <w:vAlign w:val="center"/>
          </w:tcPr>
          <w:p w:rsidR="005D5BAC" w:rsidRPr="0023388C" w:rsidRDefault="005D5BAC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:rsidR="005D5BAC" w:rsidRPr="0023388C" w:rsidRDefault="005D5BAC" w:rsidP="009251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>NM_001354803.1</w:t>
            </w:r>
          </w:p>
        </w:tc>
        <w:tc>
          <w:tcPr>
            <w:tcW w:w="850" w:type="dxa"/>
            <w:vAlign w:val="center"/>
          </w:tcPr>
          <w:p w:rsidR="005D5BAC" w:rsidRPr="0023388C" w:rsidRDefault="005D5BAC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33-132</w:t>
            </w:r>
          </w:p>
        </w:tc>
      </w:tr>
      <w:tr w:rsidR="005D5BAC" w:rsidRPr="0023388C" w:rsidTr="00925100">
        <w:trPr>
          <w:trHeight w:val="100"/>
        </w:trPr>
        <w:tc>
          <w:tcPr>
            <w:tcW w:w="988" w:type="dxa"/>
            <w:vMerge/>
            <w:vAlign w:val="center"/>
          </w:tcPr>
          <w:p w:rsidR="005D5BAC" w:rsidRPr="0023388C" w:rsidRDefault="005D5BAC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2409" w:type="dxa"/>
            <w:vMerge/>
            <w:vAlign w:val="center"/>
          </w:tcPr>
          <w:p w:rsidR="005D5BAC" w:rsidRPr="0023388C" w:rsidRDefault="005D5BAC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68" w:type="dxa"/>
            <w:vMerge/>
            <w:vAlign w:val="center"/>
          </w:tcPr>
          <w:p w:rsidR="005D5BAC" w:rsidRPr="0023388C" w:rsidRDefault="005D5BAC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vMerge/>
            <w:vAlign w:val="center"/>
          </w:tcPr>
          <w:p w:rsidR="005D5BAC" w:rsidRPr="0023388C" w:rsidRDefault="005D5BAC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:rsidR="005D5BAC" w:rsidRPr="0023388C" w:rsidRDefault="005D5BAC" w:rsidP="0092510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  <w:t>NM_033507.3</w:t>
            </w:r>
          </w:p>
        </w:tc>
        <w:tc>
          <w:tcPr>
            <w:tcW w:w="850" w:type="dxa"/>
            <w:vAlign w:val="center"/>
          </w:tcPr>
          <w:p w:rsidR="005D5BAC" w:rsidRPr="0023388C" w:rsidRDefault="005D5BAC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114-213</w:t>
            </w:r>
          </w:p>
        </w:tc>
      </w:tr>
      <w:tr w:rsidR="00F5202F" w:rsidRPr="0023388C" w:rsidTr="00925100">
        <w:trPr>
          <w:trHeight w:val="123"/>
        </w:trPr>
        <w:tc>
          <w:tcPr>
            <w:tcW w:w="988" w:type="dxa"/>
            <w:vMerge w:val="restart"/>
            <w:vAlign w:val="center"/>
          </w:tcPr>
          <w:p w:rsidR="00F5202F" w:rsidRPr="0023388C" w:rsidRDefault="00F5202F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t>GLIS3</w:t>
            </w:r>
          </w:p>
        </w:tc>
        <w:tc>
          <w:tcPr>
            <w:tcW w:w="2409" w:type="dxa"/>
            <w:vMerge w:val="restart"/>
            <w:vAlign w:val="center"/>
          </w:tcPr>
          <w:p w:rsidR="00F5202F" w:rsidRPr="0023388C" w:rsidRDefault="00F5202F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GLIS </w:t>
            </w:r>
            <w:proofErr w:type="spellStart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family</w:t>
            </w:r>
            <w:proofErr w:type="spellEnd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zinc </w:t>
            </w:r>
            <w:proofErr w:type="spellStart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finger</w:t>
            </w:r>
            <w:proofErr w:type="spellEnd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3</w:t>
            </w:r>
          </w:p>
        </w:tc>
        <w:tc>
          <w:tcPr>
            <w:tcW w:w="2268" w:type="dxa"/>
            <w:vMerge w:val="restart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hAnsi="Times New Roman" w:cs="Times New Roman"/>
                <w:sz w:val="16"/>
                <w:lang w:val="en-GB"/>
              </w:rPr>
              <w:t>Activator and repressor of transcription</w:t>
            </w:r>
          </w:p>
        </w:tc>
        <w:tc>
          <w:tcPr>
            <w:tcW w:w="1134" w:type="dxa"/>
            <w:vMerge w:val="restart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23388C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610199</w:t>
            </w:r>
          </w:p>
        </w:tc>
        <w:tc>
          <w:tcPr>
            <w:tcW w:w="1418" w:type="dxa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  <w:t>NM_001042413.2</w:t>
            </w:r>
          </w:p>
        </w:tc>
        <w:tc>
          <w:tcPr>
            <w:tcW w:w="850" w:type="dxa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610-709</w:t>
            </w:r>
          </w:p>
        </w:tc>
      </w:tr>
      <w:tr w:rsidR="00F5202F" w:rsidRPr="0023388C" w:rsidTr="00925100">
        <w:trPr>
          <w:trHeight w:val="123"/>
        </w:trPr>
        <w:tc>
          <w:tcPr>
            <w:tcW w:w="988" w:type="dxa"/>
            <w:vMerge/>
            <w:vAlign w:val="center"/>
          </w:tcPr>
          <w:p w:rsidR="00F5202F" w:rsidRPr="0023388C" w:rsidRDefault="00F5202F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2409" w:type="dxa"/>
            <w:vMerge/>
            <w:vAlign w:val="center"/>
          </w:tcPr>
          <w:p w:rsidR="00F5202F" w:rsidRPr="0023388C" w:rsidRDefault="00F5202F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68" w:type="dxa"/>
            <w:vMerge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vMerge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  <w:t>NM_152629.3</w:t>
            </w:r>
          </w:p>
        </w:tc>
        <w:tc>
          <w:tcPr>
            <w:tcW w:w="850" w:type="dxa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24-123</w:t>
            </w:r>
          </w:p>
        </w:tc>
      </w:tr>
      <w:tr w:rsidR="00F5202F" w:rsidRPr="0023388C" w:rsidTr="00925100">
        <w:trPr>
          <w:trHeight w:val="123"/>
        </w:trPr>
        <w:tc>
          <w:tcPr>
            <w:tcW w:w="988" w:type="dxa"/>
            <w:vMerge w:val="restart"/>
            <w:vAlign w:val="center"/>
          </w:tcPr>
          <w:p w:rsidR="00F5202F" w:rsidRPr="0023388C" w:rsidRDefault="00F5202F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t>HADH</w:t>
            </w:r>
          </w:p>
        </w:tc>
        <w:tc>
          <w:tcPr>
            <w:tcW w:w="2409" w:type="dxa"/>
            <w:vMerge w:val="restart"/>
            <w:vAlign w:val="center"/>
          </w:tcPr>
          <w:p w:rsidR="00F5202F" w:rsidRPr="0023388C" w:rsidRDefault="00F5202F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proofErr w:type="spellStart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Hydroxyacyl-CoA</w:t>
            </w:r>
            <w:proofErr w:type="spellEnd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dehydrogenase</w:t>
            </w:r>
            <w:proofErr w:type="spellEnd"/>
          </w:p>
        </w:tc>
        <w:tc>
          <w:tcPr>
            <w:tcW w:w="2268" w:type="dxa"/>
            <w:vMerge w:val="restart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hAnsi="Times New Roman" w:cs="Times New Roman"/>
                <w:sz w:val="16"/>
                <w:szCs w:val="20"/>
                <w:lang w:val="en-GB"/>
              </w:rPr>
              <w:t>Oxidation of straight-chain 3-HAhydroxyacyl-CoAs as part of the beta-oxidation pathway</w:t>
            </w:r>
          </w:p>
        </w:tc>
        <w:tc>
          <w:tcPr>
            <w:tcW w:w="1134" w:type="dxa"/>
            <w:vMerge w:val="restart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23388C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609975</w:t>
            </w:r>
          </w:p>
        </w:tc>
        <w:tc>
          <w:tcPr>
            <w:tcW w:w="1418" w:type="dxa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  <w:t>NM_001331027</w:t>
            </w:r>
          </w:p>
        </w:tc>
        <w:tc>
          <w:tcPr>
            <w:tcW w:w="850" w:type="dxa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1-100</w:t>
            </w:r>
          </w:p>
        </w:tc>
      </w:tr>
      <w:tr w:rsidR="00F5202F" w:rsidRPr="0023388C" w:rsidTr="00925100">
        <w:trPr>
          <w:trHeight w:val="691"/>
        </w:trPr>
        <w:tc>
          <w:tcPr>
            <w:tcW w:w="988" w:type="dxa"/>
            <w:vMerge/>
            <w:vAlign w:val="center"/>
          </w:tcPr>
          <w:p w:rsidR="00F5202F" w:rsidRPr="0023388C" w:rsidRDefault="00F5202F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2409" w:type="dxa"/>
            <w:vMerge/>
            <w:vAlign w:val="center"/>
          </w:tcPr>
          <w:p w:rsidR="00F5202F" w:rsidRPr="0023388C" w:rsidRDefault="00F5202F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68" w:type="dxa"/>
            <w:vMerge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vMerge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  <w:t>NM_005327.5</w:t>
            </w:r>
          </w:p>
        </w:tc>
        <w:tc>
          <w:tcPr>
            <w:tcW w:w="850" w:type="dxa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659-758</w:t>
            </w:r>
          </w:p>
        </w:tc>
      </w:tr>
      <w:tr w:rsidR="00F5202F" w:rsidRPr="0023388C" w:rsidTr="00925100">
        <w:trPr>
          <w:trHeight w:val="123"/>
        </w:trPr>
        <w:tc>
          <w:tcPr>
            <w:tcW w:w="988" w:type="dxa"/>
            <w:vMerge w:val="restart"/>
            <w:vAlign w:val="center"/>
          </w:tcPr>
          <w:p w:rsidR="00F5202F" w:rsidRPr="0023388C" w:rsidRDefault="00F5202F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t>HNF1A</w:t>
            </w:r>
          </w:p>
        </w:tc>
        <w:tc>
          <w:tcPr>
            <w:tcW w:w="2409" w:type="dxa"/>
            <w:vMerge w:val="restart"/>
            <w:vAlign w:val="center"/>
          </w:tcPr>
          <w:p w:rsidR="00F5202F" w:rsidRPr="0023388C" w:rsidRDefault="00F5202F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HNF1 </w:t>
            </w:r>
            <w:proofErr w:type="spellStart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homeobox</w:t>
            </w:r>
            <w:proofErr w:type="spellEnd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A</w:t>
            </w:r>
          </w:p>
        </w:tc>
        <w:tc>
          <w:tcPr>
            <w:tcW w:w="2268" w:type="dxa"/>
            <w:vMerge w:val="restart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t>Transcription factor required for the expression of several liver-specific genes</w:t>
            </w:r>
          </w:p>
        </w:tc>
        <w:tc>
          <w:tcPr>
            <w:tcW w:w="1134" w:type="dxa"/>
            <w:vMerge w:val="restart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23388C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600496</w:t>
            </w:r>
          </w:p>
        </w:tc>
        <w:tc>
          <w:tcPr>
            <w:tcW w:w="1418" w:type="dxa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  <w:t>NM_000545.6</w:t>
            </w:r>
          </w:p>
        </w:tc>
        <w:tc>
          <w:tcPr>
            <w:tcW w:w="850" w:type="dxa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1749-1848</w:t>
            </w:r>
          </w:p>
        </w:tc>
      </w:tr>
      <w:tr w:rsidR="00F5202F" w:rsidRPr="0023388C" w:rsidTr="00925100">
        <w:trPr>
          <w:trHeight w:val="123"/>
        </w:trPr>
        <w:tc>
          <w:tcPr>
            <w:tcW w:w="988" w:type="dxa"/>
            <w:vMerge/>
            <w:vAlign w:val="center"/>
          </w:tcPr>
          <w:p w:rsidR="00F5202F" w:rsidRPr="0023388C" w:rsidRDefault="00F5202F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2409" w:type="dxa"/>
            <w:vMerge/>
            <w:vAlign w:val="center"/>
          </w:tcPr>
          <w:p w:rsidR="00F5202F" w:rsidRPr="0023388C" w:rsidRDefault="00F5202F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68" w:type="dxa"/>
            <w:vMerge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vMerge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  <w:t>NM_001306179.2</w:t>
            </w:r>
          </w:p>
        </w:tc>
        <w:tc>
          <w:tcPr>
            <w:tcW w:w="850" w:type="dxa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2-101</w:t>
            </w:r>
          </w:p>
        </w:tc>
      </w:tr>
      <w:tr w:rsidR="00F5202F" w:rsidRPr="0023388C" w:rsidTr="00925100">
        <w:trPr>
          <w:trHeight w:val="123"/>
        </w:trPr>
        <w:tc>
          <w:tcPr>
            <w:tcW w:w="988" w:type="dxa"/>
            <w:vMerge w:val="restart"/>
            <w:vAlign w:val="center"/>
          </w:tcPr>
          <w:p w:rsidR="00F5202F" w:rsidRPr="0023388C" w:rsidRDefault="00F5202F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t>HNF1B</w:t>
            </w:r>
          </w:p>
        </w:tc>
        <w:tc>
          <w:tcPr>
            <w:tcW w:w="2409" w:type="dxa"/>
            <w:vMerge w:val="restart"/>
            <w:vAlign w:val="center"/>
          </w:tcPr>
          <w:p w:rsidR="00F5202F" w:rsidRPr="0023388C" w:rsidRDefault="00F5202F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HNF1 </w:t>
            </w:r>
            <w:proofErr w:type="spellStart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homeobox</w:t>
            </w:r>
            <w:proofErr w:type="spellEnd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B</w:t>
            </w:r>
          </w:p>
        </w:tc>
        <w:tc>
          <w:tcPr>
            <w:tcW w:w="2268" w:type="dxa"/>
            <w:vMerge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23388C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137920</w:t>
            </w:r>
          </w:p>
        </w:tc>
        <w:tc>
          <w:tcPr>
            <w:tcW w:w="1418" w:type="dxa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  <w:t>NM_00165923.4</w:t>
            </w:r>
          </w:p>
        </w:tc>
        <w:tc>
          <w:tcPr>
            <w:tcW w:w="850" w:type="dxa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1677-1776</w:t>
            </w:r>
          </w:p>
        </w:tc>
      </w:tr>
      <w:tr w:rsidR="00F5202F" w:rsidRPr="0023388C" w:rsidTr="00925100">
        <w:trPr>
          <w:trHeight w:val="123"/>
        </w:trPr>
        <w:tc>
          <w:tcPr>
            <w:tcW w:w="988" w:type="dxa"/>
            <w:vMerge/>
            <w:vAlign w:val="center"/>
          </w:tcPr>
          <w:p w:rsidR="00F5202F" w:rsidRPr="0023388C" w:rsidRDefault="00F5202F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2409" w:type="dxa"/>
            <w:vMerge/>
            <w:vAlign w:val="center"/>
          </w:tcPr>
          <w:p w:rsidR="00F5202F" w:rsidRPr="0023388C" w:rsidRDefault="00F5202F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68" w:type="dxa"/>
            <w:vMerge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vMerge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  <w:t>NM_001304286.2</w:t>
            </w:r>
          </w:p>
        </w:tc>
        <w:tc>
          <w:tcPr>
            <w:tcW w:w="850" w:type="dxa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1377-1476</w:t>
            </w:r>
          </w:p>
        </w:tc>
      </w:tr>
      <w:tr w:rsidR="00F5202F" w:rsidRPr="0023388C" w:rsidTr="00925100">
        <w:trPr>
          <w:trHeight w:val="123"/>
        </w:trPr>
        <w:tc>
          <w:tcPr>
            <w:tcW w:w="988" w:type="dxa"/>
            <w:vMerge w:val="restart"/>
            <w:vAlign w:val="center"/>
          </w:tcPr>
          <w:p w:rsidR="00F5202F" w:rsidRPr="0023388C" w:rsidRDefault="00F5202F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t>HNF4A</w:t>
            </w:r>
          </w:p>
        </w:tc>
        <w:tc>
          <w:tcPr>
            <w:tcW w:w="2409" w:type="dxa"/>
            <w:vMerge w:val="restart"/>
            <w:vAlign w:val="center"/>
          </w:tcPr>
          <w:p w:rsidR="00F5202F" w:rsidRPr="0023388C" w:rsidRDefault="00F5202F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proofErr w:type="spellStart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Hepatocyte</w:t>
            </w:r>
            <w:proofErr w:type="spellEnd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nuclear factor 4 </w:t>
            </w:r>
            <w:proofErr w:type="spellStart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alpha</w:t>
            </w:r>
            <w:proofErr w:type="spellEnd"/>
          </w:p>
        </w:tc>
        <w:tc>
          <w:tcPr>
            <w:tcW w:w="2268" w:type="dxa"/>
            <w:vMerge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23388C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t>125850</w:t>
            </w:r>
          </w:p>
        </w:tc>
        <w:tc>
          <w:tcPr>
            <w:tcW w:w="1418" w:type="dxa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  <w:t>NM_001030004.3</w:t>
            </w:r>
          </w:p>
        </w:tc>
        <w:tc>
          <w:tcPr>
            <w:tcW w:w="850" w:type="dxa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115-214</w:t>
            </w:r>
          </w:p>
        </w:tc>
      </w:tr>
      <w:tr w:rsidR="00F5202F" w:rsidRPr="0023388C" w:rsidTr="00925100">
        <w:trPr>
          <w:trHeight w:val="123"/>
        </w:trPr>
        <w:tc>
          <w:tcPr>
            <w:tcW w:w="988" w:type="dxa"/>
            <w:vMerge/>
            <w:vAlign w:val="center"/>
          </w:tcPr>
          <w:p w:rsidR="00F5202F" w:rsidRPr="0023388C" w:rsidRDefault="00F5202F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2409" w:type="dxa"/>
            <w:vMerge/>
            <w:vAlign w:val="center"/>
          </w:tcPr>
          <w:p w:rsidR="00F5202F" w:rsidRPr="0023388C" w:rsidRDefault="00F5202F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68" w:type="dxa"/>
            <w:vMerge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134" w:type="dxa"/>
            <w:vMerge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</w:p>
        </w:tc>
        <w:tc>
          <w:tcPr>
            <w:tcW w:w="1418" w:type="dxa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es-ES"/>
              </w:rPr>
              <w:t>NM_178849.3</w:t>
            </w:r>
          </w:p>
        </w:tc>
        <w:tc>
          <w:tcPr>
            <w:tcW w:w="850" w:type="dxa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154-253</w:t>
            </w:r>
          </w:p>
        </w:tc>
      </w:tr>
      <w:tr w:rsidR="00296F66" w:rsidRPr="0023388C" w:rsidTr="00925100">
        <w:trPr>
          <w:trHeight w:val="123"/>
        </w:trPr>
        <w:tc>
          <w:tcPr>
            <w:tcW w:w="988" w:type="dxa"/>
            <w:vAlign w:val="center"/>
          </w:tcPr>
          <w:p w:rsidR="00296F66" w:rsidRPr="0023388C" w:rsidRDefault="00296F66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t>IER3IP1</w:t>
            </w:r>
          </w:p>
        </w:tc>
        <w:tc>
          <w:tcPr>
            <w:tcW w:w="2409" w:type="dxa"/>
            <w:vAlign w:val="center"/>
          </w:tcPr>
          <w:p w:rsidR="00296F66" w:rsidRPr="0023388C" w:rsidRDefault="00296F66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  <w:t>Immediate early response 3 interacting protein 1</w:t>
            </w:r>
          </w:p>
        </w:tc>
        <w:tc>
          <w:tcPr>
            <w:tcW w:w="2268" w:type="dxa"/>
            <w:vAlign w:val="center"/>
          </w:tcPr>
          <w:p w:rsidR="00F5202F" w:rsidRPr="0023388C" w:rsidRDefault="00F5202F" w:rsidP="00925100">
            <w:pPr>
              <w:jc w:val="center"/>
              <w:rPr>
                <w:rFonts w:ascii="Times New Roman" w:hAnsi="Times New Roman" w:cs="Times New Roman"/>
                <w:sz w:val="12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t>Role in ER stress response by mediating cell differentiation and apoptosis</w:t>
            </w:r>
          </w:p>
          <w:p w:rsidR="00296F66" w:rsidRPr="0023388C" w:rsidRDefault="00296F66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614231</w:t>
            </w:r>
          </w:p>
        </w:tc>
        <w:tc>
          <w:tcPr>
            <w:tcW w:w="1418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  <w:t>NM_016097.5</w:t>
            </w:r>
          </w:p>
        </w:tc>
        <w:tc>
          <w:tcPr>
            <w:tcW w:w="850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141-240</w:t>
            </w:r>
          </w:p>
        </w:tc>
      </w:tr>
      <w:tr w:rsidR="00296F66" w:rsidRPr="0023388C" w:rsidTr="00925100">
        <w:trPr>
          <w:trHeight w:val="123"/>
        </w:trPr>
        <w:tc>
          <w:tcPr>
            <w:tcW w:w="988" w:type="dxa"/>
            <w:vAlign w:val="center"/>
          </w:tcPr>
          <w:p w:rsidR="00296F66" w:rsidRPr="0023388C" w:rsidRDefault="00296F66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t>INS</w:t>
            </w:r>
          </w:p>
        </w:tc>
        <w:tc>
          <w:tcPr>
            <w:tcW w:w="2409" w:type="dxa"/>
            <w:vAlign w:val="center"/>
          </w:tcPr>
          <w:p w:rsidR="00296F66" w:rsidRPr="0023388C" w:rsidRDefault="00296F66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  <w:t>Insulin</w:t>
            </w:r>
          </w:p>
        </w:tc>
        <w:tc>
          <w:tcPr>
            <w:tcW w:w="2268" w:type="dxa"/>
            <w:vAlign w:val="center"/>
          </w:tcPr>
          <w:p w:rsidR="00296F66" w:rsidRPr="0023388C" w:rsidRDefault="002B6B45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t>Regulation of carbohydrate and lipid metabolism</w:t>
            </w:r>
          </w:p>
        </w:tc>
        <w:tc>
          <w:tcPr>
            <w:tcW w:w="1134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613370</w:t>
            </w:r>
          </w:p>
        </w:tc>
        <w:tc>
          <w:tcPr>
            <w:tcW w:w="1418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  <w:t>NM_000207.3</w:t>
            </w:r>
          </w:p>
        </w:tc>
        <w:tc>
          <w:tcPr>
            <w:tcW w:w="850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18-117</w:t>
            </w:r>
          </w:p>
        </w:tc>
      </w:tr>
      <w:tr w:rsidR="002B6B45" w:rsidRPr="0023388C" w:rsidTr="00925100">
        <w:trPr>
          <w:trHeight w:val="123"/>
        </w:trPr>
        <w:tc>
          <w:tcPr>
            <w:tcW w:w="988" w:type="dxa"/>
            <w:vMerge w:val="restart"/>
            <w:vAlign w:val="center"/>
          </w:tcPr>
          <w:p w:rsidR="002B6B45" w:rsidRPr="0023388C" w:rsidRDefault="002B6B45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t>KCNJ11</w:t>
            </w:r>
          </w:p>
        </w:tc>
        <w:tc>
          <w:tcPr>
            <w:tcW w:w="2409" w:type="dxa"/>
            <w:vMerge w:val="restart"/>
            <w:vAlign w:val="center"/>
          </w:tcPr>
          <w:p w:rsidR="002B6B45" w:rsidRPr="0023388C" w:rsidRDefault="002B6B45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  <w:t>Potassium inwardly rectifying channel subfamily J member 11</w:t>
            </w:r>
          </w:p>
        </w:tc>
        <w:tc>
          <w:tcPr>
            <w:tcW w:w="2268" w:type="dxa"/>
            <w:vMerge w:val="restart"/>
            <w:vAlign w:val="center"/>
          </w:tcPr>
          <w:p w:rsidR="002B6B45" w:rsidRPr="0023388C" w:rsidRDefault="002B6B45" w:rsidP="00925100">
            <w:pPr>
              <w:jc w:val="center"/>
              <w:rPr>
                <w:rFonts w:ascii="Times New Roman" w:hAnsi="Times New Roman" w:cs="Times New Roman"/>
                <w:sz w:val="8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t>Integral membrane protein and inward-rectifier type potassium channel associated with the sulfonylurea receptor SUR</w:t>
            </w:r>
          </w:p>
        </w:tc>
        <w:tc>
          <w:tcPr>
            <w:tcW w:w="1134" w:type="dxa"/>
            <w:vMerge w:val="restart"/>
            <w:vAlign w:val="center"/>
          </w:tcPr>
          <w:p w:rsidR="002B6B45" w:rsidRPr="0023388C" w:rsidRDefault="002B6B45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616329</w:t>
            </w:r>
          </w:p>
        </w:tc>
        <w:tc>
          <w:tcPr>
            <w:tcW w:w="1418" w:type="dxa"/>
            <w:vAlign w:val="center"/>
          </w:tcPr>
          <w:p w:rsidR="002B6B45" w:rsidRPr="0023388C" w:rsidRDefault="002B6B45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  <w:t>NM_000525.3</w:t>
            </w:r>
          </w:p>
        </w:tc>
        <w:tc>
          <w:tcPr>
            <w:tcW w:w="850" w:type="dxa"/>
            <w:vAlign w:val="center"/>
          </w:tcPr>
          <w:p w:rsidR="002B6B45" w:rsidRPr="0023388C" w:rsidRDefault="002B6B45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348-447</w:t>
            </w:r>
          </w:p>
        </w:tc>
      </w:tr>
      <w:tr w:rsidR="002B6B45" w:rsidRPr="0023388C" w:rsidTr="00925100">
        <w:trPr>
          <w:trHeight w:val="123"/>
        </w:trPr>
        <w:tc>
          <w:tcPr>
            <w:tcW w:w="988" w:type="dxa"/>
            <w:vMerge/>
            <w:vAlign w:val="center"/>
          </w:tcPr>
          <w:p w:rsidR="002B6B45" w:rsidRPr="0023388C" w:rsidRDefault="002B6B45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2409" w:type="dxa"/>
            <w:vMerge/>
            <w:vAlign w:val="center"/>
          </w:tcPr>
          <w:p w:rsidR="002B6B45" w:rsidRPr="0023388C" w:rsidRDefault="002B6B45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2268" w:type="dxa"/>
            <w:vMerge/>
            <w:vAlign w:val="center"/>
          </w:tcPr>
          <w:p w:rsidR="002B6B45" w:rsidRPr="0023388C" w:rsidRDefault="002B6B45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vMerge/>
            <w:vAlign w:val="center"/>
          </w:tcPr>
          <w:p w:rsidR="002B6B45" w:rsidRPr="0023388C" w:rsidRDefault="002B6B45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1418" w:type="dxa"/>
            <w:vAlign w:val="center"/>
          </w:tcPr>
          <w:p w:rsidR="002B6B45" w:rsidRPr="0023388C" w:rsidRDefault="002B6B45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  <w:t>NM_001166290.2</w:t>
            </w:r>
          </w:p>
        </w:tc>
        <w:tc>
          <w:tcPr>
            <w:tcW w:w="850" w:type="dxa"/>
            <w:vAlign w:val="center"/>
          </w:tcPr>
          <w:p w:rsidR="002B6B45" w:rsidRPr="0023388C" w:rsidRDefault="002B6B45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44-143</w:t>
            </w:r>
          </w:p>
        </w:tc>
      </w:tr>
      <w:tr w:rsidR="002B6B45" w:rsidRPr="0023388C" w:rsidTr="00925100">
        <w:trPr>
          <w:trHeight w:val="82"/>
        </w:trPr>
        <w:tc>
          <w:tcPr>
            <w:tcW w:w="988" w:type="dxa"/>
            <w:vMerge w:val="restart"/>
            <w:vAlign w:val="center"/>
          </w:tcPr>
          <w:p w:rsidR="002B6B45" w:rsidRPr="0023388C" w:rsidRDefault="002B6B45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t>KLF11</w:t>
            </w:r>
          </w:p>
        </w:tc>
        <w:tc>
          <w:tcPr>
            <w:tcW w:w="2409" w:type="dxa"/>
            <w:vMerge w:val="restart"/>
            <w:vAlign w:val="center"/>
          </w:tcPr>
          <w:p w:rsidR="002B6B45" w:rsidRPr="0023388C" w:rsidRDefault="002B6B45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proofErr w:type="spellStart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Kruppel</w:t>
            </w:r>
            <w:proofErr w:type="spellEnd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like</w:t>
            </w:r>
            <w:proofErr w:type="spellEnd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factor 11</w:t>
            </w:r>
          </w:p>
        </w:tc>
        <w:tc>
          <w:tcPr>
            <w:tcW w:w="2268" w:type="dxa"/>
            <w:vMerge w:val="restart"/>
            <w:vAlign w:val="center"/>
          </w:tcPr>
          <w:p w:rsidR="002B6B45" w:rsidRPr="0023388C" w:rsidRDefault="002B6B45" w:rsidP="00925100">
            <w:pPr>
              <w:jc w:val="center"/>
              <w:rPr>
                <w:rFonts w:ascii="Times New Roman" w:hAnsi="Times New Roman" w:cs="Times New Roman"/>
                <w:sz w:val="4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t>Zinc finger transcription factor that binds to SP1-like sequences in epsilon- and gamma-globin gene promoters that inhibits cell growth and causes apoptosis.</w:t>
            </w:r>
          </w:p>
        </w:tc>
        <w:tc>
          <w:tcPr>
            <w:tcW w:w="1134" w:type="dxa"/>
            <w:vMerge w:val="restart"/>
            <w:vAlign w:val="center"/>
          </w:tcPr>
          <w:p w:rsidR="002B6B45" w:rsidRPr="0023388C" w:rsidRDefault="002B6B45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610508</w:t>
            </w:r>
          </w:p>
        </w:tc>
        <w:tc>
          <w:tcPr>
            <w:tcW w:w="1418" w:type="dxa"/>
            <w:vAlign w:val="center"/>
          </w:tcPr>
          <w:p w:rsidR="002B6B45" w:rsidRPr="0023388C" w:rsidRDefault="002B6B45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  <w:t>NM_001177716.1</w:t>
            </w:r>
          </w:p>
        </w:tc>
        <w:tc>
          <w:tcPr>
            <w:tcW w:w="850" w:type="dxa"/>
            <w:vAlign w:val="center"/>
          </w:tcPr>
          <w:p w:rsidR="002B6B45" w:rsidRPr="0023388C" w:rsidRDefault="002B6B45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1-100</w:t>
            </w:r>
          </w:p>
        </w:tc>
      </w:tr>
      <w:tr w:rsidR="002B6B45" w:rsidRPr="0023388C" w:rsidTr="00925100">
        <w:trPr>
          <w:trHeight w:val="82"/>
        </w:trPr>
        <w:tc>
          <w:tcPr>
            <w:tcW w:w="988" w:type="dxa"/>
            <w:vMerge/>
            <w:vAlign w:val="center"/>
          </w:tcPr>
          <w:p w:rsidR="002B6B45" w:rsidRPr="0023388C" w:rsidRDefault="002B6B45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2409" w:type="dxa"/>
            <w:vMerge/>
            <w:vAlign w:val="center"/>
          </w:tcPr>
          <w:p w:rsidR="002B6B45" w:rsidRPr="0023388C" w:rsidRDefault="002B6B45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2268" w:type="dxa"/>
            <w:vMerge/>
            <w:vAlign w:val="center"/>
          </w:tcPr>
          <w:p w:rsidR="002B6B45" w:rsidRPr="0023388C" w:rsidRDefault="002B6B45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vMerge/>
            <w:vAlign w:val="center"/>
          </w:tcPr>
          <w:p w:rsidR="002B6B45" w:rsidRPr="0023388C" w:rsidRDefault="002B6B45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1418" w:type="dxa"/>
            <w:vAlign w:val="center"/>
          </w:tcPr>
          <w:p w:rsidR="002B6B45" w:rsidRPr="0023388C" w:rsidRDefault="002B6B45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  <w:t>NM_001177718.1</w:t>
            </w:r>
          </w:p>
        </w:tc>
        <w:tc>
          <w:tcPr>
            <w:tcW w:w="850" w:type="dxa"/>
            <w:vAlign w:val="center"/>
          </w:tcPr>
          <w:p w:rsidR="002B6B45" w:rsidRPr="0023388C" w:rsidRDefault="002B6B45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44-143</w:t>
            </w:r>
          </w:p>
        </w:tc>
      </w:tr>
      <w:tr w:rsidR="002B6B45" w:rsidRPr="0023388C" w:rsidTr="00925100">
        <w:trPr>
          <w:trHeight w:val="82"/>
        </w:trPr>
        <w:tc>
          <w:tcPr>
            <w:tcW w:w="988" w:type="dxa"/>
            <w:vMerge/>
            <w:vAlign w:val="center"/>
          </w:tcPr>
          <w:p w:rsidR="002B6B45" w:rsidRPr="0023388C" w:rsidRDefault="002B6B45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2409" w:type="dxa"/>
            <w:vMerge/>
            <w:vAlign w:val="center"/>
          </w:tcPr>
          <w:p w:rsidR="002B6B45" w:rsidRPr="0023388C" w:rsidRDefault="002B6B45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2268" w:type="dxa"/>
            <w:vMerge/>
            <w:vAlign w:val="center"/>
          </w:tcPr>
          <w:p w:rsidR="002B6B45" w:rsidRPr="0023388C" w:rsidRDefault="002B6B45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vMerge/>
            <w:vAlign w:val="center"/>
          </w:tcPr>
          <w:p w:rsidR="002B6B45" w:rsidRPr="0023388C" w:rsidRDefault="002B6B45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1418" w:type="dxa"/>
            <w:vAlign w:val="center"/>
          </w:tcPr>
          <w:p w:rsidR="002B6B45" w:rsidRPr="0023388C" w:rsidRDefault="002B6B45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  <w:t>NM_003597.5</w:t>
            </w:r>
          </w:p>
        </w:tc>
        <w:tc>
          <w:tcPr>
            <w:tcW w:w="850" w:type="dxa"/>
            <w:vAlign w:val="center"/>
          </w:tcPr>
          <w:p w:rsidR="002B6B45" w:rsidRPr="0023388C" w:rsidRDefault="002B6B45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105-204</w:t>
            </w:r>
          </w:p>
        </w:tc>
      </w:tr>
      <w:tr w:rsidR="00296F66" w:rsidRPr="0023388C" w:rsidTr="00925100">
        <w:trPr>
          <w:trHeight w:val="123"/>
        </w:trPr>
        <w:tc>
          <w:tcPr>
            <w:tcW w:w="988" w:type="dxa"/>
            <w:vAlign w:val="center"/>
          </w:tcPr>
          <w:p w:rsidR="00296F66" w:rsidRPr="0023388C" w:rsidRDefault="00296F66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t>NEUROD1</w:t>
            </w:r>
          </w:p>
        </w:tc>
        <w:tc>
          <w:tcPr>
            <w:tcW w:w="2409" w:type="dxa"/>
            <w:vAlign w:val="center"/>
          </w:tcPr>
          <w:p w:rsidR="00296F66" w:rsidRPr="0023388C" w:rsidRDefault="00296F66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Neuronal </w:t>
            </w:r>
            <w:proofErr w:type="spellStart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differentiation</w:t>
            </w:r>
            <w:proofErr w:type="spellEnd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:rsidR="00296F66" w:rsidRPr="0023388C" w:rsidRDefault="002B6B45" w:rsidP="00925100">
            <w:pPr>
              <w:jc w:val="center"/>
              <w:rPr>
                <w:rFonts w:ascii="Times New Roman" w:hAnsi="Times New Roman" w:cs="Times New Roman"/>
                <w:sz w:val="2"/>
                <w:szCs w:val="16"/>
                <w:lang w:val="en-GB"/>
              </w:rPr>
            </w:pPr>
            <w:proofErr w:type="spellStart"/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t>NeuroD</w:t>
            </w:r>
            <w:proofErr w:type="spellEnd"/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t xml:space="preserve"> family of basic helix-loop-helix (</w:t>
            </w:r>
            <w:proofErr w:type="spellStart"/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t>bHLH</w:t>
            </w:r>
            <w:proofErr w:type="spellEnd"/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t>) transcription factors that regulates expression of the insulin gene</w:t>
            </w:r>
          </w:p>
        </w:tc>
        <w:tc>
          <w:tcPr>
            <w:tcW w:w="1134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606394</w:t>
            </w:r>
          </w:p>
        </w:tc>
        <w:tc>
          <w:tcPr>
            <w:tcW w:w="1418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  <w:t>NM_002500.4</w:t>
            </w:r>
          </w:p>
        </w:tc>
        <w:tc>
          <w:tcPr>
            <w:tcW w:w="850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194-293</w:t>
            </w:r>
          </w:p>
        </w:tc>
      </w:tr>
      <w:tr w:rsidR="00296F66" w:rsidRPr="0023388C" w:rsidTr="00925100">
        <w:trPr>
          <w:trHeight w:val="123"/>
        </w:trPr>
        <w:tc>
          <w:tcPr>
            <w:tcW w:w="988" w:type="dxa"/>
            <w:vAlign w:val="center"/>
          </w:tcPr>
          <w:p w:rsidR="00296F66" w:rsidRPr="0023388C" w:rsidRDefault="00296F66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t>PAX4</w:t>
            </w:r>
          </w:p>
        </w:tc>
        <w:tc>
          <w:tcPr>
            <w:tcW w:w="2409" w:type="dxa"/>
            <w:vAlign w:val="center"/>
          </w:tcPr>
          <w:p w:rsidR="00296F66" w:rsidRPr="0023388C" w:rsidRDefault="00296F66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proofErr w:type="spellStart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Paired</w:t>
            </w:r>
            <w:proofErr w:type="spellEnd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box 4</w:t>
            </w:r>
          </w:p>
        </w:tc>
        <w:tc>
          <w:tcPr>
            <w:tcW w:w="2268" w:type="dxa"/>
            <w:vAlign w:val="center"/>
          </w:tcPr>
          <w:p w:rsidR="00296F66" w:rsidRPr="0023388C" w:rsidRDefault="002B6B45" w:rsidP="00925100">
            <w:pPr>
              <w:jc w:val="center"/>
              <w:rPr>
                <w:rFonts w:ascii="Times New Roman" w:hAnsi="Times New Roman" w:cs="Times New Roman"/>
                <w:sz w:val="2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t xml:space="preserve">Transcription factor with critical roles during </w:t>
            </w:r>
            <w:proofErr w:type="spellStart"/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t>fetal</w:t>
            </w:r>
            <w:proofErr w:type="spellEnd"/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t xml:space="preserve"> development and cancer growth</w:t>
            </w:r>
          </w:p>
        </w:tc>
        <w:tc>
          <w:tcPr>
            <w:tcW w:w="1134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612225</w:t>
            </w:r>
          </w:p>
        </w:tc>
        <w:tc>
          <w:tcPr>
            <w:tcW w:w="1418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  <w:t>NM_001366110.1</w:t>
            </w:r>
          </w:p>
        </w:tc>
        <w:tc>
          <w:tcPr>
            <w:tcW w:w="850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1223-1322</w:t>
            </w:r>
          </w:p>
        </w:tc>
      </w:tr>
      <w:tr w:rsidR="00296F66" w:rsidRPr="0023388C" w:rsidTr="00925100">
        <w:trPr>
          <w:trHeight w:val="123"/>
        </w:trPr>
        <w:tc>
          <w:tcPr>
            <w:tcW w:w="988" w:type="dxa"/>
            <w:vAlign w:val="center"/>
          </w:tcPr>
          <w:p w:rsidR="00296F66" w:rsidRPr="0023388C" w:rsidRDefault="00296F66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t>PDX1</w:t>
            </w:r>
          </w:p>
        </w:tc>
        <w:tc>
          <w:tcPr>
            <w:tcW w:w="2409" w:type="dxa"/>
            <w:vAlign w:val="center"/>
          </w:tcPr>
          <w:p w:rsidR="00296F66" w:rsidRPr="0023388C" w:rsidRDefault="00296F66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proofErr w:type="spellStart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Pancreatic</w:t>
            </w:r>
            <w:proofErr w:type="spellEnd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and duodenal </w:t>
            </w:r>
            <w:proofErr w:type="spellStart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homeobox</w:t>
            </w:r>
            <w:proofErr w:type="spellEnd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1</w:t>
            </w:r>
          </w:p>
        </w:tc>
        <w:tc>
          <w:tcPr>
            <w:tcW w:w="2268" w:type="dxa"/>
            <w:vAlign w:val="center"/>
          </w:tcPr>
          <w:p w:rsidR="00296F66" w:rsidRPr="0023388C" w:rsidRDefault="00925100" w:rsidP="00925100">
            <w:pPr>
              <w:jc w:val="center"/>
              <w:rPr>
                <w:rFonts w:ascii="Times New Roman" w:hAnsi="Times New Roman" w:cs="Times New Roman"/>
                <w:sz w:val="2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t>Transcriptional activator of several genes, involved in the early development of the pancreas and that plays a major role in glucose-dependent regulation of insulin gene expression</w:t>
            </w:r>
          </w:p>
        </w:tc>
        <w:tc>
          <w:tcPr>
            <w:tcW w:w="1134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606392</w:t>
            </w:r>
          </w:p>
        </w:tc>
        <w:tc>
          <w:tcPr>
            <w:tcW w:w="1418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  <w:t>NM_000209.4</w:t>
            </w:r>
          </w:p>
        </w:tc>
        <w:tc>
          <w:tcPr>
            <w:tcW w:w="850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450-549</w:t>
            </w:r>
          </w:p>
        </w:tc>
      </w:tr>
      <w:tr w:rsidR="00296F66" w:rsidRPr="0023388C" w:rsidTr="00925100">
        <w:trPr>
          <w:trHeight w:val="123"/>
        </w:trPr>
        <w:tc>
          <w:tcPr>
            <w:tcW w:w="988" w:type="dxa"/>
            <w:vAlign w:val="center"/>
          </w:tcPr>
          <w:p w:rsidR="00296F66" w:rsidRPr="0023388C" w:rsidRDefault="00296F66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t>UCP2</w:t>
            </w:r>
          </w:p>
        </w:tc>
        <w:tc>
          <w:tcPr>
            <w:tcW w:w="2409" w:type="dxa"/>
            <w:vAlign w:val="center"/>
          </w:tcPr>
          <w:p w:rsidR="00296F66" w:rsidRPr="0023388C" w:rsidRDefault="00296F66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proofErr w:type="spellStart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Uncoupling</w:t>
            </w:r>
            <w:proofErr w:type="spellEnd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protein</w:t>
            </w:r>
            <w:proofErr w:type="spellEnd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2</w:t>
            </w:r>
          </w:p>
        </w:tc>
        <w:tc>
          <w:tcPr>
            <w:tcW w:w="2268" w:type="dxa"/>
            <w:vAlign w:val="center"/>
          </w:tcPr>
          <w:p w:rsidR="00296F66" w:rsidRPr="0023388C" w:rsidRDefault="00925100" w:rsidP="00925100">
            <w:pPr>
              <w:jc w:val="center"/>
              <w:rPr>
                <w:rFonts w:ascii="Times New Roman" w:hAnsi="Times New Roman" w:cs="Times New Roman"/>
                <w:sz w:val="2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t xml:space="preserve">Mitochondrial uncoupling </w:t>
            </w:r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lastRenderedPageBreak/>
              <w:t>protein that separate oxidative phosphorylation from ATP synthesis with energy dissipated as heat, also referred to as the mitochondrial proton leak</w:t>
            </w:r>
          </w:p>
        </w:tc>
        <w:tc>
          <w:tcPr>
            <w:tcW w:w="1134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</w:pPr>
            <w:r w:rsidRPr="0023388C">
              <w:rPr>
                <w:rFonts w:ascii="Times New Roman" w:eastAsia="Times New Roman" w:hAnsi="Times New Roman" w:cs="Times New Roman"/>
                <w:sz w:val="16"/>
                <w:szCs w:val="16"/>
                <w:lang w:eastAsia="es-ES"/>
              </w:rPr>
              <w:lastRenderedPageBreak/>
              <w:t>607447</w:t>
            </w:r>
          </w:p>
        </w:tc>
        <w:tc>
          <w:tcPr>
            <w:tcW w:w="1418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  <w:t>NM_003355.2</w:t>
            </w:r>
          </w:p>
        </w:tc>
        <w:tc>
          <w:tcPr>
            <w:tcW w:w="850" w:type="dxa"/>
            <w:vAlign w:val="center"/>
          </w:tcPr>
          <w:p w:rsidR="00296F66" w:rsidRPr="0023388C" w:rsidRDefault="00296F66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101-200</w:t>
            </w:r>
          </w:p>
        </w:tc>
      </w:tr>
      <w:tr w:rsidR="00925100" w:rsidRPr="0023388C" w:rsidTr="00925100">
        <w:trPr>
          <w:trHeight w:val="36"/>
        </w:trPr>
        <w:tc>
          <w:tcPr>
            <w:tcW w:w="988" w:type="dxa"/>
            <w:vMerge w:val="restart"/>
            <w:vAlign w:val="center"/>
          </w:tcPr>
          <w:p w:rsidR="00925100" w:rsidRPr="0023388C" w:rsidRDefault="00925100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  <w:r w:rsidRPr="0023388C"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  <w:lastRenderedPageBreak/>
              <w:t>PLAGL1</w:t>
            </w:r>
          </w:p>
        </w:tc>
        <w:tc>
          <w:tcPr>
            <w:tcW w:w="2409" w:type="dxa"/>
            <w:vMerge w:val="restart"/>
            <w:vAlign w:val="center"/>
          </w:tcPr>
          <w:p w:rsidR="00925100" w:rsidRPr="0023388C" w:rsidRDefault="00925100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PLAG1 </w:t>
            </w:r>
            <w:proofErr w:type="spellStart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like</w:t>
            </w:r>
            <w:proofErr w:type="spellEnd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zinc </w:t>
            </w:r>
            <w:proofErr w:type="spellStart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finger</w:t>
            </w:r>
            <w:proofErr w:type="spellEnd"/>
            <w:r w:rsidRPr="0023388C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1</w:t>
            </w:r>
          </w:p>
        </w:tc>
        <w:tc>
          <w:tcPr>
            <w:tcW w:w="2268" w:type="dxa"/>
            <w:vMerge w:val="restart"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hAnsi="Times New Roman" w:cs="Times New Roman"/>
                <w:sz w:val="2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color w:val="333333"/>
                <w:sz w:val="16"/>
                <w:szCs w:val="20"/>
                <w:shd w:val="clear" w:color="auto" w:fill="FFFFFF"/>
                <w:lang w:val="en-GB"/>
              </w:rPr>
              <w:t>Zinc finger protein that functions as a suppressor of cell growth</w:t>
            </w:r>
          </w:p>
          <w:p w:rsidR="00925100" w:rsidRPr="0023388C" w:rsidRDefault="00925100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  <w:t>601410</w:t>
            </w:r>
          </w:p>
        </w:tc>
        <w:tc>
          <w:tcPr>
            <w:tcW w:w="1418" w:type="dxa"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  <w:t>NM_001080951.3</w:t>
            </w:r>
          </w:p>
        </w:tc>
        <w:tc>
          <w:tcPr>
            <w:tcW w:w="850" w:type="dxa"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54-153</w:t>
            </w:r>
          </w:p>
        </w:tc>
      </w:tr>
      <w:tr w:rsidR="00925100" w:rsidRPr="0023388C" w:rsidTr="00925100">
        <w:trPr>
          <w:trHeight w:val="35"/>
        </w:trPr>
        <w:tc>
          <w:tcPr>
            <w:tcW w:w="988" w:type="dxa"/>
            <w:vMerge/>
            <w:vAlign w:val="center"/>
          </w:tcPr>
          <w:p w:rsidR="00925100" w:rsidRPr="0023388C" w:rsidRDefault="00925100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2409" w:type="dxa"/>
            <w:vMerge/>
            <w:vAlign w:val="center"/>
          </w:tcPr>
          <w:p w:rsidR="00925100" w:rsidRPr="0023388C" w:rsidRDefault="00925100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68" w:type="dxa"/>
            <w:vMerge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vMerge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1418" w:type="dxa"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  <w:t>NM_001080952.3</w:t>
            </w:r>
          </w:p>
        </w:tc>
        <w:tc>
          <w:tcPr>
            <w:tcW w:w="850" w:type="dxa"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265-364</w:t>
            </w:r>
          </w:p>
        </w:tc>
      </w:tr>
      <w:tr w:rsidR="00925100" w:rsidRPr="0023388C" w:rsidTr="00925100">
        <w:trPr>
          <w:trHeight w:val="35"/>
        </w:trPr>
        <w:tc>
          <w:tcPr>
            <w:tcW w:w="988" w:type="dxa"/>
            <w:vMerge/>
            <w:vAlign w:val="center"/>
          </w:tcPr>
          <w:p w:rsidR="00925100" w:rsidRPr="0023388C" w:rsidRDefault="00925100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2409" w:type="dxa"/>
            <w:vMerge/>
            <w:vAlign w:val="center"/>
          </w:tcPr>
          <w:p w:rsidR="00925100" w:rsidRPr="0023388C" w:rsidRDefault="00925100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68" w:type="dxa"/>
            <w:vMerge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vMerge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1418" w:type="dxa"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  <w:t>NM_001317156.1</w:t>
            </w:r>
          </w:p>
        </w:tc>
        <w:tc>
          <w:tcPr>
            <w:tcW w:w="850" w:type="dxa"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1-100</w:t>
            </w:r>
          </w:p>
        </w:tc>
      </w:tr>
      <w:tr w:rsidR="00925100" w:rsidRPr="0023388C" w:rsidTr="00925100">
        <w:trPr>
          <w:trHeight w:val="35"/>
        </w:trPr>
        <w:tc>
          <w:tcPr>
            <w:tcW w:w="988" w:type="dxa"/>
            <w:vMerge/>
            <w:vAlign w:val="center"/>
          </w:tcPr>
          <w:p w:rsidR="00925100" w:rsidRPr="0023388C" w:rsidRDefault="00925100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2409" w:type="dxa"/>
            <w:vMerge/>
            <w:vAlign w:val="center"/>
          </w:tcPr>
          <w:p w:rsidR="00925100" w:rsidRPr="0023388C" w:rsidRDefault="00925100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68" w:type="dxa"/>
            <w:vMerge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vMerge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1418" w:type="dxa"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  <w:t>NM_001317157.1</w:t>
            </w:r>
          </w:p>
        </w:tc>
        <w:tc>
          <w:tcPr>
            <w:tcW w:w="850" w:type="dxa"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42-141</w:t>
            </w:r>
          </w:p>
        </w:tc>
      </w:tr>
      <w:tr w:rsidR="00925100" w:rsidRPr="0023388C" w:rsidTr="00925100">
        <w:trPr>
          <w:trHeight w:val="35"/>
        </w:trPr>
        <w:tc>
          <w:tcPr>
            <w:tcW w:w="988" w:type="dxa"/>
            <w:vMerge/>
            <w:vAlign w:val="center"/>
          </w:tcPr>
          <w:p w:rsidR="00925100" w:rsidRPr="0023388C" w:rsidRDefault="00925100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2409" w:type="dxa"/>
            <w:vMerge/>
            <w:vAlign w:val="center"/>
          </w:tcPr>
          <w:p w:rsidR="00925100" w:rsidRPr="0023388C" w:rsidRDefault="00925100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68" w:type="dxa"/>
            <w:vMerge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vMerge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1418" w:type="dxa"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  <w:t>NM_001317159.2</w:t>
            </w:r>
          </w:p>
        </w:tc>
        <w:tc>
          <w:tcPr>
            <w:tcW w:w="850" w:type="dxa"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101-200</w:t>
            </w:r>
          </w:p>
        </w:tc>
      </w:tr>
      <w:tr w:rsidR="00925100" w:rsidRPr="0023388C" w:rsidTr="00925100">
        <w:trPr>
          <w:trHeight w:val="35"/>
        </w:trPr>
        <w:tc>
          <w:tcPr>
            <w:tcW w:w="988" w:type="dxa"/>
            <w:vMerge/>
            <w:vAlign w:val="center"/>
          </w:tcPr>
          <w:p w:rsidR="00925100" w:rsidRPr="0023388C" w:rsidRDefault="00925100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2409" w:type="dxa"/>
            <w:vMerge/>
            <w:vAlign w:val="center"/>
          </w:tcPr>
          <w:p w:rsidR="00925100" w:rsidRPr="0023388C" w:rsidRDefault="00925100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68" w:type="dxa"/>
            <w:vMerge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vMerge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1418" w:type="dxa"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  <w:t>NM_001317162.2</w:t>
            </w:r>
          </w:p>
        </w:tc>
        <w:tc>
          <w:tcPr>
            <w:tcW w:w="850" w:type="dxa"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187-286</w:t>
            </w:r>
          </w:p>
        </w:tc>
      </w:tr>
      <w:tr w:rsidR="00925100" w:rsidRPr="008A28E0" w:rsidTr="00925100">
        <w:trPr>
          <w:trHeight w:val="35"/>
        </w:trPr>
        <w:tc>
          <w:tcPr>
            <w:tcW w:w="988" w:type="dxa"/>
            <w:vMerge/>
            <w:vAlign w:val="center"/>
          </w:tcPr>
          <w:p w:rsidR="00925100" w:rsidRPr="0023388C" w:rsidRDefault="00925100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2409" w:type="dxa"/>
            <w:vMerge/>
            <w:vAlign w:val="center"/>
          </w:tcPr>
          <w:p w:rsidR="00925100" w:rsidRPr="0023388C" w:rsidRDefault="00925100" w:rsidP="009251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268" w:type="dxa"/>
            <w:vMerge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1134" w:type="dxa"/>
            <w:vMerge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 w:eastAsia="es-ES"/>
              </w:rPr>
            </w:pPr>
          </w:p>
        </w:tc>
        <w:tc>
          <w:tcPr>
            <w:tcW w:w="1418" w:type="dxa"/>
            <w:vAlign w:val="center"/>
          </w:tcPr>
          <w:p w:rsidR="00925100" w:rsidRPr="0023388C" w:rsidRDefault="00925100" w:rsidP="0092510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</w:pPr>
            <w:r w:rsidRPr="0023388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GB" w:eastAsia="es-ES"/>
              </w:rPr>
              <w:t>NM_006718.5</w:t>
            </w:r>
          </w:p>
        </w:tc>
        <w:tc>
          <w:tcPr>
            <w:tcW w:w="850" w:type="dxa"/>
            <w:vAlign w:val="center"/>
          </w:tcPr>
          <w:p w:rsidR="00925100" w:rsidRPr="00E07561" w:rsidRDefault="00925100" w:rsidP="0092510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23388C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175-274</w:t>
            </w:r>
            <w:bookmarkStart w:id="0" w:name="_GoBack"/>
            <w:bookmarkEnd w:id="0"/>
          </w:p>
        </w:tc>
      </w:tr>
    </w:tbl>
    <w:p w:rsidR="00FF0E0C" w:rsidRDefault="00FF0E0C" w:rsidP="00FF0E0C">
      <w:pPr>
        <w:spacing w:line="240" w:lineRule="auto"/>
        <w:jc w:val="both"/>
        <w:rPr>
          <w:color w:val="000000"/>
          <w:shd w:val="clear" w:color="auto" w:fill="FFFFFF"/>
        </w:rPr>
      </w:pPr>
    </w:p>
    <w:p w:rsidR="00FF0E0C" w:rsidRDefault="00FF0E0C" w:rsidP="00FF0E0C">
      <w:pPr>
        <w:widowControl w:val="0"/>
        <w:autoSpaceDE w:val="0"/>
        <w:autoSpaceDN w:val="0"/>
        <w:adjustRightInd w:val="0"/>
        <w:spacing w:line="360" w:lineRule="auto"/>
        <w:rPr>
          <w:color w:val="000000"/>
          <w:shd w:val="clear" w:color="auto" w:fill="FFFFFF"/>
        </w:rPr>
      </w:pPr>
    </w:p>
    <w:p w:rsidR="00FF0E0C" w:rsidRDefault="00FF0E0C" w:rsidP="00FF0E0C">
      <w:pPr>
        <w:widowControl w:val="0"/>
        <w:autoSpaceDE w:val="0"/>
        <w:autoSpaceDN w:val="0"/>
        <w:adjustRightInd w:val="0"/>
        <w:spacing w:line="360" w:lineRule="auto"/>
        <w:rPr>
          <w:color w:val="000000"/>
          <w:shd w:val="clear" w:color="auto" w:fill="FFFFFF"/>
        </w:rPr>
      </w:pPr>
    </w:p>
    <w:p w:rsidR="00FF0E0C" w:rsidRDefault="00FF0E0C" w:rsidP="00FF0E0C">
      <w:pPr>
        <w:widowControl w:val="0"/>
        <w:autoSpaceDE w:val="0"/>
        <w:autoSpaceDN w:val="0"/>
        <w:adjustRightInd w:val="0"/>
        <w:spacing w:line="360" w:lineRule="auto"/>
        <w:rPr>
          <w:color w:val="000000"/>
          <w:shd w:val="clear" w:color="auto" w:fill="FFFFFF"/>
        </w:rPr>
      </w:pPr>
    </w:p>
    <w:p w:rsidR="00FF0E0C" w:rsidRDefault="00FF0E0C" w:rsidP="00FF0E0C">
      <w:pPr>
        <w:widowControl w:val="0"/>
        <w:autoSpaceDE w:val="0"/>
        <w:autoSpaceDN w:val="0"/>
        <w:adjustRightInd w:val="0"/>
        <w:spacing w:line="360" w:lineRule="auto"/>
        <w:rPr>
          <w:color w:val="000000"/>
          <w:shd w:val="clear" w:color="auto" w:fill="FFFFFF"/>
        </w:rPr>
      </w:pPr>
    </w:p>
    <w:p w:rsidR="00FF0E0C" w:rsidRDefault="00FF0E0C" w:rsidP="00FF0E0C">
      <w:pPr>
        <w:widowControl w:val="0"/>
        <w:autoSpaceDE w:val="0"/>
        <w:autoSpaceDN w:val="0"/>
        <w:adjustRightInd w:val="0"/>
        <w:spacing w:line="360" w:lineRule="auto"/>
        <w:rPr>
          <w:color w:val="000000"/>
          <w:shd w:val="clear" w:color="auto" w:fill="FFFFFF"/>
        </w:rPr>
      </w:pPr>
    </w:p>
    <w:p w:rsidR="00FF0E0C" w:rsidRDefault="00FF0E0C" w:rsidP="00FF0E0C">
      <w:pPr>
        <w:widowControl w:val="0"/>
        <w:autoSpaceDE w:val="0"/>
        <w:autoSpaceDN w:val="0"/>
        <w:adjustRightInd w:val="0"/>
        <w:spacing w:line="360" w:lineRule="auto"/>
        <w:rPr>
          <w:color w:val="000000"/>
          <w:shd w:val="clear" w:color="auto" w:fill="FFFFFF"/>
        </w:rPr>
      </w:pPr>
    </w:p>
    <w:p w:rsidR="00FF0E0C" w:rsidRDefault="00FF0E0C" w:rsidP="00FF0E0C">
      <w:pPr>
        <w:widowControl w:val="0"/>
        <w:autoSpaceDE w:val="0"/>
        <w:autoSpaceDN w:val="0"/>
        <w:adjustRightInd w:val="0"/>
        <w:spacing w:line="360" w:lineRule="auto"/>
        <w:rPr>
          <w:color w:val="000000"/>
          <w:shd w:val="clear" w:color="auto" w:fill="FFFFFF"/>
        </w:rPr>
      </w:pPr>
    </w:p>
    <w:p w:rsidR="00FF0E0C" w:rsidRDefault="00FF0E0C" w:rsidP="00FF0E0C">
      <w:pPr>
        <w:widowControl w:val="0"/>
        <w:autoSpaceDE w:val="0"/>
        <w:autoSpaceDN w:val="0"/>
        <w:adjustRightInd w:val="0"/>
        <w:spacing w:line="360" w:lineRule="auto"/>
        <w:rPr>
          <w:b/>
          <w:color w:val="000000"/>
          <w:shd w:val="clear" w:color="auto" w:fill="FFFFFF"/>
        </w:rPr>
      </w:pPr>
    </w:p>
    <w:p w:rsidR="00FF0E0C" w:rsidRDefault="00FF0E0C" w:rsidP="00FF0E0C">
      <w:pPr>
        <w:widowControl w:val="0"/>
        <w:autoSpaceDE w:val="0"/>
        <w:autoSpaceDN w:val="0"/>
        <w:adjustRightInd w:val="0"/>
        <w:spacing w:line="360" w:lineRule="auto"/>
        <w:rPr>
          <w:b/>
          <w:color w:val="000000"/>
          <w:shd w:val="clear" w:color="auto" w:fill="FFFFFF"/>
        </w:rPr>
      </w:pPr>
    </w:p>
    <w:p w:rsidR="00FF0E0C" w:rsidRDefault="00FF0E0C" w:rsidP="00FF0E0C">
      <w:pPr>
        <w:widowControl w:val="0"/>
        <w:autoSpaceDE w:val="0"/>
        <w:autoSpaceDN w:val="0"/>
        <w:adjustRightInd w:val="0"/>
        <w:spacing w:line="360" w:lineRule="auto"/>
        <w:rPr>
          <w:b/>
          <w:color w:val="000000"/>
          <w:shd w:val="clear" w:color="auto" w:fill="FFFFFF"/>
        </w:rPr>
      </w:pPr>
    </w:p>
    <w:p w:rsidR="00FF0E0C" w:rsidRDefault="00FF0E0C" w:rsidP="00FF0E0C">
      <w:pPr>
        <w:widowControl w:val="0"/>
        <w:autoSpaceDE w:val="0"/>
        <w:autoSpaceDN w:val="0"/>
        <w:adjustRightInd w:val="0"/>
        <w:spacing w:line="360" w:lineRule="auto"/>
        <w:rPr>
          <w:b/>
          <w:color w:val="000000"/>
          <w:shd w:val="clear" w:color="auto" w:fill="FFFFFF"/>
        </w:rPr>
      </w:pPr>
    </w:p>
    <w:p w:rsidR="00FF0E0C" w:rsidRDefault="00FF0E0C" w:rsidP="00FF0E0C">
      <w:pPr>
        <w:widowControl w:val="0"/>
        <w:autoSpaceDE w:val="0"/>
        <w:autoSpaceDN w:val="0"/>
        <w:adjustRightInd w:val="0"/>
        <w:spacing w:line="360" w:lineRule="auto"/>
        <w:rPr>
          <w:b/>
          <w:color w:val="000000"/>
          <w:shd w:val="clear" w:color="auto" w:fill="FFFFFF"/>
        </w:rPr>
      </w:pPr>
    </w:p>
    <w:p w:rsidR="00FF0E0C" w:rsidRDefault="00FF0E0C" w:rsidP="00FF0E0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/>
          <w:sz w:val="18"/>
          <w:shd w:val="clear" w:color="auto" w:fill="FFFFFF"/>
        </w:rPr>
      </w:pPr>
    </w:p>
    <w:p w:rsidR="00FF0E0C" w:rsidRDefault="00FF0E0C" w:rsidP="00FF0E0C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color w:val="000000"/>
          <w:sz w:val="18"/>
          <w:shd w:val="clear" w:color="auto" w:fill="FFFFFF"/>
        </w:rPr>
      </w:pPr>
    </w:p>
    <w:p w:rsidR="00FF0E0C" w:rsidRDefault="00FF0E0C" w:rsidP="00FF0E0C">
      <w:pPr>
        <w:widowControl w:val="0"/>
        <w:autoSpaceDE w:val="0"/>
        <w:autoSpaceDN w:val="0"/>
        <w:adjustRightInd w:val="0"/>
        <w:spacing w:line="360" w:lineRule="auto"/>
        <w:ind w:firstLine="708"/>
        <w:rPr>
          <w:rFonts w:ascii="Times New Roman" w:hAnsi="Times New Roman" w:cs="Times New Roman"/>
          <w:b/>
          <w:color w:val="000000"/>
          <w:sz w:val="18"/>
          <w:shd w:val="clear" w:color="auto" w:fill="FFFFFF"/>
        </w:rPr>
      </w:pPr>
    </w:p>
    <w:sectPr w:rsidR="00FF0E0C" w:rsidSect="002B6B45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E0C"/>
    <w:rsid w:val="00146EDA"/>
    <w:rsid w:val="0023388C"/>
    <w:rsid w:val="002846DF"/>
    <w:rsid w:val="00296F66"/>
    <w:rsid w:val="002B6B45"/>
    <w:rsid w:val="00387470"/>
    <w:rsid w:val="004F11F2"/>
    <w:rsid w:val="005D5BAC"/>
    <w:rsid w:val="0074573E"/>
    <w:rsid w:val="007963B5"/>
    <w:rsid w:val="007F137D"/>
    <w:rsid w:val="008303DC"/>
    <w:rsid w:val="00921860"/>
    <w:rsid w:val="00925100"/>
    <w:rsid w:val="00A404B3"/>
    <w:rsid w:val="00BE214B"/>
    <w:rsid w:val="00DB6FC1"/>
    <w:rsid w:val="00E41DA2"/>
    <w:rsid w:val="00F5202F"/>
    <w:rsid w:val="00FE35DC"/>
    <w:rsid w:val="00FF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1B01F2E-141E-49AB-AC30-68E0E974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FF0E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F0E0C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y2iqfc">
    <w:name w:val="y2iqfc"/>
    <w:basedOn w:val="DefaultParagraphFont"/>
    <w:rsid w:val="00FF0E0C"/>
  </w:style>
  <w:style w:type="table" w:styleId="TableGrid">
    <w:name w:val="Table Grid"/>
    <w:basedOn w:val="TableNormal"/>
    <w:uiPriority w:val="39"/>
    <w:rsid w:val="00FF0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6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6F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Vijaya Kumar D.</cp:lastModifiedBy>
  <cp:revision>3</cp:revision>
  <dcterms:created xsi:type="dcterms:W3CDTF">2022-01-31T18:37:00Z</dcterms:created>
  <dcterms:modified xsi:type="dcterms:W3CDTF">2022-02-23T16:41:00Z</dcterms:modified>
</cp:coreProperties>
</file>