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771CA" w14:textId="77777777" w:rsidR="009A53A3" w:rsidRDefault="009A53A3" w:rsidP="009A53A3">
      <w:pPr>
        <w:spacing w:after="120"/>
        <w:rPr>
          <w:rFonts w:ascii="Arial" w:hAnsi="Arial" w:cs="Arial"/>
          <w:bCs/>
          <w:sz w:val="24"/>
          <w:szCs w:val="24"/>
          <w:lang w:eastAsia="zh-CN"/>
        </w:rPr>
      </w:pPr>
      <w:r w:rsidRPr="00F760CA">
        <w:rPr>
          <w:rFonts w:ascii="Arial" w:hAnsi="Arial" w:cs="Arial"/>
          <w:b/>
          <w:sz w:val="24"/>
          <w:szCs w:val="24"/>
          <w:lang w:eastAsia="zh-CN"/>
        </w:rPr>
        <w:t xml:space="preserve">Supplemental Table </w:t>
      </w:r>
      <w:r>
        <w:rPr>
          <w:rFonts w:ascii="Arial" w:hAnsi="Arial" w:cs="Arial"/>
          <w:bCs/>
          <w:sz w:val="24"/>
          <w:szCs w:val="24"/>
          <w:lang w:eastAsia="zh-CN"/>
        </w:rPr>
        <w:t xml:space="preserve">Number and incidence rate/100 person-years (95% CI) of all causality treatment-emergent adverse events by system organ class and treatment group </w:t>
      </w:r>
      <w:bookmarkStart w:id="0" w:name="IDX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406"/>
        <w:gridCol w:w="2406"/>
        <w:gridCol w:w="2406"/>
        <w:gridCol w:w="2407"/>
      </w:tblGrid>
      <w:tr w:rsidR="009A53A3" w:rsidRPr="002963A1" w14:paraId="7E68A1C7" w14:textId="77777777" w:rsidTr="002963A1">
        <w:trPr>
          <w:trHeight w:val="1124"/>
          <w:tblHeader/>
        </w:trPr>
        <w:tc>
          <w:tcPr>
            <w:tcW w:w="3325" w:type="dxa"/>
            <w:vAlign w:val="bottom"/>
          </w:tcPr>
          <w:p w14:paraId="16C52854" w14:textId="77777777" w:rsidR="009A53A3" w:rsidRPr="002963A1" w:rsidRDefault="009A53A3" w:rsidP="009A53A3">
            <w:pPr>
              <w:keepNext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System organ class</w:t>
            </w:r>
          </w:p>
          <w:p w14:paraId="24A8DF1B" w14:textId="77777777" w:rsidR="009A53A3" w:rsidRPr="002963A1" w:rsidRDefault="009A53A3" w:rsidP="009A53A3">
            <w:pPr>
              <w:spacing w:after="0" w:line="240" w:lineRule="auto"/>
              <w:ind w:left="242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Number of incidence rate/100 person years </w:t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(95% CI)</w:t>
            </w:r>
          </w:p>
        </w:tc>
        <w:tc>
          <w:tcPr>
            <w:tcW w:w="2406" w:type="dxa"/>
            <w:vAlign w:val="bottom"/>
          </w:tcPr>
          <w:p w14:paraId="7D83D84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Treatment-naïve group</w:t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2963A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n </w:t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= 8)</w:t>
            </w:r>
          </w:p>
        </w:tc>
        <w:tc>
          <w:tcPr>
            <w:tcW w:w="2406" w:type="dxa"/>
            <w:vAlign w:val="bottom"/>
          </w:tcPr>
          <w:p w14:paraId="460E562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Prior ERT group</w:t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2963A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n </w:t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= 93)</w:t>
            </w:r>
          </w:p>
        </w:tc>
        <w:tc>
          <w:tcPr>
            <w:tcW w:w="2406" w:type="dxa"/>
            <w:vAlign w:val="bottom"/>
          </w:tcPr>
          <w:p w14:paraId="2F0C990C" w14:textId="517763F6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Prior ERT and </w:t>
            </w:r>
            <w:r w:rsid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SRT group</w:t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2963A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n </w:t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= 5)</w:t>
            </w:r>
          </w:p>
        </w:tc>
        <w:tc>
          <w:tcPr>
            <w:tcW w:w="2407" w:type="dxa"/>
            <w:vAlign w:val="bottom"/>
          </w:tcPr>
          <w:p w14:paraId="11582AA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patients</w:t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</w:t>
            </w:r>
            <w:r w:rsidRPr="002963A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2963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= 106)</w:t>
            </w:r>
          </w:p>
        </w:tc>
      </w:tr>
      <w:tr w:rsidR="009A53A3" w:rsidRPr="002963A1" w14:paraId="54F6515D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0F134515" w14:textId="77777777" w:rsidR="009A53A3" w:rsidRPr="002963A1" w:rsidRDefault="009A53A3" w:rsidP="009A53A3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Blood and lymphatic system disorders</w:t>
            </w:r>
          </w:p>
        </w:tc>
        <w:tc>
          <w:tcPr>
            <w:tcW w:w="2406" w:type="dxa"/>
            <w:vAlign w:val="center"/>
          </w:tcPr>
          <w:p w14:paraId="714DFEC8" w14:textId="77777777" w:rsidR="009A53A3" w:rsidRPr="002963A1" w:rsidRDefault="009A53A3" w:rsidP="009A53A3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58343BC9" w14:textId="77777777" w:rsidR="009A53A3" w:rsidRPr="002963A1" w:rsidRDefault="009A53A3" w:rsidP="009A53A3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66E6750B" w14:textId="77777777" w:rsidR="009A53A3" w:rsidRPr="002963A1" w:rsidRDefault="009A53A3" w:rsidP="009A53A3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32251DD5" w14:textId="77777777" w:rsidR="009A53A3" w:rsidRPr="002963A1" w:rsidRDefault="009A53A3" w:rsidP="009A53A3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A53A3" w:rsidRPr="002963A1" w14:paraId="687A85FB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089C4696" w14:textId="77777777" w:rsidR="009A53A3" w:rsidRPr="002963A1" w:rsidRDefault="009A53A3" w:rsidP="009A53A3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6E4CAE3F" w14:textId="77777777" w:rsidR="009A53A3" w:rsidRPr="002963A1" w:rsidRDefault="009A53A3" w:rsidP="009A53A3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11.73 (0.30, 65.37)</w:t>
            </w:r>
          </w:p>
        </w:tc>
        <w:tc>
          <w:tcPr>
            <w:tcW w:w="2406" w:type="dxa"/>
            <w:vAlign w:val="center"/>
          </w:tcPr>
          <w:p w14:paraId="0EC5AB37" w14:textId="77777777" w:rsidR="009A53A3" w:rsidRPr="002963A1" w:rsidRDefault="009A53A3" w:rsidP="009A53A3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0.01)</w:t>
            </w:r>
          </w:p>
        </w:tc>
        <w:tc>
          <w:tcPr>
            <w:tcW w:w="2406" w:type="dxa"/>
            <w:vAlign w:val="center"/>
          </w:tcPr>
          <w:p w14:paraId="50460810" w14:textId="77777777" w:rsidR="009A53A3" w:rsidRPr="002963A1" w:rsidRDefault="009A53A3" w:rsidP="009A53A3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29B038A9" w14:textId="77777777" w:rsidR="009A53A3" w:rsidRPr="002963A1" w:rsidRDefault="009A53A3" w:rsidP="009A53A3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0.42 (0.01, 2.36)</w:t>
            </w:r>
          </w:p>
        </w:tc>
      </w:tr>
      <w:tr w:rsidR="009A53A3" w:rsidRPr="002963A1" w14:paraId="43064CA6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3F72DF2D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Congenital, familial and genetic disorders</w:t>
            </w:r>
          </w:p>
        </w:tc>
        <w:tc>
          <w:tcPr>
            <w:tcW w:w="2406" w:type="dxa"/>
            <w:vAlign w:val="center"/>
          </w:tcPr>
          <w:p w14:paraId="34E897E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5A17D7C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5FBEA25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2F67FA9E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A53A3" w:rsidRPr="002963A1" w14:paraId="13063542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63B7608F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0D00292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0.25)</w:t>
            </w:r>
          </w:p>
        </w:tc>
        <w:tc>
          <w:tcPr>
            <w:tcW w:w="2406" w:type="dxa"/>
            <w:vAlign w:val="center"/>
          </w:tcPr>
          <w:p w14:paraId="5A36FFBA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0.47 (0.01, 2.63)</w:t>
            </w:r>
          </w:p>
        </w:tc>
        <w:tc>
          <w:tcPr>
            <w:tcW w:w="2406" w:type="dxa"/>
            <w:vAlign w:val="center"/>
          </w:tcPr>
          <w:p w14:paraId="0AFD5E8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351F763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0.42 (0.01, 2.36)</w:t>
            </w:r>
          </w:p>
        </w:tc>
      </w:tr>
      <w:tr w:rsidR="009A53A3" w:rsidRPr="002963A1" w14:paraId="2256ACBF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7035D753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Ear and labyrinth disorders</w:t>
            </w:r>
          </w:p>
        </w:tc>
        <w:tc>
          <w:tcPr>
            <w:tcW w:w="2406" w:type="dxa"/>
            <w:vAlign w:val="center"/>
          </w:tcPr>
          <w:p w14:paraId="5C928DC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7D54EFAA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3E7B42B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19BA7CE9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A53A3" w:rsidRPr="002963A1" w14:paraId="5A741AAD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722DD468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633A7C6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10.36 (0.26, 57.70)</w:t>
            </w:r>
          </w:p>
        </w:tc>
        <w:tc>
          <w:tcPr>
            <w:tcW w:w="2406" w:type="dxa"/>
            <w:vAlign w:val="center"/>
          </w:tcPr>
          <w:p w14:paraId="55C2BD4D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0.01)</w:t>
            </w:r>
          </w:p>
        </w:tc>
        <w:tc>
          <w:tcPr>
            <w:tcW w:w="2406" w:type="dxa"/>
            <w:vAlign w:val="center"/>
          </w:tcPr>
          <w:p w14:paraId="2AE51CE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32935D6E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0.42 (0.01, 2.35)</w:t>
            </w:r>
          </w:p>
        </w:tc>
      </w:tr>
      <w:tr w:rsidR="009A53A3" w:rsidRPr="002963A1" w14:paraId="453C51C5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33305742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Endocrine disorders</w:t>
            </w:r>
          </w:p>
        </w:tc>
        <w:tc>
          <w:tcPr>
            <w:tcW w:w="2406" w:type="dxa"/>
            <w:vAlign w:val="center"/>
          </w:tcPr>
          <w:p w14:paraId="609054D8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1C13C27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3D17A9C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4FD8A4E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A53A3" w:rsidRPr="002963A1" w14:paraId="019CAE3D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3619D074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175EBC79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0.25)</w:t>
            </w:r>
          </w:p>
        </w:tc>
        <w:tc>
          <w:tcPr>
            <w:tcW w:w="2406" w:type="dxa"/>
            <w:vAlign w:val="center"/>
          </w:tcPr>
          <w:p w14:paraId="287128A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0.47 (0.01, 2.63)</w:t>
            </w:r>
          </w:p>
        </w:tc>
        <w:tc>
          <w:tcPr>
            <w:tcW w:w="2406" w:type="dxa"/>
            <w:vAlign w:val="center"/>
          </w:tcPr>
          <w:p w14:paraId="1830649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138F7588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0.42 (0.01, 2.36)</w:t>
            </w:r>
          </w:p>
        </w:tc>
      </w:tr>
      <w:tr w:rsidR="009A53A3" w:rsidRPr="002963A1" w14:paraId="2FD5E6A2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72D506BD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Eye disorders</w:t>
            </w:r>
          </w:p>
        </w:tc>
        <w:tc>
          <w:tcPr>
            <w:tcW w:w="2406" w:type="dxa"/>
            <w:vAlign w:val="center"/>
          </w:tcPr>
          <w:p w14:paraId="717083C8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047C967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6" w:type="dxa"/>
            <w:vAlign w:val="center"/>
          </w:tcPr>
          <w:p w14:paraId="3AA4B14A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5B3232D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A53A3" w:rsidRPr="002963A1" w14:paraId="4FBD429A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3BFD9DFB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0BA28AD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0.25)</w:t>
            </w:r>
          </w:p>
        </w:tc>
        <w:tc>
          <w:tcPr>
            <w:tcW w:w="2406" w:type="dxa"/>
            <w:vAlign w:val="center"/>
          </w:tcPr>
          <w:p w14:paraId="75B4253A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1.45 (0.30, 4.24)</w:t>
            </w:r>
          </w:p>
        </w:tc>
        <w:tc>
          <w:tcPr>
            <w:tcW w:w="2406" w:type="dxa"/>
            <w:vAlign w:val="center"/>
          </w:tcPr>
          <w:p w14:paraId="1B050FD8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2C3D88FE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1.30 (0.27, 3.80)</w:t>
            </w:r>
          </w:p>
        </w:tc>
      </w:tr>
      <w:tr w:rsidR="009A53A3" w:rsidRPr="002963A1" w14:paraId="07513D1C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2AB0EEFB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Gastrointestinal disorders</w:t>
            </w:r>
          </w:p>
        </w:tc>
        <w:tc>
          <w:tcPr>
            <w:tcW w:w="2406" w:type="dxa"/>
            <w:vAlign w:val="center"/>
          </w:tcPr>
          <w:p w14:paraId="60CCCF46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2C38A43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6" w:type="dxa"/>
            <w:vAlign w:val="center"/>
          </w:tcPr>
          <w:p w14:paraId="13FFDDF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59F42C38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9A53A3" w:rsidRPr="002963A1" w14:paraId="509C2CDC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52A209B4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2D5B108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10.36 (0.26, 57.70)</w:t>
            </w:r>
          </w:p>
        </w:tc>
        <w:tc>
          <w:tcPr>
            <w:tcW w:w="2406" w:type="dxa"/>
            <w:vAlign w:val="center"/>
          </w:tcPr>
          <w:p w14:paraId="19954E6E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2.95 (1.08, 6.42)</w:t>
            </w:r>
          </w:p>
        </w:tc>
        <w:tc>
          <w:tcPr>
            <w:tcW w:w="2406" w:type="dxa"/>
            <w:vAlign w:val="center"/>
          </w:tcPr>
          <w:p w14:paraId="0FEE8777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4CCF87DE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3.09 (1.24, 6.36)</w:t>
            </w:r>
          </w:p>
        </w:tc>
      </w:tr>
      <w:tr w:rsidR="009A53A3" w:rsidRPr="002963A1" w14:paraId="395F6C67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1271CC44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General disorders and administration site conditions</w:t>
            </w:r>
          </w:p>
        </w:tc>
        <w:tc>
          <w:tcPr>
            <w:tcW w:w="2406" w:type="dxa"/>
            <w:vAlign w:val="center"/>
          </w:tcPr>
          <w:p w14:paraId="32B60619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6" w:type="dxa"/>
            <w:vAlign w:val="center"/>
          </w:tcPr>
          <w:p w14:paraId="0C14CC2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6" w:type="dxa"/>
            <w:vAlign w:val="center"/>
          </w:tcPr>
          <w:p w14:paraId="14E9545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5655EC8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9A53A3" w:rsidRPr="002963A1" w14:paraId="019D7F31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1CCE8D34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3B0BB8F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37.25 (7.68, 108.85)</w:t>
            </w:r>
          </w:p>
        </w:tc>
        <w:tc>
          <w:tcPr>
            <w:tcW w:w="2406" w:type="dxa"/>
            <w:vAlign w:val="center"/>
          </w:tcPr>
          <w:p w14:paraId="4BC2C01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5.33 (2.66, 9.54)</w:t>
            </w:r>
          </w:p>
        </w:tc>
        <w:tc>
          <w:tcPr>
            <w:tcW w:w="2406" w:type="dxa"/>
            <w:vAlign w:val="center"/>
          </w:tcPr>
          <w:p w14:paraId="09509B6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7465D4B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6.13 (3.35, 10.29)</w:t>
            </w:r>
          </w:p>
        </w:tc>
      </w:tr>
      <w:tr w:rsidR="009A53A3" w:rsidRPr="002963A1" w14:paraId="6DEB5396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12253C11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Hepatobiliary disorders</w:t>
            </w:r>
          </w:p>
        </w:tc>
        <w:tc>
          <w:tcPr>
            <w:tcW w:w="2406" w:type="dxa"/>
            <w:vAlign w:val="center"/>
          </w:tcPr>
          <w:p w14:paraId="397E13A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34C5750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6" w:type="dxa"/>
            <w:vAlign w:val="center"/>
          </w:tcPr>
          <w:p w14:paraId="16267C7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5D8261B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A53A3" w:rsidRPr="002963A1" w14:paraId="1B6A8070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77F2A4D7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32AAB5F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0.25)</w:t>
            </w:r>
          </w:p>
        </w:tc>
        <w:tc>
          <w:tcPr>
            <w:tcW w:w="2406" w:type="dxa"/>
            <w:vAlign w:val="center"/>
          </w:tcPr>
          <w:p w14:paraId="5A142AF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0.94 (0.11, 3.41)</w:t>
            </w:r>
          </w:p>
        </w:tc>
        <w:tc>
          <w:tcPr>
            <w:tcW w:w="2406" w:type="dxa"/>
            <w:vAlign w:val="center"/>
          </w:tcPr>
          <w:p w14:paraId="52C1E65A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73AEFE9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0.85 (0.10, 3.06)</w:t>
            </w:r>
          </w:p>
        </w:tc>
      </w:tr>
      <w:tr w:rsidR="009A53A3" w:rsidRPr="002963A1" w14:paraId="0DB41489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5FCE138A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vertAlign w:val="superscript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Hypersensitivity reactions</w:t>
            </w:r>
            <w:r w:rsidRPr="002963A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06" w:type="dxa"/>
            <w:vAlign w:val="center"/>
          </w:tcPr>
          <w:p w14:paraId="7FD0809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7CE199B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06" w:type="dxa"/>
            <w:vAlign w:val="center"/>
          </w:tcPr>
          <w:p w14:paraId="75D3B7C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563D6E0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9A53A3" w:rsidRPr="002963A1" w14:paraId="5FF33148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50849280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08F5245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10.44 (0.26, 58.19)</w:t>
            </w:r>
          </w:p>
        </w:tc>
        <w:tc>
          <w:tcPr>
            <w:tcW w:w="2406" w:type="dxa"/>
            <w:vAlign w:val="center"/>
          </w:tcPr>
          <w:p w14:paraId="3F7F463D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6.51 (3.46, 11.13)</w:t>
            </w:r>
          </w:p>
        </w:tc>
        <w:tc>
          <w:tcPr>
            <w:tcW w:w="2406" w:type="dxa"/>
            <w:vAlign w:val="center"/>
          </w:tcPr>
          <w:p w14:paraId="10B673F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428ABFF7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6.27 (3.43, 10.53)</w:t>
            </w:r>
          </w:p>
        </w:tc>
      </w:tr>
      <w:tr w:rsidR="009A53A3" w:rsidRPr="002963A1" w14:paraId="7E5BD6FE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0FB68D19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Infections and infestations</w:t>
            </w:r>
          </w:p>
        </w:tc>
        <w:tc>
          <w:tcPr>
            <w:tcW w:w="2406" w:type="dxa"/>
            <w:vAlign w:val="center"/>
          </w:tcPr>
          <w:p w14:paraId="694FA7C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2FE5A517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6" w:type="dxa"/>
            <w:vAlign w:val="center"/>
          </w:tcPr>
          <w:p w14:paraId="17FB249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18B8A34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9A53A3" w:rsidRPr="002963A1" w14:paraId="1C0A032F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2453BB12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3B3C717D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10.21 (0.26, 56.86)</w:t>
            </w:r>
          </w:p>
        </w:tc>
        <w:tc>
          <w:tcPr>
            <w:tcW w:w="2406" w:type="dxa"/>
            <w:vAlign w:val="center"/>
          </w:tcPr>
          <w:p w14:paraId="18DA9AF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5.98 (3.09, 10.45)</w:t>
            </w:r>
          </w:p>
        </w:tc>
        <w:tc>
          <w:tcPr>
            <w:tcW w:w="2406" w:type="dxa"/>
            <w:vAlign w:val="center"/>
          </w:tcPr>
          <w:p w14:paraId="15786F78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485911B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5.79 (3.08, 9.91)</w:t>
            </w:r>
          </w:p>
        </w:tc>
      </w:tr>
      <w:tr w:rsidR="009A53A3" w:rsidRPr="002963A1" w14:paraId="73AD13CF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4728EA28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Injury, poisoning and procedural complications</w:t>
            </w:r>
          </w:p>
        </w:tc>
        <w:tc>
          <w:tcPr>
            <w:tcW w:w="2406" w:type="dxa"/>
            <w:vAlign w:val="center"/>
          </w:tcPr>
          <w:p w14:paraId="07ABD05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6564118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6" w:type="dxa"/>
            <w:vAlign w:val="center"/>
          </w:tcPr>
          <w:p w14:paraId="4B00B71D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757DBC48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9A53A3" w:rsidRPr="002963A1" w14:paraId="7DF68C40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51DDDD91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4789D6C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0.25)</w:t>
            </w:r>
          </w:p>
        </w:tc>
        <w:tc>
          <w:tcPr>
            <w:tcW w:w="2406" w:type="dxa"/>
            <w:vAlign w:val="center"/>
          </w:tcPr>
          <w:p w14:paraId="0E012E4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1.95 (0.53, 4.99)</w:t>
            </w:r>
          </w:p>
        </w:tc>
        <w:tc>
          <w:tcPr>
            <w:tcW w:w="2406" w:type="dxa"/>
            <w:vAlign w:val="center"/>
          </w:tcPr>
          <w:p w14:paraId="5E58B35A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0BE57CE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1.75 (0.48, 4.47)</w:t>
            </w:r>
          </w:p>
        </w:tc>
      </w:tr>
      <w:tr w:rsidR="009A53A3" w:rsidRPr="002963A1" w14:paraId="2F1277A1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766F72A0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Musculoskeletal and connective tissue disorders</w:t>
            </w:r>
          </w:p>
        </w:tc>
        <w:tc>
          <w:tcPr>
            <w:tcW w:w="2406" w:type="dxa"/>
            <w:vAlign w:val="center"/>
          </w:tcPr>
          <w:p w14:paraId="2C8D5C3D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46184A3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6" w:type="dxa"/>
            <w:vAlign w:val="center"/>
          </w:tcPr>
          <w:p w14:paraId="2CE48A8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56A2653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9A53A3" w:rsidRPr="002963A1" w14:paraId="17880D83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7284243E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526F46A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0.25)</w:t>
            </w:r>
          </w:p>
        </w:tc>
        <w:tc>
          <w:tcPr>
            <w:tcW w:w="2406" w:type="dxa"/>
            <w:vAlign w:val="center"/>
          </w:tcPr>
          <w:p w14:paraId="11F720E9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5.44 (2.71, 9.73)</w:t>
            </w:r>
          </w:p>
        </w:tc>
        <w:tc>
          <w:tcPr>
            <w:tcW w:w="2406" w:type="dxa"/>
            <w:vAlign w:val="center"/>
          </w:tcPr>
          <w:p w14:paraId="50B637C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7985A7E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4.86 (2.43, 8.70)</w:t>
            </w:r>
          </w:p>
        </w:tc>
      </w:tr>
      <w:tr w:rsidR="009A53A3" w:rsidRPr="002963A1" w14:paraId="3800B11B" w14:textId="77777777" w:rsidTr="0026566F">
        <w:trPr>
          <w:trHeight w:val="374"/>
        </w:trPr>
        <w:tc>
          <w:tcPr>
            <w:tcW w:w="3325" w:type="dxa"/>
            <w:vMerge w:val="restart"/>
            <w:vAlign w:val="center"/>
          </w:tcPr>
          <w:p w14:paraId="597B08F8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Neoplasms benign, malignant and unspecified (including cysts and polyps)</w:t>
            </w:r>
          </w:p>
        </w:tc>
        <w:tc>
          <w:tcPr>
            <w:tcW w:w="2406" w:type="dxa"/>
            <w:vAlign w:val="center"/>
          </w:tcPr>
          <w:p w14:paraId="6013FCA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79D004A7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3C4F7C2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7" w:type="dxa"/>
            <w:vAlign w:val="center"/>
          </w:tcPr>
          <w:p w14:paraId="505A6C7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A53A3" w:rsidRPr="002963A1" w14:paraId="30ABF621" w14:textId="77777777" w:rsidTr="0026566F">
        <w:trPr>
          <w:trHeight w:val="375"/>
        </w:trPr>
        <w:tc>
          <w:tcPr>
            <w:tcW w:w="3325" w:type="dxa"/>
            <w:vMerge/>
            <w:vAlign w:val="center"/>
          </w:tcPr>
          <w:p w14:paraId="0D972D68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7BB5A507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0.25)</w:t>
            </w:r>
          </w:p>
        </w:tc>
        <w:tc>
          <w:tcPr>
            <w:tcW w:w="2406" w:type="dxa"/>
            <w:vAlign w:val="center"/>
          </w:tcPr>
          <w:p w14:paraId="0288EADE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0.47 (0.01, 2.61)</w:t>
            </w:r>
          </w:p>
        </w:tc>
        <w:tc>
          <w:tcPr>
            <w:tcW w:w="2406" w:type="dxa"/>
            <w:vAlign w:val="center"/>
          </w:tcPr>
          <w:p w14:paraId="59A6FAB9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8.51 (0.22, 47.44)</w:t>
            </w:r>
          </w:p>
        </w:tc>
        <w:tc>
          <w:tcPr>
            <w:tcW w:w="2407" w:type="dxa"/>
            <w:vAlign w:val="center"/>
          </w:tcPr>
          <w:p w14:paraId="75ED6E4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0.85 (0.10, 3.07)</w:t>
            </w:r>
          </w:p>
        </w:tc>
      </w:tr>
      <w:tr w:rsidR="009A53A3" w:rsidRPr="002963A1" w14:paraId="6502B059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500E1825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Nervous system disorders</w:t>
            </w:r>
          </w:p>
        </w:tc>
        <w:tc>
          <w:tcPr>
            <w:tcW w:w="2406" w:type="dxa"/>
            <w:vAlign w:val="center"/>
          </w:tcPr>
          <w:p w14:paraId="47C11A3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6" w:type="dxa"/>
            <w:vAlign w:val="center"/>
          </w:tcPr>
          <w:p w14:paraId="56174A2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6" w:type="dxa"/>
            <w:vAlign w:val="center"/>
          </w:tcPr>
          <w:p w14:paraId="5683BCE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16F235B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9A53A3" w:rsidRPr="002963A1" w14:paraId="1B73ADF4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3334397F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758E9DF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21.41 (2.59, 77.34)</w:t>
            </w:r>
          </w:p>
        </w:tc>
        <w:tc>
          <w:tcPr>
            <w:tcW w:w="2406" w:type="dxa"/>
            <w:vAlign w:val="center"/>
          </w:tcPr>
          <w:p w14:paraId="7B4E1A76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3.49 (1.41, 7.20)</w:t>
            </w:r>
          </w:p>
        </w:tc>
        <w:tc>
          <w:tcPr>
            <w:tcW w:w="2406" w:type="dxa"/>
            <w:vAlign w:val="center"/>
          </w:tcPr>
          <w:p w14:paraId="7E5A211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62B38149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4.03 (1.84, 7.65)</w:t>
            </w:r>
          </w:p>
        </w:tc>
      </w:tr>
      <w:tr w:rsidR="009A53A3" w:rsidRPr="002963A1" w14:paraId="64072DD2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3FE53AB7" w14:textId="77777777" w:rsidR="009A53A3" w:rsidRPr="002963A1" w:rsidRDefault="009A53A3" w:rsidP="002963A1">
            <w:pPr>
              <w:keepNext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Psychiatric disorders</w:t>
            </w:r>
          </w:p>
        </w:tc>
        <w:tc>
          <w:tcPr>
            <w:tcW w:w="2406" w:type="dxa"/>
            <w:vAlign w:val="center"/>
          </w:tcPr>
          <w:p w14:paraId="580A467C" w14:textId="77777777" w:rsidR="009A53A3" w:rsidRPr="002963A1" w:rsidRDefault="009A53A3" w:rsidP="002963A1">
            <w:pPr>
              <w:keepNext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1D3EF23E" w14:textId="77777777" w:rsidR="009A53A3" w:rsidRPr="002963A1" w:rsidRDefault="009A53A3" w:rsidP="002963A1">
            <w:pPr>
              <w:keepNext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6" w:type="dxa"/>
            <w:vAlign w:val="center"/>
          </w:tcPr>
          <w:p w14:paraId="12DFFD48" w14:textId="77777777" w:rsidR="009A53A3" w:rsidRPr="002963A1" w:rsidRDefault="009A53A3" w:rsidP="002963A1">
            <w:pPr>
              <w:keepNext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360474F2" w14:textId="77777777" w:rsidR="009A53A3" w:rsidRPr="002963A1" w:rsidRDefault="009A53A3" w:rsidP="002963A1">
            <w:pPr>
              <w:keepNext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9A53A3" w:rsidRPr="002963A1" w14:paraId="14620156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0275BD31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79E7A37D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11.77 (0.30, 65.56)</w:t>
            </w:r>
          </w:p>
        </w:tc>
        <w:tc>
          <w:tcPr>
            <w:tcW w:w="2406" w:type="dxa"/>
            <w:vAlign w:val="center"/>
          </w:tcPr>
          <w:p w14:paraId="4677F67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2.90 (1.07, 6.32)</w:t>
            </w:r>
          </w:p>
        </w:tc>
        <w:tc>
          <w:tcPr>
            <w:tcW w:w="2406" w:type="dxa"/>
            <w:vAlign w:val="center"/>
          </w:tcPr>
          <w:p w14:paraId="0335F33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47BF63B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3.06 (1.23, 6.30)</w:t>
            </w:r>
          </w:p>
        </w:tc>
      </w:tr>
      <w:tr w:rsidR="009A53A3" w:rsidRPr="002963A1" w14:paraId="6D6C7597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0EDA0927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Renal and urinary disorders</w:t>
            </w:r>
          </w:p>
        </w:tc>
        <w:tc>
          <w:tcPr>
            <w:tcW w:w="2406" w:type="dxa"/>
            <w:vAlign w:val="center"/>
          </w:tcPr>
          <w:p w14:paraId="5D9DC687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08D60D1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16C0583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6C03EB7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A53A3" w:rsidRPr="002963A1" w14:paraId="423BB541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74E80163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038A2396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11.69 (0.30, 65.14)</w:t>
            </w:r>
          </w:p>
        </w:tc>
        <w:tc>
          <w:tcPr>
            <w:tcW w:w="2406" w:type="dxa"/>
            <w:vAlign w:val="center"/>
          </w:tcPr>
          <w:p w14:paraId="6583E54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0.48 (0.01, 2.66)</w:t>
            </w:r>
          </w:p>
        </w:tc>
        <w:tc>
          <w:tcPr>
            <w:tcW w:w="2406" w:type="dxa"/>
            <w:vAlign w:val="center"/>
          </w:tcPr>
          <w:p w14:paraId="0FFF4F4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50901328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0.86 (0.10, 3.12)</w:t>
            </w:r>
          </w:p>
        </w:tc>
      </w:tr>
      <w:tr w:rsidR="009A53A3" w:rsidRPr="002963A1" w14:paraId="55D5FD90" w14:textId="77777777" w:rsidTr="0026566F">
        <w:trPr>
          <w:trHeight w:val="151"/>
        </w:trPr>
        <w:tc>
          <w:tcPr>
            <w:tcW w:w="3325" w:type="dxa"/>
            <w:vMerge w:val="restart"/>
            <w:vAlign w:val="center"/>
          </w:tcPr>
          <w:p w14:paraId="07A562A5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Reproductive system and breast disorders</w:t>
            </w:r>
          </w:p>
        </w:tc>
        <w:tc>
          <w:tcPr>
            <w:tcW w:w="2406" w:type="dxa"/>
            <w:vAlign w:val="center"/>
          </w:tcPr>
          <w:p w14:paraId="6EC61A39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40E8E51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41A9318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12DD7B7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A53A3" w:rsidRPr="002963A1" w14:paraId="31241110" w14:textId="77777777" w:rsidTr="0026566F">
        <w:trPr>
          <w:trHeight w:val="150"/>
        </w:trPr>
        <w:tc>
          <w:tcPr>
            <w:tcW w:w="3325" w:type="dxa"/>
            <w:vMerge/>
            <w:vAlign w:val="center"/>
          </w:tcPr>
          <w:p w14:paraId="0D6D50C9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35C0EFD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11.67 (0.30, 65.02)</w:t>
            </w:r>
          </w:p>
        </w:tc>
        <w:tc>
          <w:tcPr>
            <w:tcW w:w="2406" w:type="dxa"/>
            <w:vAlign w:val="center"/>
          </w:tcPr>
          <w:p w14:paraId="45BD9CCA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0.01)</w:t>
            </w:r>
          </w:p>
        </w:tc>
        <w:tc>
          <w:tcPr>
            <w:tcW w:w="2406" w:type="dxa"/>
            <w:vAlign w:val="center"/>
          </w:tcPr>
          <w:p w14:paraId="1634C62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01A1A42D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0.42 (0.01, 2.36)</w:t>
            </w:r>
          </w:p>
        </w:tc>
      </w:tr>
      <w:tr w:rsidR="009A53A3" w:rsidRPr="002963A1" w14:paraId="40F1EC43" w14:textId="77777777" w:rsidTr="0026566F">
        <w:trPr>
          <w:trHeight w:val="97"/>
        </w:trPr>
        <w:tc>
          <w:tcPr>
            <w:tcW w:w="3325" w:type="dxa"/>
            <w:vMerge w:val="restart"/>
            <w:vAlign w:val="center"/>
          </w:tcPr>
          <w:p w14:paraId="4FAF6DED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Respiratory, thoracic and mediastinal disorders</w:t>
            </w:r>
          </w:p>
        </w:tc>
        <w:tc>
          <w:tcPr>
            <w:tcW w:w="2406" w:type="dxa"/>
            <w:vAlign w:val="center"/>
          </w:tcPr>
          <w:p w14:paraId="1818FDA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11C76B5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6" w:type="dxa"/>
            <w:vAlign w:val="center"/>
          </w:tcPr>
          <w:p w14:paraId="2A6D1476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7" w:type="dxa"/>
            <w:vAlign w:val="center"/>
          </w:tcPr>
          <w:p w14:paraId="35B6CD6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9A53A3" w:rsidRPr="002963A1" w14:paraId="2627E7B7" w14:textId="77777777" w:rsidTr="0026566F">
        <w:trPr>
          <w:trHeight w:val="96"/>
        </w:trPr>
        <w:tc>
          <w:tcPr>
            <w:tcW w:w="3325" w:type="dxa"/>
            <w:vMerge/>
            <w:vAlign w:val="center"/>
          </w:tcPr>
          <w:p w14:paraId="1C01A101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058A74F7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10.37 (0.26, 57.76)</w:t>
            </w:r>
          </w:p>
        </w:tc>
        <w:tc>
          <w:tcPr>
            <w:tcW w:w="2406" w:type="dxa"/>
            <w:vAlign w:val="center"/>
          </w:tcPr>
          <w:p w14:paraId="2BB5D3CA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3.33 (1.34, 6.85)</w:t>
            </w:r>
          </w:p>
        </w:tc>
        <w:tc>
          <w:tcPr>
            <w:tcW w:w="2406" w:type="dxa"/>
            <w:vAlign w:val="center"/>
          </w:tcPr>
          <w:p w14:paraId="798ABEBA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7.97 (0.20, 44.38)</w:t>
            </w:r>
          </w:p>
        </w:tc>
        <w:tc>
          <w:tcPr>
            <w:tcW w:w="2407" w:type="dxa"/>
            <w:vAlign w:val="center"/>
          </w:tcPr>
          <w:p w14:paraId="5AC3D74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3.87 (1.77, 7.34)</w:t>
            </w:r>
          </w:p>
        </w:tc>
      </w:tr>
      <w:tr w:rsidR="009A53A3" w:rsidRPr="002963A1" w14:paraId="384242CC" w14:textId="77777777" w:rsidTr="0026566F">
        <w:trPr>
          <w:trHeight w:val="97"/>
        </w:trPr>
        <w:tc>
          <w:tcPr>
            <w:tcW w:w="3325" w:type="dxa"/>
            <w:vMerge w:val="restart"/>
            <w:vAlign w:val="center"/>
          </w:tcPr>
          <w:p w14:paraId="63F10E2D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Skin and subcutaneous tissue disorders</w:t>
            </w:r>
          </w:p>
        </w:tc>
        <w:tc>
          <w:tcPr>
            <w:tcW w:w="2406" w:type="dxa"/>
            <w:vAlign w:val="center"/>
          </w:tcPr>
          <w:p w14:paraId="31B9C51E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3ECBD189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6" w:type="dxa"/>
            <w:vAlign w:val="center"/>
          </w:tcPr>
          <w:p w14:paraId="2C32531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21AB0096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9A53A3" w:rsidRPr="002963A1" w14:paraId="1A03B068" w14:textId="77777777" w:rsidTr="0026566F">
        <w:trPr>
          <w:trHeight w:val="96"/>
        </w:trPr>
        <w:tc>
          <w:tcPr>
            <w:tcW w:w="3325" w:type="dxa"/>
            <w:vMerge/>
            <w:vAlign w:val="center"/>
          </w:tcPr>
          <w:p w14:paraId="610970D0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4239BA32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0.25)</w:t>
            </w:r>
          </w:p>
        </w:tc>
        <w:tc>
          <w:tcPr>
            <w:tcW w:w="2406" w:type="dxa"/>
            <w:vAlign w:val="center"/>
          </w:tcPr>
          <w:p w14:paraId="3BA8F9D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1.96 (0.53, 5.01)</w:t>
            </w:r>
          </w:p>
        </w:tc>
        <w:tc>
          <w:tcPr>
            <w:tcW w:w="2406" w:type="dxa"/>
            <w:vAlign w:val="center"/>
          </w:tcPr>
          <w:p w14:paraId="5C847EBF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61FF4B96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1.75 (0.48, 4.49)</w:t>
            </w:r>
          </w:p>
        </w:tc>
      </w:tr>
      <w:tr w:rsidR="009A53A3" w:rsidRPr="002963A1" w14:paraId="707DB779" w14:textId="77777777" w:rsidTr="0026566F">
        <w:trPr>
          <w:trHeight w:val="97"/>
        </w:trPr>
        <w:tc>
          <w:tcPr>
            <w:tcW w:w="3325" w:type="dxa"/>
            <w:vMerge w:val="restart"/>
            <w:vAlign w:val="center"/>
          </w:tcPr>
          <w:p w14:paraId="1A934360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Surgical and medical procedures</w:t>
            </w:r>
          </w:p>
        </w:tc>
        <w:tc>
          <w:tcPr>
            <w:tcW w:w="2406" w:type="dxa"/>
            <w:vAlign w:val="center"/>
          </w:tcPr>
          <w:p w14:paraId="1E8C793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0E1212F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666D3543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06A12E66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A53A3" w:rsidRPr="002963A1" w14:paraId="252981B9" w14:textId="77777777" w:rsidTr="0026566F">
        <w:trPr>
          <w:trHeight w:val="96"/>
        </w:trPr>
        <w:tc>
          <w:tcPr>
            <w:tcW w:w="3325" w:type="dxa"/>
            <w:vMerge/>
            <w:vAlign w:val="center"/>
          </w:tcPr>
          <w:p w14:paraId="21F4948B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3EF36E7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11.26 (0.28, 62.75)</w:t>
            </w:r>
          </w:p>
        </w:tc>
        <w:tc>
          <w:tcPr>
            <w:tcW w:w="2406" w:type="dxa"/>
            <w:vAlign w:val="center"/>
          </w:tcPr>
          <w:p w14:paraId="1BE0A5A4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0.47 (0.01, 2.63)</w:t>
            </w:r>
          </w:p>
        </w:tc>
        <w:tc>
          <w:tcPr>
            <w:tcW w:w="2406" w:type="dxa"/>
            <w:vAlign w:val="center"/>
          </w:tcPr>
          <w:p w14:paraId="143F4E16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5BA35CBC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0.85 (0.10, 3.08)</w:t>
            </w:r>
          </w:p>
        </w:tc>
      </w:tr>
      <w:tr w:rsidR="009A53A3" w:rsidRPr="002963A1" w14:paraId="2AA6BDCB" w14:textId="77777777" w:rsidTr="0026566F">
        <w:trPr>
          <w:trHeight w:val="97"/>
        </w:trPr>
        <w:tc>
          <w:tcPr>
            <w:tcW w:w="3325" w:type="dxa"/>
            <w:vMerge w:val="restart"/>
            <w:vAlign w:val="center"/>
          </w:tcPr>
          <w:p w14:paraId="44625F7D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Vascular disorders</w:t>
            </w:r>
          </w:p>
        </w:tc>
        <w:tc>
          <w:tcPr>
            <w:tcW w:w="2406" w:type="dxa"/>
            <w:vAlign w:val="center"/>
          </w:tcPr>
          <w:p w14:paraId="0CF60A9E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6" w:type="dxa"/>
            <w:vAlign w:val="center"/>
          </w:tcPr>
          <w:p w14:paraId="5601F87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6" w:type="dxa"/>
            <w:vAlign w:val="center"/>
          </w:tcPr>
          <w:p w14:paraId="24A58F06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7" w:type="dxa"/>
            <w:vAlign w:val="center"/>
          </w:tcPr>
          <w:p w14:paraId="7E6CAFF1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A53A3" w:rsidRPr="002963A1" w14:paraId="44C362C4" w14:textId="77777777" w:rsidTr="0026566F">
        <w:trPr>
          <w:trHeight w:val="96"/>
        </w:trPr>
        <w:tc>
          <w:tcPr>
            <w:tcW w:w="3325" w:type="dxa"/>
            <w:vMerge/>
          </w:tcPr>
          <w:p w14:paraId="59CBD75B" w14:textId="77777777" w:rsidR="009A53A3" w:rsidRPr="002963A1" w:rsidRDefault="009A53A3" w:rsidP="009A53A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6" w:type="dxa"/>
            <w:vAlign w:val="center"/>
          </w:tcPr>
          <w:p w14:paraId="7C11AA4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cya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11.39 (0.29, 63.46)</w:t>
            </w:r>
          </w:p>
        </w:tc>
        <w:tc>
          <w:tcPr>
            <w:tcW w:w="2406" w:type="dxa"/>
            <w:vAlign w:val="center"/>
          </w:tcPr>
          <w:p w14:paraId="4CBD648B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0.01)</w:t>
            </w:r>
          </w:p>
        </w:tc>
        <w:tc>
          <w:tcPr>
            <w:tcW w:w="2406" w:type="dxa"/>
            <w:vAlign w:val="center"/>
          </w:tcPr>
          <w:p w14:paraId="18C6F5C0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 (0, 0.18)</w:t>
            </w:r>
          </w:p>
        </w:tc>
        <w:tc>
          <w:tcPr>
            <w:tcW w:w="2407" w:type="dxa"/>
            <w:vAlign w:val="center"/>
          </w:tcPr>
          <w:p w14:paraId="23CE84A5" w14:textId="77777777" w:rsidR="009A53A3" w:rsidRPr="002963A1" w:rsidRDefault="009A53A3" w:rsidP="009A53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cyan"/>
              </w:rPr>
            </w:pPr>
            <w:r w:rsidRPr="002963A1">
              <w:rPr>
                <w:rFonts w:ascii="Arial" w:hAnsi="Arial" w:cs="Arial"/>
                <w:color w:val="000000"/>
                <w:sz w:val="20"/>
                <w:szCs w:val="20"/>
              </w:rPr>
              <w:t>0.42 (0.01, 2.36)</w:t>
            </w:r>
          </w:p>
        </w:tc>
      </w:tr>
    </w:tbl>
    <w:p w14:paraId="16B0D538" w14:textId="77777777" w:rsidR="009A53A3" w:rsidRPr="00F43F61" w:rsidRDefault="009A53A3" w:rsidP="009A53A3">
      <w:pPr>
        <w:adjustRightInd w:val="0"/>
        <w:spacing w:before="120" w:after="0"/>
        <w:rPr>
          <w:b/>
          <w:lang w:eastAsia="zh-CN"/>
        </w:rPr>
      </w:pPr>
      <w:r w:rsidRPr="00906CDB">
        <w:rPr>
          <w:rFonts w:ascii="Arial" w:hAnsi="Arial" w:cs="Arial"/>
          <w:color w:val="000000"/>
          <w:vertAlign w:val="superscript"/>
        </w:rPr>
        <w:t>a</w:t>
      </w:r>
      <w:r w:rsidRPr="00F43F61">
        <w:rPr>
          <w:rFonts w:ascii="Arial" w:hAnsi="Arial" w:cs="Arial"/>
          <w:color w:val="000000"/>
        </w:rPr>
        <w:t xml:space="preserve">Hypersensitivity reactions includes the preferred terms: chest pain, urticaria, rash, localised oedema, eye oedema, eye pruritus, eye swelling, lip oedema, throat irritation, throat tightness. These </w:t>
      </w:r>
      <w:r>
        <w:rPr>
          <w:rFonts w:ascii="Arial" w:hAnsi="Arial" w:cs="Arial"/>
          <w:color w:val="000000"/>
        </w:rPr>
        <w:t>preferred terms</w:t>
      </w:r>
      <w:r w:rsidRPr="00F43F61">
        <w:rPr>
          <w:rFonts w:ascii="Arial" w:hAnsi="Arial" w:cs="Arial"/>
          <w:color w:val="000000"/>
        </w:rPr>
        <w:t xml:space="preserve"> have been counted in their associated </w:t>
      </w:r>
      <w:r>
        <w:rPr>
          <w:rFonts w:ascii="Arial" w:hAnsi="Arial" w:cs="Arial"/>
          <w:color w:val="000000"/>
        </w:rPr>
        <w:t>system organ classes</w:t>
      </w:r>
      <w:r w:rsidRPr="00F43F61">
        <w:rPr>
          <w:rFonts w:ascii="Arial" w:hAnsi="Arial" w:cs="Arial"/>
          <w:color w:val="000000"/>
        </w:rPr>
        <w:t xml:space="preserve"> as well.</w:t>
      </w:r>
    </w:p>
    <w:p w14:paraId="18F07AEC" w14:textId="77777777" w:rsidR="009A53A3" w:rsidRDefault="009A53A3" w:rsidP="009A53A3"/>
    <w:p w14:paraId="0D5949B1" w14:textId="77777777" w:rsidR="009A53A3" w:rsidRDefault="009A53A3"/>
    <w:sectPr w:rsidR="009A53A3" w:rsidSect="00412C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6C603" w14:textId="77777777" w:rsidR="000D792E" w:rsidRDefault="000D792E" w:rsidP="00B67250">
      <w:pPr>
        <w:spacing w:after="0" w:line="240" w:lineRule="auto"/>
      </w:pPr>
      <w:r>
        <w:separator/>
      </w:r>
    </w:p>
  </w:endnote>
  <w:endnote w:type="continuationSeparator" w:id="0">
    <w:p w14:paraId="72AF33D6" w14:textId="77777777" w:rsidR="000D792E" w:rsidRDefault="000D792E" w:rsidP="00B6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7BA4B" w14:textId="77777777" w:rsidR="000D792E" w:rsidRDefault="000D792E" w:rsidP="00B67250">
      <w:pPr>
        <w:spacing w:after="0" w:line="240" w:lineRule="auto"/>
      </w:pPr>
      <w:r>
        <w:separator/>
      </w:r>
    </w:p>
  </w:footnote>
  <w:footnote w:type="continuationSeparator" w:id="0">
    <w:p w14:paraId="76692340" w14:textId="77777777" w:rsidR="000D792E" w:rsidRDefault="000D792E" w:rsidP="00B67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A3"/>
    <w:rsid w:val="000D792E"/>
    <w:rsid w:val="002963A1"/>
    <w:rsid w:val="0099280F"/>
    <w:rsid w:val="009A53A3"/>
    <w:rsid w:val="00B6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DB8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3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A5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7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250"/>
  </w:style>
  <w:style w:type="paragraph" w:styleId="Footer">
    <w:name w:val="footer"/>
    <w:basedOn w:val="Normal"/>
    <w:link w:val="FooterChar"/>
    <w:uiPriority w:val="99"/>
    <w:unhideWhenUsed/>
    <w:rsid w:val="00B67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2021-12-08T22:27:00Z</dcterms:created>
  <dcterms:modified xsi:type="dcterms:W3CDTF">2021-12-08T22:27:00Z</dcterms:modified>
</cp:coreProperties>
</file>