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267D5" w14:textId="70C3A17C" w:rsidR="00C45753" w:rsidRPr="003F4DB8" w:rsidRDefault="00C45753" w:rsidP="00C45753">
      <w:pPr>
        <w:spacing w:after="0" w:line="360" w:lineRule="auto"/>
        <w:jc w:val="center"/>
        <w:rPr>
          <w:rFonts w:eastAsia="Times New Roman" w:cs="Times New Roman"/>
          <w:b/>
          <w:bCs/>
          <w:sz w:val="28"/>
          <w:szCs w:val="28"/>
          <w:lang w:val="en-US"/>
        </w:rPr>
      </w:pPr>
      <w:r w:rsidRPr="003F4DB8">
        <w:rPr>
          <w:rFonts w:eastAsia="Times New Roman" w:cs="Times New Roman"/>
          <w:b/>
          <w:bCs/>
          <w:sz w:val="28"/>
          <w:szCs w:val="28"/>
          <w:lang w:val="en-US"/>
        </w:rPr>
        <w:t xml:space="preserve">Shortcutting the diagnostic odyssey: </w:t>
      </w:r>
      <w:r w:rsidR="00B375FD">
        <w:rPr>
          <w:rFonts w:eastAsia="Times New Roman" w:cs="Times New Roman"/>
          <w:b/>
          <w:bCs/>
          <w:sz w:val="28"/>
          <w:szCs w:val="28"/>
          <w:lang w:val="en-US"/>
        </w:rPr>
        <w:t xml:space="preserve">the </w:t>
      </w:r>
      <w:r w:rsidR="00A72868">
        <w:rPr>
          <w:rFonts w:eastAsia="Times New Roman" w:cs="Times New Roman"/>
          <w:b/>
          <w:bCs/>
          <w:sz w:val="28"/>
          <w:szCs w:val="28"/>
          <w:lang w:val="en-US"/>
        </w:rPr>
        <w:t>multidisciplinary</w:t>
      </w:r>
      <w:r w:rsidRPr="003F4DB8">
        <w:rPr>
          <w:rFonts w:eastAsia="Times New Roman" w:cs="Times New Roman"/>
          <w:b/>
          <w:bCs/>
          <w:sz w:val="28"/>
          <w:szCs w:val="28"/>
          <w:lang w:val="en-US"/>
        </w:rPr>
        <w:t xml:space="preserve"> Program for Undiagnosed Rare Diseases (UD-PrOZA)</w:t>
      </w:r>
    </w:p>
    <w:p w14:paraId="3F964C17" w14:textId="77777777" w:rsidR="00C45753" w:rsidRPr="00090235" w:rsidRDefault="00C45753" w:rsidP="00C45753">
      <w:pPr>
        <w:spacing w:after="0" w:line="240" w:lineRule="auto"/>
        <w:rPr>
          <w:rFonts w:eastAsia="Times New Roman" w:cs="Times New Roman"/>
          <w:b/>
          <w:bCs/>
          <w:sz w:val="24"/>
          <w:szCs w:val="24"/>
          <w:lang w:val="en-US"/>
        </w:rPr>
      </w:pPr>
    </w:p>
    <w:p w14:paraId="2897A774" w14:textId="0EE3F86A" w:rsidR="00E25906" w:rsidRPr="003F4DB8" w:rsidRDefault="00E25906" w:rsidP="00E25906">
      <w:pPr>
        <w:spacing w:after="0" w:line="480" w:lineRule="auto"/>
        <w:jc w:val="both"/>
        <w:rPr>
          <w:rFonts w:eastAsia="Times New Roman" w:cs="Times New Roman"/>
          <w:lang w:val="en-US"/>
        </w:rPr>
      </w:pPr>
      <w:r w:rsidRPr="003F4DB8">
        <w:rPr>
          <w:rFonts w:eastAsia="Times New Roman" w:cs="Times New Roman"/>
          <w:lang w:val="en-US"/>
        </w:rPr>
        <w:t>Nika Schuermans,</w:t>
      </w:r>
      <w:r w:rsidRPr="003F4DB8">
        <w:rPr>
          <w:rFonts w:eastAsia="Times New Roman" w:cs="Times New Roman"/>
          <w:vertAlign w:val="superscript"/>
          <w:lang w:val="en-US"/>
        </w:rPr>
        <w:t>1,2*</w:t>
      </w:r>
      <w:r w:rsidRPr="003F4DB8">
        <w:rPr>
          <w:rFonts w:eastAsia="Times New Roman" w:cs="Times New Roman"/>
          <w:lang w:val="en-US"/>
        </w:rPr>
        <w:t xml:space="preserve"> Dimitri Hemelsoet,</w:t>
      </w:r>
      <w:r w:rsidRPr="003F4DB8">
        <w:rPr>
          <w:rFonts w:eastAsia="Times New Roman" w:cs="Times New Roman"/>
          <w:vertAlign w:val="superscript"/>
          <w:lang w:val="en-US"/>
        </w:rPr>
        <w:t>3*</w:t>
      </w:r>
      <w:r w:rsidRPr="003F4DB8">
        <w:rPr>
          <w:rFonts w:eastAsia="Times New Roman" w:cs="Times New Roman"/>
          <w:lang w:val="en-US"/>
        </w:rPr>
        <w:t xml:space="preserve"> Wim Terryn,</w:t>
      </w:r>
      <w:r w:rsidRPr="003F4DB8">
        <w:rPr>
          <w:rFonts w:eastAsia="Times New Roman" w:cs="Times New Roman"/>
          <w:vertAlign w:val="superscript"/>
          <w:lang w:val="en-US"/>
        </w:rPr>
        <w:t>4</w:t>
      </w:r>
      <w:r w:rsidRPr="003F4DB8">
        <w:rPr>
          <w:rFonts w:eastAsia="Times New Roman" w:cs="Times New Roman"/>
          <w:lang w:val="en-US"/>
        </w:rPr>
        <w:t xml:space="preserve"> </w:t>
      </w:r>
      <w:r w:rsidR="00F61153">
        <w:rPr>
          <w:rFonts w:eastAsia="Times New Roman" w:cs="Times New Roman"/>
          <w:lang w:val="en-US"/>
        </w:rPr>
        <w:t>Sanne Steyaert</w:t>
      </w:r>
      <w:r w:rsidRPr="003F4DB8">
        <w:rPr>
          <w:rFonts w:eastAsia="Times New Roman" w:cs="Times New Roman"/>
          <w:lang w:val="en-US"/>
        </w:rPr>
        <w:t>,</w:t>
      </w:r>
      <w:r w:rsidRPr="003F4DB8">
        <w:rPr>
          <w:rFonts w:eastAsia="Times New Roman" w:cs="Times New Roman"/>
          <w:vertAlign w:val="superscript"/>
          <w:lang w:val="en-US"/>
        </w:rPr>
        <w:t>5</w:t>
      </w:r>
      <w:r w:rsidRPr="003F4DB8">
        <w:rPr>
          <w:rFonts w:eastAsia="Times New Roman" w:cs="Times New Roman"/>
          <w:lang w:val="en-US"/>
        </w:rPr>
        <w:t xml:space="preserve"> Rudy Van Coster,</w:t>
      </w:r>
      <w:r w:rsidRPr="003F4DB8">
        <w:rPr>
          <w:rFonts w:eastAsia="Times New Roman" w:cs="Times New Roman"/>
          <w:vertAlign w:val="superscript"/>
          <w:lang w:val="en-US"/>
        </w:rPr>
        <w:t>6</w:t>
      </w:r>
      <w:r w:rsidRPr="003F4DB8">
        <w:rPr>
          <w:rFonts w:eastAsia="Times New Roman" w:cs="Times New Roman"/>
          <w:lang w:val="en-US"/>
        </w:rPr>
        <w:t xml:space="preserve"> Paul Coucke,</w:t>
      </w:r>
      <w:r w:rsidRPr="003F4DB8">
        <w:rPr>
          <w:rFonts w:eastAsia="Times New Roman" w:cs="Times New Roman"/>
          <w:vertAlign w:val="superscript"/>
          <w:lang w:val="en-US"/>
        </w:rPr>
        <w:t>1,2</w:t>
      </w:r>
      <w:r w:rsidRPr="003F4DB8">
        <w:rPr>
          <w:rFonts w:eastAsia="Times New Roman" w:cs="Times New Roman"/>
          <w:lang w:val="en-US"/>
        </w:rPr>
        <w:t xml:space="preserve"> Wouter Steyaert,</w:t>
      </w:r>
      <w:r w:rsidRPr="003F4DB8">
        <w:rPr>
          <w:rFonts w:eastAsia="Times New Roman" w:cs="Times New Roman"/>
          <w:vertAlign w:val="superscript"/>
          <w:lang w:val="en-US"/>
        </w:rPr>
        <w:t>7</w:t>
      </w:r>
      <w:r w:rsidRPr="003F4DB8">
        <w:rPr>
          <w:rFonts w:eastAsia="Times New Roman" w:cs="Times New Roman"/>
          <w:lang w:val="en-US"/>
        </w:rPr>
        <w:t xml:space="preserve"> Bert Callewaert,</w:t>
      </w:r>
      <w:r w:rsidRPr="003F4DB8">
        <w:rPr>
          <w:rFonts w:eastAsia="Times New Roman" w:cs="Times New Roman"/>
          <w:vertAlign w:val="superscript"/>
          <w:lang w:val="en-US"/>
        </w:rPr>
        <w:t>1,2</w:t>
      </w:r>
      <w:r w:rsidRPr="003F4DB8">
        <w:rPr>
          <w:rFonts w:eastAsia="Times New Roman" w:cs="Times New Roman"/>
          <w:lang w:val="en-US"/>
        </w:rPr>
        <w:t xml:space="preserve"> Elke Bogaert,</w:t>
      </w:r>
      <w:r w:rsidRPr="003F4DB8">
        <w:rPr>
          <w:rFonts w:eastAsia="Times New Roman" w:cs="Times New Roman"/>
          <w:vertAlign w:val="superscript"/>
          <w:lang w:val="en-US"/>
        </w:rPr>
        <w:t>1,2</w:t>
      </w:r>
      <w:r w:rsidRPr="003F4DB8">
        <w:rPr>
          <w:rFonts w:eastAsia="Times New Roman" w:cs="Times New Roman"/>
          <w:lang w:val="en-US"/>
        </w:rPr>
        <w:t xml:space="preserve"> Patrick Verloo,</w:t>
      </w:r>
      <w:r w:rsidRPr="003F4DB8">
        <w:rPr>
          <w:rFonts w:eastAsia="Times New Roman" w:cs="Times New Roman"/>
          <w:vertAlign w:val="superscript"/>
          <w:lang w:val="en-US"/>
        </w:rPr>
        <w:t>6</w:t>
      </w:r>
      <w:r w:rsidRPr="003F4DB8">
        <w:rPr>
          <w:rFonts w:eastAsia="Times New Roman" w:cs="Times New Roman"/>
          <w:lang w:val="en-US"/>
        </w:rPr>
        <w:t xml:space="preserve"> Arnaud Vanlander,</w:t>
      </w:r>
      <w:r w:rsidRPr="003F4DB8">
        <w:rPr>
          <w:rFonts w:eastAsia="Times New Roman" w:cs="Times New Roman"/>
          <w:vertAlign w:val="superscript"/>
          <w:lang w:val="en-US"/>
        </w:rPr>
        <w:t>6</w:t>
      </w:r>
      <w:r w:rsidRPr="003F4DB8">
        <w:rPr>
          <w:rFonts w:eastAsia="Times New Roman" w:cs="Times New Roman"/>
          <w:lang w:val="en-US"/>
        </w:rPr>
        <w:t xml:space="preserve"> Elke Debackere,</w:t>
      </w:r>
      <w:r w:rsidRPr="003F4DB8">
        <w:rPr>
          <w:rFonts w:eastAsia="Times New Roman" w:cs="Times New Roman"/>
          <w:vertAlign w:val="superscript"/>
          <w:lang w:val="en-US"/>
        </w:rPr>
        <w:t>1,2</w:t>
      </w:r>
      <w:r w:rsidRPr="003F4DB8">
        <w:rPr>
          <w:rFonts w:eastAsia="Times New Roman" w:cs="Times New Roman"/>
          <w:lang w:val="en-US"/>
        </w:rPr>
        <w:t xml:space="preserve"> </w:t>
      </w:r>
      <w:r w:rsidR="004C3288" w:rsidRPr="004C3288">
        <w:rPr>
          <w:rFonts w:eastAsia="Times New Roman" w:cs="Times New Roman"/>
          <w:highlight w:val="yellow"/>
          <w:lang w:val="en-US"/>
        </w:rPr>
        <w:t>Jody Gijsels,</w:t>
      </w:r>
      <w:r w:rsidR="004C3288" w:rsidRPr="004C3288">
        <w:rPr>
          <w:rFonts w:eastAsia="Times New Roman" w:cs="Times New Roman"/>
          <w:highlight w:val="yellow"/>
          <w:vertAlign w:val="superscript"/>
          <w:lang w:val="en-US"/>
        </w:rPr>
        <w:t>1,2</w:t>
      </w:r>
      <w:r w:rsidR="004C3288">
        <w:rPr>
          <w:rFonts w:eastAsia="Times New Roman" w:cs="Times New Roman"/>
          <w:lang w:val="en-US"/>
        </w:rPr>
        <w:t xml:space="preserve"> </w:t>
      </w:r>
      <w:r w:rsidRPr="003F4DB8">
        <w:rPr>
          <w:rFonts w:eastAsia="Times New Roman" w:cs="Times New Roman"/>
          <w:lang w:val="en-US"/>
        </w:rPr>
        <w:t>Pontus LeBlanc,</w:t>
      </w:r>
      <w:r w:rsidRPr="003F4DB8">
        <w:rPr>
          <w:rFonts w:eastAsia="Times New Roman" w:cs="Times New Roman"/>
          <w:vertAlign w:val="superscript"/>
          <w:lang w:val="en-US"/>
        </w:rPr>
        <w:t>1,2</w:t>
      </w:r>
      <w:r w:rsidRPr="003F4DB8">
        <w:rPr>
          <w:rFonts w:eastAsia="Times New Roman" w:cs="Times New Roman"/>
          <w:lang w:val="en-US"/>
        </w:rPr>
        <w:t xml:space="preserve"> </w:t>
      </w:r>
      <w:r>
        <w:rPr>
          <w:rFonts w:eastAsia="Times New Roman" w:cs="Times New Roman"/>
          <w:lang w:val="en-US"/>
        </w:rPr>
        <w:t>Hannah Verdin,</w:t>
      </w:r>
      <w:r>
        <w:rPr>
          <w:rFonts w:eastAsia="Times New Roman" w:cs="Times New Roman"/>
          <w:vertAlign w:val="superscript"/>
          <w:lang w:val="en-US"/>
        </w:rPr>
        <w:t>1,2</w:t>
      </w:r>
      <w:r>
        <w:rPr>
          <w:rFonts w:eastAsia="Times New Roman" w:cs="Times New Roman"/>
          <w:lang w:val="en-US"/>
        </w:rPr>
        <w:t xml:space="preserve"> </w:t>
      </w:r>
      <w:r w:rsidR="004C3288" w:rsidRPr="004C3288">
        <w:rPr>
          <w:rFonts w:eastAsia="Times New Roman" w:cs="Times New Roman"/>
          <w:highlight w:val="yellow"/>
          <w:lang w:val="en-US"/>
        </w:rPr>
        <w:t>Leslie Naesens,</w:t>
      </w:r>
      <w:r w:rsidR="004C3288" w:rsidRPr="004C3288">
        <w:rPr>
          <w:rFonts w:eastAsia="Times New Roman" w:cs="Times New Roman"/>
          <w:highlight w:val="yellow"/>
          <w:vertAlign w:val="superscript"/>
          <w:lang w:val="en-US"/>
        </w:rPr>
        <w:t>8,9</w:t>
      </w:r>
      <w:r w:rsidR="004C3288">
        <w:rPr>
          <w:rFonts w:eastAsia="Times New Roman" w:cs="Times New Roman"/>
          <w:lang w:val="en-US"/>
        </w:rPr>
        <w:t xml:space="preserve"> </w:t>
      </w:r>
      <w:r>
        <w:rPr>
          <w:rFonts w:eastAsia="Times New Roman" w:cs="Times New Roman"/>
          <w:lang w:val="en-US"/>
        </w:rPr>
        <w:t>Filomeen Haerynck,</w:t>
      </w:r>
      <w:r w:rsidR="00712D95">
        <w:rPr>
          <w:rFonts w:eastAsia="Times New Roman" w:cs="Times New Roman"/>
          <w:vertAlign w:val="superscript"/>
          <w:lang w:val="en-US"/>
        </w:rPr>
        <w:t>8</w:t>
      </w:r>
      <w:r w:rsidR="00F61153">
        <w:rPr>
          <w:rFonts w:eastAsia="Times New Roman" w:cs="Times New Roman"/>
          <w:vertAlign w:val="superscript"/>
          <w:lang w:val="en-US"/>
        </w:rPr>
        <w:t xml:space="preserve"> </w:t>
      </w:r>
      <w:r w:rsidR="00F61153">
        <w:rPr>
          <w:rFonts w:eastAsia="Times New Roman" w:cs="Times New Roman"/>
          <w:lang w:val="en-US"/>
        </w:rPr>
        <w:t>Steven Callens</w:t>
      </w:r>
      <w:r>
        <w:rPr>
          <w:rFonts w:eastAsia="Times New Roman" w:cs="Times New Roman"/>
          <w:lang w:val="en-US"/>
        </w:rPr>
        <w:t>,</w:t>
      </w:r>
      <w:r>
        <w:rPr>
          <w:rFonts w:eastAsia="Times New Roman" w:cs="Times New Roman"/>
          <w:vertAlign w:val="superscript"/>
          <w:lang w:val="en-US"/>
        </w:rPr>
        <w:t>5</w:t>
      </w:r>
      <w:r>
        <w:rPr>
          <w:rFonts w:eastAsia="Times New Roman" w:cs="Times New Roman"/>
          <w:lang w:val="en-US"/>
        </w:rPr>
        <w:t xml:space="preserve"> </w:t>
      </w:r>
      <w:r w:rsidRPr="003F4DB8">
        <w:rPr>
          <w:rFonts w:eastAsia="Times New Roman" w:cs="Times New Roman"/>
          <w:lang w:val="en-US"/>
        </w:rPr>
        <w:t>Bart Dermaut,</w:t>
      </w:r>
      <w:r w:rsidRPr="003F4DB8">
        <w:rPr>
          <w:rFonts w:eastAsia="Times New Roman" w:cs="Times New Roman"/>
          <w:vertAlign w:val="superscript"/>
          <w:lang w:val="en-US"/>
        </w:rPr>
        <w:t>1,2</w:t>
      </w:r>
      <w:r>
        <w:rPr>
          <w:rFonts w:eastAsia="Times New Roman" w:cs="Times New Roman"/>
          <w:vertAlign w:val="superscript"/>
          <w:lang w:val="en-US"/>
        </w:rPr>
        <w:t>,#</w:t>
      </w:r>
      <w:r w:rsidRPr="003F4DB8">
        <w:rPr>
          <w:rFonts w:eastAsia="Times New Roman" w:cs="Times New Roman"/>
          <w:lang w:val="en-US"/>
        </w:rPr>
        <w:t xml:space="preserve"> Bruce Poppe,</w:t>
      </w:r>
      <w:r w:rsidRPr="003F4DB8">
        <w:rPr>
          <w:rFonts w:eastAsia="Times New Roman" w:cs="Times New Roman"/>
          <w:vertAlign w:val="superscript"/>
          <w:lang w:val="en-US"/>
        </w:rPr>
        <w:t>1,2</w:t>
      </w:r>
      <w:r>
        <w:rPr>
          <w:rFonts w:eastAsia="Times New Roman" w:cs="Times New Roman"/>
          <w:vertAlign w:val="superscript"/>
          <w:lang w:val="en-US"/>
        </w:rPr>
        <w:t>,#</w:t>
      </w:r>
      <w:r w:rsidRPr="003F4DB8">
        <w:rPr>
          <w:rFonts w:eastAsia="Times New Roman" w:cs="Times New Roman"/>
          <w:lang w:val="en-US"/>
        </w:rPr>
        <w:t xml:space="preserve"> for UD-PrOZA</w:t>
      </w:r>
    </w:p>
    <w:p w14:paraId="62A5FBB9" w14:textId="738CA89D" w:rsidR="005E3D1F" w:rsidRDefault="005E3D1F">
      <w:pPr>
        <w:rPr>
          <w:lang w:val="en-US"/>
        </w:rPr>
      </w:pPr>
    </w:p>
    <w:p w14:paraId="4D9200D5" w14:textId="53480A86" w:rsidR="000147F5" w:rsidRDefault="000147F5" w:rsidP="000147F5">
      <w:pPr>
        <w:spacing w:line="480" w:lineRule="auto"/>
        <w:rPr>
          <w:b/>
          <w:sz w:val="24"/>
          <w:szCs w:val="24"/>
          <w:lang w:val="en-US"/>
        </w:rPr>
      </w:pPr>
      <w:r>
        <w:rPr>
          <w:b/>
          <w:sz w:val="24"/>
          <w:szCs w:val="24"/>
          <w:lang w:val="en-US"/>
        </w:rPr>
        <w:t>Supplementa</w:t>
      </w:r>
      <w:r w:rsidR="00B375FD">
        <w:rPr>
          <w:b/>
          <w:sz w:val="24"/>
          <w:szCs w:val="24"/>
          <w:lang w:val="en-US"/>
        </w:rPr>
        <w:t>ry</w:t>
      </w:r>
      <w:r>
        <w:rPr>
          <w:b/>
          <w:sz w:val="24"/>
          <w:szCs w:val="24"/>
          <w:lang w:val="en-US"/>
        </w:rPr>
        <w:t xml:space="preserve"> data</w:t>
      </w:r>
    </w:p>
    <w:p w14:paraId="7536DBB2" w14:textId="11DB090E" w:rsidR="000147F5" w:rsidRPr="005B6FD9" w:rsidRDefault="00774ADF" w:rsidP="000147F5">
      <w:pPr>
        <w:pStyle w:val="NormalWeb"/>
        <w:numPr>
          <w:ilvl w:val="0"/>
          <w:numId w:val="1"/>
        </w:numPr>
        <w:spacing w:before="0" w:beforeAutospacing="0" w:after="0" w:afterAutospacing="0" w:line="480" w:lineRule="auto"/>
        <w:rPr>
          <w:rFonts w:asciiTheme="minorHAnsi" w:hAnsiTheme="minorHAnsi" w:cstheme="minorHAnsi"/>
          <w:b/>
          <w:iCs/>
          <w:lang w:val="en-US"/>
        </w:rPr>
      </w:pPr>
      <w:r>
        <w:rPr>
          <w:rFonts w:asciiTheme="minorHAnsi" w:hAnsiTheme="minorHAnsi" w:cstheme="minorHAnsi"/>
          <w:b/>
          <w:iCs/>
          <w:lang w:val="en-US"/>
        </w:rPr>
        <w:t>Supplementa</w:t>
      </w:r>
      <w:r w:rsidR="00CE47CC">
        <w:rPr>
          <w:rFonts w:asciiTheme="minorHAnsi" w:hAnsiTheme="minorHAnsi" w:cstheme="minorHAnsi"/>
          <w:b/>
          <w:iCs/>
          <w:lang w:val="en-US"/>
        </w:rPr>
        <w:t>ry</w:t>
      </w:r>
      <w:r w:rsidR="000147F5" w:rsidRPr="005B6FD9">
        <w:rPr>
          <w:rFonts w:asciiTheme="minorHAnsi" w:hAnsiTheme="minorHAnsi" w:cstheme="minorHAnsi"/>
          <w:b/>
          <w:iCs/>
          <w:lang w:val="en-US"/>
        </w:rPr>
        <w:t xml:space="preserve"> methods</w:t>
      </w:r>
    </w:p>
    <w:p w14:paraId="54972038" w14:textId="225F3FCD" w:rsidR="000147F5" w:rsidRDefault="000147F5" w:rsidP="000147F5">
      <w:pPr>
        <w:pStyle w:val="NormalWeb"/>
        <w:numPr>
          <w:ilvl w:val="0"/>
          <w:numId w:val="1"/>
        </w:numPr>
        <w:spacing w:before="0" w:beforeAutospacing="0" w:after="0" w:afterAutospacing="0" w:line="480" w:lineRule="auto"/>
        <w:rPr>
          <w:rFonts w:asciiTheme="minorHAnsi" w:hAnsiTheme="minorHAnsi" w:cstheme="minorHAnsi"/>
          <w:b/>
          <w:iCs/>
          <w:lang w:val="en-US"/>
        </w:rPr>
      </w:pPr>
      <w:r w:rsidRPr="005B6FD9">
        <w:rPr>
          <w:rFonts w:asciiTheme="minorHAnsi" w:hAnsiTheme="minorHAnsi" w:cstheme="minorHAnsi"/>
          <w:b/>
          <w:iCs/>
          <w:lang w:val="en-US"/>
        </w:rPr>
        <w:t>Supplementa</w:t>
      </w:r>
      <w:r w:rsidR="00CE47CC">
        <w:rPr>
          <w:rFonts w:asciiTheme="minorHAnsi" w:hAnsiTheme="minorHAnsi" w:cstheme="minorHAnsi"/>
          <w:b/>
          <w:iCs/>
          <w:lang w:val="en-US"/>
        </w:rPr>
        <w:t>ry</w:t>
      </w:r>
      <w:r w:rsidRPr="005B6FD9">
        <w:rPr>
          <w:rFonts w:asciiTheme="minorHAnsi" w:hAnsiTheme="minorHAnsi" w:cstheme="minorHAnsi"/>
          <w:b/>
          <w:iCs/>
          <w:lang w:val="en-US"/>
        </w:rPr>
        <w:t xml:space="preserve"> figure</w:t>
      </w:r>
      <w:r>
        <w:rPr>
          <w:rFonts w:asciiTheme="minorHAnsi" w:hAnsiTheme="minorHAnsi" w:cstheme="minorHAnsi"/>
          <w:b/>
          <w:iCs/>
          <w:lang w:val="en-US"/>
        </w:rPr>
        <w:t>s</w:t>
      </w:r>
    </w:p>
    <w:p w14:paraId="44BBD531" w14:textId="72E9033C" w:rsidR="000147F5" w:rsidRDefault="000147F5" w:rsidP="000147F5">
      <w:pPr>
        <w:pStyle w:val="NormalWeb"/>
        <w:numPr>
          <w:ilvl w:val="0"/>
          <w:numId w:val="1"/>
        </w:numPr>
        <w:spacing w:before="0" w:beforeAutospacing="0" w:after="0" w:afterAutospacing="0" w:line="480" w:lineRule="auto"/>
        <w:rPr>
          <w:rFonts w:asciiTheme="minorHAnsi" w:hAnsiTheme="minorHAnsi" w:cstheme="minorHAnsi"/>
          <w:b/>
          <w:iCs/>
          <w:lang w:val="en-US"/>
        </w:rPr>
      </w:pPr>
      <w:r>
        <w:rPr>
          <w:rFonts w:asciiTheme="minorHAnsi" w:hAnsiTheme="minorHAnsi" w:cstheme="minorHAnsi"/>
          <w:b/>
          <w:iCs/>
          <w:lang w:val="en-US"/>
        </w:rPr>
        <w:t>Supplementa</w:t>
      </w:r>
      <w:r w:rsidR="00CE47CC">
        <w:rPr>
          <w:rFonts w:asciiTheme="minorHAnsi" w:hAnsiTheme="minorHAnsi" w:cstheme="minorHAnsi"/>
          <w:b/>
          <w:iCs/>
          <w:lang w:val="en-US"/>
        </w:rPr>
        <w:t>ry</w:t>
      </w:r>
      <w:r>
        <w:rPr>
          <w:rFonts w:asciiTheme="minorHAnsi" w:hAnsiTheme="minorHAnsi" w:cstheme="minorHAnsi"/>
          <w:b/>
          <w:iCs/>
          <w:lang w:val="en-US"/>
        </w:rPr>
        <w:t xml:space="preserve"> tables</w:t>
      </w:r>
    </w:p>
    <w:p w14:paraId="206BB9F6" w14:textId="77777777" w:rsidR="000147F5" w:rsidRDefault="000147F5" w:rsidP="000147F5">
      <w:pPr>
        <w:pStyle w:val="NormalWeb"/>
        <w:spacing w:before="0" w:beforeAutospacing="0" w:after="0" w:afterAutospacing="0" w:line="480" w:lineRule="auto"/>
        <w:rPr>
          <w:rFonts w:asciiTheme="minorHAnsi" w:hAnsiTheme="minorHAnsi" w:cstheme="minorHAnsi"/>
          <w:b/>
          <w:iCs/>
          <w:lang w:val="en-US"/>
        </w:rPr>
      </w:pPr>
    </w:p>
    <w:p w14:paraId="5C476D72" w14:textId="5BF656CE" w:rsidR="000147F5" w:rsidRPr="006616ED" w:rsidRDefault="00C83410" w:rsidP="006616ED">
      <w:pPr>
        <w:pStyle w:val="NormalWeb"/>
        <w:spacing w:before="0" w:beforeAutospacing="0" w:after="0" w:afterAutospacing="0" w:line="480" w:lineRule="auto"/>
        <w:rPr>
          <w:rFonts w:asciiTheme="minorHAnsi" w:hAnsiTheme="minorHAnsi" w:cstheme="minorHAnsi"/>
          <w:b/>
          <w:iCs/>
          <w:lang w:val="en-US"/>
        </w:rPr>
      </w:pPr>
      <w:r>
        <w:rPr>
          <w:rFonts w:asciiTheme="minorHAnsi" w:hAnsiTheme="minorHAnsi" w:cstheme="minorHAnsi"/>
          <w:b/>
          <w:iCs/>
          <w:lang w:val="en-US"/>
        </w:rPr>
        <w:t>Supplementary</w:t>
      </w:r>
      <w:r w:rsidR="000147F5">
        <w:rPr>
          <w:rFonts w:asciiTheme="minorHAnsi" w:hAnsiTheme="minorHAnsi" w:cstheme="minorHAnsi"/>
          <w:b/>
          <w:iCs/>
          <w:lang w:val="en-US"/>
        </w:rPr>
        <w:t xml:space="preserve"> methods</w:t>
      </w:r>
    </w:p>
    <w:p w14:paraId="41C8570D" w14:textId="7D0FA55A" w:rsidR="000147F5" w:rsidRPr="000147F5" w:rsidRDefault="000147F5" w:rsidP="000147F5">
      <w:pPr>
        <w:spacing w:after="0" w:line="480" w:lineRule="auto"/>
        <w:jc w:val="both"/>
        <w:rPr>
          <w:rFonts w:eastAsia="Times New Roman" w:cs="Times New Roman"/>
          <w:i/>
          <w:iCs/>
          <w:u w:val="single"/>
          <w:lang w:val="en-US"/>
        </w:rPr>
      </w:pPr>
      <w:r w:rsidRPr="000147F5">
        <w:rPr>
          <w:rFonts w:eastAsia="Times New Roman" w:cs="Times New Roman"/>
          <w:i/>
          <w:iCs/>
          <w:u w:val="single"/>
          <w:lang w:val="en-US"/>
        </w:rPr>
        <w:t xml:space="preserve">UD-PrOZA workflow </w:t>
      </w:r>
    </w:p>
    <w:p w14:paraId="1A90E2A2" w14:textId="589F2996" w:rsidR="000147F5" w:rsidRPr="000147F5" w:rsidRDefault="000147F5" w:rsidP="000147F5">
      <w:pPr>
        <w:spacing w:line="480" w:lineRule="auto"/>
        <w:jc w:val="both"/>
        <w:rPr>
          <w:lang w:val="en-US"/>
        </w:rPr>
      </w:pPr>
      <w:r w:rsidRPr="000147F5">
        <w:rPr>
          <w:lang w:val="en-US"/>
        </w:rPr>
        <w:t xml:space="preserve">The UD-PrOZA workflow is summarized in figure </w:t>
      </w:r>
      <w:r w:rsidR="00205C7E">
        <w:rPr>
          <w:lang w:val="en-US"/>
        </w:rPr>
        <w:t>S</w:t>
      </w:r>
      <w:r w:rsidRPr="000147F5">
        <w:rPr>
          <w:lang w:val="en-US"/>
        </w:rPr>
        <w:t>1. Patients can be referred to UD-PrOZA by health care providers only. All referred patients with an unexplained medical condition despite exhaustive medical evaluation are considered by the UD-PrOZA team. There are no predefined criteria to decide upon eligibility for further UD-PrOZA evaluation. The medical records are reviewed by a multidisciplinary team of clinicians who evaluate the likelihood of an underlying rare disease. Eligible patients are invited to a multidisciplinary consultation where a detailed personal and familial medical history is taken and a physical examination is done, after which a tentative diagnosis is made</w:t>
      </w:r>
      <w:r w:rsidR="00014950">
        <w:rPr>
          <w:lang w:val="en-US"/>
        </w:rPr>
        <w:t>,</w:t>
      </w:r>
      <w:r w:rsidRPr="000147F5">
        <w:rPr>
          <w:lang w:val="en-US"/>
        </w:rPr>
        <w:t xml:space="preserve"> or additional investigations are requested. In the majority of the cases genetic testing is initiated, which can be targeted gene testing in case the phenotype is suggestive for a specific Mendelian disease, or can be WES-based, in case of genetic heterogeneity. To elaborate on variants of unknown significance or on potential new disease genes, PrOZA makes use of data sharing portals </w:t>
      </w:r>
      <w:proofErr w:type="spellStart"/>
      <w:proofErr w:type="gramStart"/>
      <w:r w:rsidRPr="000147F5">
        <w:rPr>
          <w:lang w:val="en-US"/>
        </w:rPr>
        <w:t>GeneMatcher</w:t>
      </w:r>
      <w:proofErr w:type="spellEnd"/>
      <w:r w:rsidR="00E964F5" w:rsidRPr="00E964F5">
        <w:rPr>
          <w:vertAlign w:val="superscript"/>
          <w:lang w:val="en-US"/>
        </w:rPr>
        <w:t>(</w:t>
      </w:r>
      <w:proofErr w:type="gramEnd"/>
      <w:r w:rsidR="0052225B" w:rsidRPr="00BF02A1">
        <w:rPr>
          <w:vertAlign w:val="superscript"/>
          <w:lang w:val="en-US"/>
        </w:rPr>
        <w:fldChar w:fldCharType="begin">
          <w:fldData xml:space="preserve">PEVuZE5vdGU+PENpdGU+PEF1dGhvcj5Tb2JyZWlyYTwvQXV0aG9yPjxZZWFyPjIwMTU8L1llYXI+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</w:fldData>
        </w:fldChar>
      </w:r>
      <w:r w:rsidR="0052225B" w:rsidRPr="00BF02A1">
        <w:rPr>
          <w:vertAlign w:val="superscript"/>
          <w:lang w:val="en-US"/>
        </w:rPr>
        <w:instrText xml:space="preserve"> ADDIN EN.CITE </w:instrText>
      </w:r>
      <w:r w:rsidR="0052225B" w:rsidRPr="00BF02A1">
        <w:rPr>
          <w:vertAlign w:val="superscript"/>
          <w:lang w:val="en-US"/>
        </w:rPr>
        <w:fldChar w:fldCharType="begin">
          <w:fldData xml:space="preserve">PEVuZE5vdGU+PENpdGU+PEF1dGhvcj5Tb2JyZWlyYTwvQXV0aG9yPjxZZWFyPjIwMTU8L1llYXI+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</w:fldData>
        </w:fldChar>
      </w:r>
      <w:r w:rsidR="0052225B" w:rsidRPr="00BF02A1">
        <w:rPr>
          <w:vertAlign w:val="superscript"/>
          <w:lang w:val="en-US"/>
        </w:rPr>
        <w:instrText xml:space="preserve"> ADDIN EN.CITE.DATA </w:instrText>
      </w:r>
      <w:r w:rsidR="0052225B" w:rsidRPr="00BF02A1">
        <w:rPr>
          <w:vertAlign w:val="superscript"/>
          <w:lang w:val="en-US"/>
        </w:rPr>
      </w:r>
      <w:r w:rsidR="0052225B" w:rsidRPr="00BF02A1">
        <w:rPr>
          <w:vertAlign w:val="superscript"/>
          <w:lang w:val="en-US"/>
        </w:rPr>
        <w:fldChar w:fldCharType="end"/>
      </w:r>
      <w:r w:rsidR="0052225B" w:rsidRPr="00BF02A1">
        <w:rPr>
          <w:vertAlign w:val="superscript"/>
          <w:lang w:val="en-US"/>
        </w:rPr>
      </w:r>
      <w:r w:rsidR="0052225B" w:rsidRPr="00BF02A1">
        <w:rPr>
          <w:vertAlign w:val="superscript"/>
          <w:lang w:val="en-US"/>
        </w:rPr>
        <w:fldChar w:fldCharType="separate"/>
      </w:r>
      <w:r w:rsidR="0052225B" w:rsidRPr="00BF02A1">
        <w:rPr>
          <w:noProof/>
          <w:vertAlign w:val="superscript"/>
          <w:lang w:val="en-US"/>
        </w:rPr>
        <w:t>1</w:t>
      </w:r>
      <w:r w:rsidR="0052225B" w:rsidRPr="00BF02A1">
        <w:rPr>
          <w:vertAlign w:val="superscript"/>
          <w:lang w:val="en-US"/>
        </w:rPr>
        <w:fldChar w:fldCharType="end"/>
      </w:r>
      <w:r w:rsidR="00E964F5">
        <w:rPr>
          <w:vertAlign w:val="superscript"/>
          <w:lang w:val="en-US"/>
        </w:rPr>
        <w:t>)</w:t>
      </w:r>
      <w:r w:rsidRPr="000147F5">
        <w:rPr>
          <w:lang w:val="en-US"/>
        </w:rPr>
        <w:t xml:space="preserve"> and </w:t>
      </w:r>
      <w:proofErr w:type="spellStart"/>
      <w:r w:rsidRPr="000147F5">
        <w:rPr>
          <w:lang w:val="en-US"/>
        </w:rPr>
        <w:lastRenderedPageBreak/>
        <w:t>PhenomeCentral</w:t>
      </w:r>
      <w:proofErr w:type="spellEnd"/>
      <w:r w:rsidR="00E964F5" w:rsidRPr="00E964F5">
        <w:rPr>
          <w:vertAlign w:val="superscript"/>
          <w:lang w:val="en-US"/>
        </w:rPr>
        <w:t>(</w:t>
      </w:r>
      <w:r w:rsidR="00BF02A1" w:rsidRPr="00BF02A1">
        <w:rPr>
          <w:vertAlign w:val="superscript"/>
          <w:lang w:val="en-US"/>
        </w:rPr>
        <w:fldChar w:fldCharType="begin">
          <w:fldData xml:space="preserve">PEVuZE5vdGU+PENpdGU+PEF1dGhvcj5CdXNrZTwvQXV0aG9yPjxZZWFyPjIwMTU8L1llYXI+PFJl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</w:fldData>
        </w:fldChar>
      </w:r>
      <w:r w:rsidR="00BF02A1" w:rsidRPr="00BF02A1">
        <w:rPr>
          <w:vertAlign w:val="superscript"/>
          <w:lang w:val="en-US"/>
        </w:rPr>
        <w:instrText xml:space="preserve"> ADDIN EN.CITE </w:instrText>
      </w:r>
      <w:r w:rsidR="00BF02A1" w:rsidRPr="00BF02A1">
        <w:rPr>
          <w:vertAlign w:val="superscript"/>
          <w:lang w:val="en-US"/>
        </w:rPr>
        <w:fldChar w:fldCharType="begin">
          <w:fldData xml:space="preserve">PEVuZE5vdGU+PENpdGU+PEF1dGhvcj5CdXNrZTwvQXV0aG9yPjxZZWFyPjIwMTU8L1llYXI+PFJl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</w:fldData>
        </w:fldChar>
      </w:r>
      <w:r w:rsidR="00BF02A1" w:rsidRPr="00BF02A1">
        <w:rPr>
          <w:vertAlign w:val="superscript"/>
          <w:lang w:val="en-US"/>
        </w:rPr>
        <w:instrText xml:space="preserve"> ADDIN EN.CITE.DATA </w:instrText>
      </w:r>
      <w:r w:rsidR="00BF02A1" w:rsidRPr="00BF02A1">
        <w:rPr>
          <w:vertAlign w:val="superscript"/>
          <w:lang w:val="en-US"/>
        </w:rPr>
      </w:r>
      <w:r w:rsidR="00BF02A1" w:rsidRPr="00BF02A1">
        <w:rPr>
          <w:vertAlign w:val="superscript"/>
          <w:lang w:val="en-US"/>
        </w:rPr>
        <w:fldChar w:fldCharType="end"/>
      </w:r>
      <w:r w:rsidR="00BF02A1" w:rsidRPr="00BF02A1">
        <w:rPr>
          <w:vertAlign w:val="superscript"/>
          <w:lang w:val="en-US"/>
        </w:rPr>
      </w:r>
      <w:r w:rsidR="00BF02A1" w:rsidRPr="00BF02A1">
        <w:rPr>
          <w:vertAlign w:val="superscript"/>
          <w:lang w:val="en-US"/>
        </w:rPr>
        <w:fldChar w:fldCharType="separate"/>
      </w:r>
      <w:r w:rsidR="00BF02A1" w:rsidRPr="00BF02A1">
        <w:rPr>
          <w:noProof/>
          <w:vertAlign w:val="superscript"/>
          <w:lang w:val="en-US"/>
        </w:rPr>
        <w:t>2</w:t>
      </w:r>
      <w:r w:rsidR="00BF02A1" w:rsidRPr="00BF02A1">
        <w:rPr>
          <w:vertAlign w:val="superscript"/>
          <w:lang w:val="en-US"/>
        </w:rPr>
        <w:fldChar w:fldCharType="end"/>
      </w:r>
      <w:r w:rsidR="00E964F5">
        <w:rPr>
          <w:vertAlign w:val="superscript"/>
          <w:lang w:val="en-US"/>
        </w:rPr>
        <w:t>)</w:t>
      </w:r>
      <w:r w:rsidRPr="000147F5">
        <w:rPr>
          <w:lang w:val="en-US"/>
        </w:rPr>
        <w:t>. For some cases collaboration with model animal facilities or the proteomics/metabolomics/</w:t>
      </w:r>
      <w:proofErr w:type="spellStart"/>
      <w:r w:rsidRPr="000147F5">
        <w:rPr>
          <w:lang w:val="en-US"/>
        </w:rPr>
        <w:t>lipidomics</w:t>
      </w:r>
      <w:proofErr w:type="spellEnd"/>
      <w:r w:rsidRPr="000147F5">
        <w:rPr>
          <w:lang w:val="en-US"/>
        </w:rPr>
        <w:t xml:space="preserve"> core is engaged to determine the involvement of certain genes or variants in a specific phenotype. </w:t>
      </w:r>
      <w:r w:rsidR="00EB4E02">
        <w:rPr>
          <w:lang w:val="en-US"/>
        </w:rPr>
        <w:t>Some u</w:t>
      </w:r>
      <w:r w:rsidRPr="000147F5">
        <w:rPr>
          <w:lang w:val="en-US"/>
        </w:rPr>
        <w:t xml:space="preserve">nsolved cases </w:t>
      </w:r>
      <w:r w:rsidR="00EB4E02">
        <w:rPr>
          <w:lang w:val="en-US"/>
        </w:rPr>
        <w:t>were</w:t>
      </w:r>
      <w:r w:rsidRPr="000147F5">
        <w:rPr>
          <w:lang w:val="en-US"/>
        </w:rPr>
        <w:t xml:space="preserve"> submitted for further evaluation by Solve-RD. </w:t>
      </w:r>
    </w:p>
    <w:p w14:paraId="435316CD" w14:textId="77777777" w:rsidR="000147F5" w:rsidRPr="000147F5" w:rsidRDefault="000147F5" w:rsidP="000147F5">
      <w:pPr>
        <w:spacing w:after="0" w:line="480" w:lineRule="auto"/>
        <w:jc w:val="both"/>
        <w:rPr>
          <w:rFonts w:eastAsia="Times New Roman" w:cs="Times New Roman"/>
          <w:lang w:val="en-US"/>
        </w:rPr>
      </w:pPr>
    </w:p>
    <w:p w14:paraId="2E30ADA3" w14:textId="77777777" w:rsidR="000147F5" w:rsidRPr="000147F5" w:rsidRDefault="000147F5" w:rsidP="000147F5">
      <w:pPr>
        <w:spacing w:after="0" w:line="480" w:lineRule="auto"/>
        <w:jc w:val="both"/>
        <w:rPr>
          <w:rFonts w:eastAsia="Times New Roman" w:cs="Times New Roman"/>
          <w:i/>
          <w:iCs/>
          <w:u w:val="single"/>
          <w:lang w:val="en-US"/>
        </w:rPr>
      </w:pPr>
      <w:r w:rsidRPr="000147F5">
        <w:rPr>
          <w:rFonts w:eastAsia="Times New Roman" w:cs="Times New Roman"/>
          <w:i/>
          <w:iCs/>
          <w:u w:val="single"/>
          <w:lang w:val="en-US"/>
        </w:rPr>
        <w:t xml:space="preserve">Genetic testing </w:t>
      </w:r>
    </w:p>
    <w:p w14:paraId="0DD12D39" w14:textId="72EAA108" w:rsidR="000147F5" w:rsidRPr="000147F5" w:rsidRDefault="000147F5" w:rsidP="000147F5">
      <w:pPr>
        <w:spacing w:after="0" w:line="480" w:lineRule="auto"/>
        <w:jc w:val="both"/>
        <w:rPr>
          <w:rFonts w:eastAsia="Times New Roman" w:cs="Times New Roman"/>
          <w:i/>
          <w:iCs/>
          <w:lang w:val="en-US"/>
        </w:rPr>
      </w:pPr>
      <w:r w:rsidRPr="000147F5">
        <w:rPr>
          <w:rFonts w:eastAsia="Times New Roman" w:cs="Times New Roman"/>
          <w:lang w:val="en-US"/>
        </w:rPr>
        <w:t xml:space="preserve">Targeted genetic testing: Targeted mutation or gene analysis is performed through Sanger sequencing making use of the Big DYE Terminator Cycle Sequencing Ready Reaction Kit (Applied Biosystems) after PCR amplification of the sequence of interest. For more comprehensive gene screening, </w:t>
      </w:r>
      <w:proofErr w:type="spellStart"/>
      <w:r w:rsidRPr="000147F5">
        <w:rPr>
          <w:rFonts w:eastAsia="Times New Roman" w:cs="Times New Roman"/>
          <w:lang w:val="en-US"/>
        </w:rPr>
        <w:t>Multiplicom’s</w:t>
      </w:r>
      <w:proofErr w:type="spellEnd"/>
      <w:r w:rsidRPr="000147F5">
        <w:rPr>
          <w:rFonts w:eastAsia="Times New Roman" w:cs="Times New Roman"/>
          <w:lang w:val="en-US"/>
        </w:rPr>
        <w:t xml:space="preserve"> MASTR (Multiplex Amplification for Specific Targets for Resequencing) assays are used to enable multiplex PCR amplification, followed by amplicons sequencing on the Illumina </w:t>
      </w:r>
      <w:proofErr w:type="spellStart"/>
      <w:r w:rsidRPr="000147F5">
        <w:rPr>
          <w:rFonts w:eastAsia="Times New Roman" w:cs="Times New Roman"/>
          <w:lang w:val="en-US"/>
        </w:rPr>
        <w:t>Miseq</w:t>
      </w:r>
      <w:proofErr w:type="spellEnd"/>
      <w:r w:rsidRPr="000147F5">
        <w:rPr>
          <w:rFonts w:eastAsia="Times New Roman" w:cs="Times New Roman"/>
          <w:lang w:val="en-US"/>
        </w:rPr>
        <w:t>.</w:t>
      </w:r>
    </w:p>
    <w:p w14:paraId="2CC097EF" w14:textId="77777777" w:rsidR="000147F5" w:rsidRPr="000147F5" w:rsidRDefault="000147F5" w:rsidP="000147F5">
      <w:pPr>
        <w:spacing w:after="0" w:line="480" w:lineRule="auto"/>
        <w:jc w:val="both"/>
        <w:rPr>
          <w:rFonts w:eastAsia="Times New Roman" w:cs="Times New Roman"/>
          <w:lang w:val="en-US"/>
        </w:rPr>
      </w:pPr>
    </w:p>
    <w:p w14:paraId="73917673" w14:textId="77777777" w:rsidR="000147F5" w:rsidRPr="000147F5" w:rsidRDefault="000147F5" w:rsidP="000147F5">
      <w:pPr>
        <w:spacing w:after="0" w:line="480" w:lineRule="auto"/>
        <w:jc w:val="both"/>
        <w:rPr>
          <w:rFonts w:eastAsia="Times New Roman" w:cs="Calibri"/>
          <w:lang w:val="en-US"/>
        </w:rPr>
      </w:pPr>
      <w:r w:rsidRPr="000147F5">
        <w:rPr>
          <w:rFonts w:eastAsia="Times New Roman" w:cs="Calibri"/>
          <w:lang w:val="en-US"/>
        </w:rPr>
        <w:t xml:space="preserve">Homozygosity mapping: Genotyping for homozygosity mapping was performed using the 200K genome-wide HumanCytoSNP-12 v2 </w:t>
      </w:r>
      <w:proofErr w:type="spellStart"/>
      <w:r w:rsidRPr="000147F5">
        <w:rPr>
          <w:rFonts w:eastAsia="Times New Roman" w:cs="Calibri"/>
          <w:lang w:val="en-US"/>
        </w:rPr>
        <w:t>BeadChip</w:t>
      </w:r>
      <w:proofErr w:type="spellEnd"/>
      <w:r w:rsidRPr="000147F5">
        <w:rPr>
          <w:rFonts w:eastAsia="Times New Roman" w:cs="Calibri"/>
          <w:lang w:val="en-US"/>
        </w:rPr>
        <w:t xml:space="preserve"> single nucleotide polymorphism (SNP) array (Illumina, San Diego, CA). The position of the probes was based on NCBI build GRCh37. Shared homozygous regions were detected using the PLINK algorithm (v1.07, default settings).</w:t>
      </w:r>
    </w:p>
    <w:p w14:paraId="2E7A16AF" w14:textId="77777777" w:rsidR="000147F5" w:rsidRPr="000147F5" w:rsidRDefault="000147F5" w:rsidP="000147F5">
      <w:pPr>
        <w:spacing w:after="0" w:line="480" w:lineRule="auto"/>
        <w:jc w:val="both"/>
        <w:rPr>
          <w:rFonts w:eastAsia="Times New Roman" w:cs="Calibri"/>
          <w:lang w:val="en-US"/>
        </w:rPr>
      </w:pPr>
    </w:p>
    <w:p w14:paraId="1CC509A0" w14:textId="2A2E8467" w:rsidR="000147F5" w:rsidRPr="000147F5" w:rsidRDefault="000147F5" w:rsidP="000147F5">
      <w:pPr>
        <w:spacing w:after="0" w:line="480" w:lineRule="auto"/>
        <w:jc w:val="both"/>
        <w:rPr>
          <w:rFonts w:eastAsia="Times New Roman" w:cs="Times New Roman"/>
          <w:color w:val="000000"/>
          <w:shd w:val="clear" w:color="auto" w:fill="FFFFFF"/>
          <w:lang w:val="en-US"/>
        </w:rPr>
      </w:pPr>
      <w:r w:rsidRPr="000147F5">
        <w:rPr>
          <w:rFonts w:eastAsia="Times New Roman" w:cs="Calibri"/>
          <w:lang w:val="en-US"/>
        </w:rPr>
        <w:t>Whole</w:t>
      </w:r>
      <w:r w:rsidR="00F45A3D">
        <w:rPr>
          <w:rFonts w:eastAsia="Times New Roman" w:cs="Calibri"/>
          <w:lang w:val="en-US"/>
        </w:rPr>
        <w:t xml:space="preserve"> </w:t>
      </w:r>
      <w:r w:rsidRPr="000147F5">
        <w:rPr>
          <w:rFonts w:eastAsia="Times New Roman" w:cs="Calibri"/>
          <w:lang w:val="en-US"/>
        </w:rPr>
        <w:t xml:space="preserve">exome sequencing (WES): WES was done on the Illumina </w:t>
      </w:r>
      <w:proofErr w:type="spellStart"/>
      <w:r w:rsidRPr="000147F5">
        <w:rPr>
          <w:rFonts w:eastAsia="Times New Roman" w:cs="Calibri"/>
          <w:lang w:val="en-US"/>
        </w:rPr>
        <w:t>Hiseq</w:t>
      </w:r>
      <w:proofErr w:type="spellEnd"/>
      <w:r w:rsidRPr="000147F5">
        <w:rPr>
          <w:rFonts w:eastAsia="Times New Roman" w:cs="Calibri"/>
          <w:lang w:val="en-US"/>
        </w:rPr>
        <w:t xml:space="preserve"> 3000 and the </w:t>
      </w:r>
      <w:proofErr w:type="spellStart"/>
      <w:r w:rsidRPr="000147F5">
        <w:rPr>
          <w:rFonts w:eastAsia="Times New Roman" w:cs="Calibri"/>
          <w:lang w:val="en-US"/>
        </w:rPr>
        <w:t>Novaseq</w:t>
      </w:r>
      <w:proofErr w:type="spellEnd"/>
      <w:r w:rsidRPr="000147F5">
        <w:rPr>
          <w:rFonts w:eastAsia="Times New Roman" w:cs="Calibri"/>
          <w:lang w:val="en-US"/>
        </w:rPr>
        <w:t xml:space="preserve"> 6000 Platform after enrichment of </w:t>
      </w:r>
      <w:proofErr w:type="spellStart"/>
      <w:r w:rsidRPr="000147F5">
        <w:rPr>
          <w:rFonts w:eastAsia="Times New Roman" w:cs="Calibri"/>
          <w:lang w:val="en-US"/>
        </w:rPr>
        <w:t>gDNA</w:t>
      </w:r>
      <w:proofErr w:type="spellEnd"/>
      <w:r w:rsidRPr="000147F5">
        <w:rPr>
          <w:rFonts w:eastAsia="Times New Roman" w:cs="Calibri"/>
          <w:lang w:val="en-US"/>
        </w:rPr>
        <w:t xml:space="preserve"> with </w:t>
      </w:r>
      <w:proofErr w:type="spellStart"/>
      <w:r w:rsidRPr="000147F5">
        <w:rPr>
          <w:rFonts w:eastAsia="Times New Roman" w:cs="Calibri"/>
          <w:lang w:val="en-US"/>
        </w:rPr>
        <w:t>SureSelectXT</w:t>
      </w:r>
      <w:proofErr w:type="spellEnd"/>
      <w:r w:rsidRPr="000147F5">
        <w:rPr>
          <w:rFonts w:eastAsia="Times New Roman" w:cs="Calibri"/>
          <w:lang w:val="en-US"/>
        </w:rPr>
        <w:t xml:space="preserve"> Low Input Human All Exon v6 and v7 (Agilent Technologies). The BWA-MEM 0.7.17 algorithm was used for read mapping against the human genome reference sequence (NCBI, GRCh37.p5/hg19), duplicate read removal, and variant calling. Variant calling and filtering were done using </w:t>
      </w:r>
      <w:proofErr w:type="spellStart"/>
      <w:r w:rsidRPr="000147F5">
        <w:rPr>
          <w:rFonts w:eastAsia="Times New Roman" w:cs="Calibri"/>
          <w:lang w:val="en-US"/>
        </w:rPr>
        <w:t>Seqplorer</w:t>
      </w:r>
      <w:proofErr w:type="spellEnd"/>
      <w:r w:rsidRPr="000147F5">
        <w:rPr>
          <w:rFonts w:eastAsia="Times New Roman" w:cs="Calibri"/>
          <w:lang w:val="en-US"/>
        </w:rPr>
        <w:t>, an in-house developed tool for the analysis of WES</w:t>
      </w:r>
      <w:r w:rsidR="00AC0817">
        <w:rPr>
          <w:rFonts w:eastAsia="Times New Roman" w:cs="Calibri"/>
          <w:lang w:val="en-US"/>
        </w:rPr>
        <w:t xml:space="preserve"> </w:t>
      </w:r>
      <w:r w:rsidRPr="000147F5">
        <w:rPr>
          <w:rFonts w:eastAsia="Times New Roman" w:cs="Calibri"/>
          <w:lang w:val="en-US"/>
        </w:rPr>
        <w:t xml:space="preserve">data. The position of the called variants is based on NCBI build GRCh38. A minimum of 90% of the interrogated genes have a coverage of &gt;20x. Variant classification was done according to the ACMG guidelines. Potential </w:t>
      </w:r>
      <w:r w:rsidRPr="000147F5">
        <w:rPr>
          <w:rFonts w:eastAsia="Times New Roman" w:cs="Times New Roman"/>
          <w:color w:val="000000"/>
          <w:shd w:val="clear" w:color="auto" w:fill="FFFFFF"/>
          <w:lang w:val="en-US"/>
        </w:rPr>
        <w:t xml:space="preserve">CNVs were called using ExomeDepth, an algorithm which uses WES data to detect read depth differences in coding regions. </w:t>
      </w:r>
    </w:p>
    <w:p w14:paraId="4E0EEEA1" w14:textId="77777777" w:rsidR="000147F5" w:rsidRPr="000147F5" w:rsidRDefault="000147F5" w:rsidP="000147F5">
      <w:pPr>
        <w:spacing w:after="0" w:line="480" w:lineRule="auto"/>
        <w:jc w:val="both"/>
        <w:rPr>
          <w:rFonts w:eastAsia="Times New Roman" w:cs="Times New Roman"/>
          <w:color w:val="000000"/>
          <w:shd w:val="clear" w:color="auto" w:fill="FFFFFF"/>
          <w:lang w:val="en-US"/>
        </w:rPr>
      </w:pPr>
    </w:p>
    <w:p w14:paraId="2DE57679" w14:textId="77777777" w:rsidR="000147F5" w:rsidRPr="000147F5" w:rsidRDefault="000147F5" w:rsidP="000147F5">
      <w:pPr>
        <w:spacing w:after="0" w:line="480" w:lineRule="auto"/>
        <w:jc w:val="both"/>
        <w:rPr>
          <w:rFonts w:eastAsia="Times New Roman" w:cs="Times New Roman"/>
          <w:color w:val="000000"/>
          <w:shd w:val="clear" w:color="auto" w:fill="FFFFFF"/>
          <w:lang w:val="en-US"/>
        </w:rPr>
      </w:pPr>
      <w:r w:rsidRPr="000147F5">
        <w:rPr>
          <w:rFonts w:eastAsia="Times New Roman" w:cs="Times New Roman"/>
          <w:color w:val="000000"/>
          <w:shd w:val="clear" w:color="auto" w:fill="FFFFFF"/>
          <w:lang w:val="en-US"/>
        </w:rPr>
        <w:t xml:space="preserve">Molecular karyotyping was done by means of low-pass whole-genome sequencing (CNV-seq) on the Illumina </w:t>
      </w:r>
      <w:proofErr w:type="spellStart"/>
      <w:r w:rsidRPr="000147F5">
        <w:rPr>
          <w:rFonts w:eastAsia="Times New Roman" w:cs="Times New Roman"/>
          <w:color w:val="000000"/>
          <w:shd w:val="clear" w:color="auto" w:fill="FFFFFF"/>
          <w:lang w:val="en-US"/>
        </w:rPr>
        <w:t>Novaseq</w:t>
      </w:r>
      <w:proofErr w:type="spellEnd"/>
      <w:r w:rsidRPr="000147F5">
        <w:rPr>
          <w:rFonts w:eastAsia="Times New Roman" w:cs="Times New Roman"/>
          <w:color w:val="000000"/>
          <w:shd w:val="clear" w:color="auto" w:fill="FFFFFF"/>
          <w:lang w:val="en-US"/>
        </w:rPr>
        <w:t xml:space="preserve"> 6000 with a genome wide resolution of 100kb (GRCh38). </w:t>
      </w:r>
    </w:p>
    <w:p w14:paraId="56FECD95" w14:textId="77777777" w:rsidR="000147F5" w:rsidRPr="000147F5" w:rsidRDefault="000147F5" w:rsidP="000147F5">
      <w:pPr>
        <w:spacing w:after="0" w:line="480" w:lineRule="auto"/>
        <w:jc w:val="both"/>
        <w:rPr>
          <w:rFonts w:eastAsia="Times New Roman" w:cs="Times New Roman"/>
          <w:color w:val="000000"/>
          <w:shd w:val="clear" w:color="auto" w:fill="FFFFFF"/>
          <w:lang w:val="en-US"/>
        </w:rPr>
      </w:pPr>
    </w:p>
    <w:p w14:paraId="0821ADDD" w14:textId="77777777" w:rsidR="000147F5" w:rsidRPr="000147F5" w:rsidRDefault="000147F5" w:rsidP="000147F5">
      <w:pPr>
        <w:spacing w:after="0" w:line="480" w:lineRule="auto"/>
        <w:jc w:val="both"/>
        <w:rPr>
          <w:rFonts w:ascii="Times New Roman" w:eastAsia="Times New Roman" w:hAnsi="Times New Roman" w:cs="Times New Roman"/>
          <w:lang w:val="en-US" w:eastAsia="fr-FR"/>
        </w:rPr>
      </w:pPr>
      <w:r w:rsidRPr="000147F5">
        <w:rPr>
          <w:rFonts w:eastAsia="Times New Roman" w:cs="Times New Roman"/>
          <w:color w:val="000000"/>
          <w:shd w:val="clear" w:color="auto" w:fill="FFFFFF"/>
          <w:lang w:val="en-US"/>
        </w:rPr>
        <w:t xml:space="preserve">Sequencing of mitochondrial DNA: mtDNA is amplified through Long Range PCR, after which the amplicon is fragmented into approximately 220 base pair fragments. The library preparation is performed according to the instructions of the producer (KAPA Biosystems). The fragments are sequenced on the Illumina </w:t>
      </w:r>
      <w:proofErr w:type="spellStart"/>
      <w:r w:rsidRPr="000147F5">
        <w:rPr>
          <w:rFonts w:eastAsia="Times New Roman" w:cs="Times New Roman"/>
          <w:color w:val="000000"/>
          <w:shd w:val="clear" w:color="auto" w:fill="FFFFFF"/>
          <w:lang w:val="en-US"/>
        </w:rPr>
        <w:t>Novaseq</w:t>
      </w:r>
      <w:proofErr w:type="spellEnd"/>
      <w:r w:rsidRPr="000147F5">
        <w:rPr>
          <w:rFonts w:eastAsia="Times New Roman" w:cs="Times New Roman"/>
          <w:color w:val="000000"/>
          <w:shd w:val="clear" w:color="auto" w:fill="FFFFFF"/>
          <w:lang w:val="en-US"/>
        </w:rPr>
        <w:t xml:space="preserve"> 6000 platform. The nomenclature is based on the </w:t>
      </w:r>
      <w:proofErr w:type="spellStart"/>
      <w:r w:rsidRPr="000147F5">
        <w:rPr>
          <w:rFonts w:eastAsia="Times New Roman" w:cs="Times New Roman"/>
          <w:color w:val="000000"/>
          <w:shd w:val="clear" w:color="auto" w:fill="FFFFFF"/>
          <w:lang w:val="en-US"/>
        </w:rPr>
        <w:t>rCRS</w:t>
      </w:r>
      <w:proofErr w:type="spellEnd"/>
      <w:r w:rsidRPr="000147F5">
        <w:rPr>
          <w:rFonts w:eastAsia="Times New Roman" w:cs="Times New Roman"/>
          <w:color w:val="000000"/>
          <w:shd w:val="clear" w:color="auto" w:fill="FFFFFF"/>
          <w:lang w:val="en-US"/>
        </w:rPr>
        <w:t xml:space="preserve"> NC_012920.1 sequence. The detection limit for heteroplasmy of &gt;3% is guaranteed. </w:t>
      </w:r>
    </w:p>
    <w:p w14:paraId="0F17BDDF" w14:textId="77777777" w:rsidR="000147F5" w:rsidRPr="000147F5" w:rsidRDefault="000147F5" w:rsidP="000147F5">
      <w:pPr>
        <w:spacing w:after="0" w:line="480" w:lineRule="auto"/>
        <w:jc w:val="both"/>
        <w:rPr>
          <w:rFonts w:eastAsia="Times New Roman" w:cs="Times New Roman"/>
          <w:lang w:val="en-US"/>
        </w:rPr>
      </w:pPr>
    </w:p>
    <w:p w14:paraId="1CDBCB89" w14:textId="3E64E9A6" w:rsidR="000147F5" w:rsidRDefault="000147F5" w:rsidP="000147F5">
      <w:pPr>
        <w:spacing w:after="0" w:line="480" w:lineRule="auto"/>
        <w:jc w:val="both"/>
        <w:rPr>
          <w:rFonts w:eastAsia="Times New Roman" w:cs="Times New Roman"/>
          <w:u w:val="single"/>
          <w:lang w:val="en-US"/>
        </w:rPr>
      </w:pPr>
      <w:r w:rsidRPr="000147F5">
        <w:rPr>
          <w:rFonts w:eastAsia="Times New Roman" w:cs="Times New Roman"/>
          <w:i/>
          <w:iCs/>
          <w:u w:val="single"/>
          <w:lang w:val="en-US"/>
        </w:rPr>
        <w:t xml:space="preserve">Drosophila MAP3K7 </w:t>
      </w:r>
      <w:r w:rsidRPr="000147F5">
        <w:rPr>
          <w:rFonts w:eastAsia="Times New Roman" w:cs="Times New Roman"/>
          <w:u w:val="single"/>
          <w:lang w:val="en-US"/>
        </w:rPr>
        <w:t>variant modeling</w:t>
      </w:r>
    </w:p>
    <w:p w14:paraId="4E503E1A" w14:textId="77777777" w:rsidR="00137B58" w:rsidRPr="00137B58" w:rsidRDefault="00137B58" w:rsidP="00137B58">
      <w:pPr>
        <w:spacing w:before="100" w:beforeAutospacing="1" w:after="100" w:afterAutospacing="1" w:line="480" w:lineRule="auto"/>
        <w:jc w:val="both"/>
        <w:rPr>
          <w:rFonts w:eastAsia="Times New Roman" w:cs="Times New Roman"/>
          <w:i/>
          <w:iCs/>
          <w:color w:val="000000"/>
          <w:shd w:val="clear" w:color="auto" w:fill="FFFFFF"/>
          <w:lang w:val="en-US"/>
        </w:rPr>
      </w:pPr>
      <w:r w:rsidRPr="00137B58">
        <w:rPr>
          <w:rFonts w:eastAsia="Times New Roman" w:cs="Times New Roman"/>
          <w:i/>
          <w:iCs/>
          <w:color w:val="000000"/>
          <w:shd w:val="clear" w:color="auto" w:fill="FFFFFF"/>
          <w:lang w:val="en-US"/>
        </w:rPr>
        <w:t xml:space="preserve">Fly stocks and maintenance </w:t>
      </w:r>
    </w:p>
    <w:p w14:paraId="280DED88" w14:textId="362A3900" w:rsidR="00137B58" w:rsidRPr="00137B58" w:rsidRDefault="00137B58" w:rsidP="00137B58">
      <w:pPr>
        <w:spacing w:before="100" w:beforeAutospacing="1" w:after="100" w:afterAutospacing="1" w:line="480" w:lineRule="auto"/>
        <w:jc w:val="both"/>
        <w:rPr>
          <w:rFonts w:eastAsia="Times New Roman" w:cs="Times New Roman"/>
          <w:color w:val="000000"/>
          <w:shd w:val="clear" w:color="auto" w:fill="FFFFFF"/>
          <w:lang w:val="en-US"/>
        </w:rPr>
      </w:pPr>
      <w:r w:rsidRPr="00137B58">
        <w:rPr>
          <w:rFonts w:eastAsia="Times New Roman" w:cs="Times New Roman"/>
          <w:color w:val="000000"/>
          <w:shd w:val="clear" w:color="auto" w:fill="FFFFFF"/>
          <w:lang w:val="en-US"/>
        </w:rPr>
        <w:t xml:space="preserve">Drosophila melanogaster strains were maintained on standard </w:t>
      </w:r>
      <w:proofErr w:type="spellStart"/>
      <w:r w:rsidRPr="00137B58">
        <w:rPr>
          <w:rFonts w:eastAsia="Times New Roman" w:cs="Times New Roman"/>
          <w:color w:val="000000"/>
          <w:shd w:val="clear" w:color="auto" w:fill="FFFFFF"/>
          <w:lang w:val="en-US"/>
        </w:rPr>
        <w:t>Nutrifly</w:t>
      </w:r>
      <w:proofErr w:type="spellEnd"/>
      <w:r w:rsidRPr="00137B58">
        <w:rPr>
          <w:rFonts w:eastAsia="Times New Roman" w:cs="Times New Roman"/>
          <w:color w:val="000000"/>
          <w:shd w:val="clear" w:color="auto" w:fill="FFFFFF"/>
          <w:lang w:val="en-US"/>
        </w:rPr>
        <w:t xml:space="preserve"> formula food, yellow cornmeal, agar (type II), corn syrup solids, inactive nutritional yeast, soy flour (Genesee Scientific) in a 12 </w:t>
      </w:r>
      <w:proofErr w:type="spellStart"/>
      <w:r w:rsidRPr="00137B58">
        <w:rPr>
          <w:rFonts w:eastAsia="Times New Roman" w:cs="Times New Roman"/>
          <w:color w:val="000000"/>
          <w:shd w:val="clear" w:color="auto" w:fill="FFFFFF"/>
          <w:lang w:val="en-US"/>
        </w:rPr>
        <w:t>hr</w:t>
      </w:r>
      <w:proofErr w:type="spellEnd"/>
      <w:r w:rsidRPr="00137B58">
        <w:rPr>
          <w:rFonts w:eastAsia="Times New Roman" w:cs="Times New Roman"/>
          <w:color w:val="000000"/>
          <w:shd w:val="clear" w:color="auto" w:fill="FFFFFF"/>
          <w:lang w:val="en-US"/>
        </w:rPr>
        <w:t xml:space="preserve"> light/dark rhythm temperature controlled. The w1118 (Canton-S10) line was used as control and the GMR-GAL4 line (Bloomington stock center) was used to drive expression in the fly eye. Crosses for adult offspring frequencies and phenotypic data were performed at 25°C. To generate UAS-Map3K7 and UAS-TAK1 fly lines, the coding region of those genes was </w:t>
      </w:r>
      <w:proofErr w:type="spellStart"/>
      <w:r w:rsidRPr="00137B58">
        <w:rPr>
          <w:rFonts w:eastAsia="Times New Roman" w:cs="Times New Roman"/>
          <w:color w:val="000000"/>
          <w:shd w:val="clear" w:color="auto" w:fill="FFFFFF"/>
          <w:lang w:val="en-US"/>
        </w:rPr>
        <w:t>subcloned</w:t>
      </w:r>
      <w:proofErr w:type="spellEnd"/>
      <w:r w:rsidRPr="00137B58">
        <w:rPr>
          <w:rFonts w:eastAsia="Times New Roman" w:cs="Times New Roman"/>
          <w:color w:val="000000"/>
          <w:shd w:val="clear" w:color="auto" w:fill="FFFFFF"/>
          <w:lang w:val="en-US"/>
        </w:rPr>
        <w:t xml:space="preserve"> in the </w:t>
      </w:r>
      <w:proofErr w:type="spellStart"/>
      <w:r w:rsidRPr="00137B58">
        <w:rPr>
          <w:rFonts w:eastAsia="Times New Roman" w:cs="Times New Roman"/>
          <w:color w:val="000000"/>
          <w:shd w:val="clear" w:color="auto" w:fill="FFFFFF"/>
          <w:lang w:val="en-US"/>
        </w:rPr>
        <w:t>pUAST-attB</w:t>
      </w:r>
      <w:proofErr w:type="spellEnd"/>
      <w:r w:rsidRPr="00137B58">
        <w:rPr>
          <w:rFonts w:eastAsia="Times New Roman" w:cs="Times New Roman"/>
          <w:color w:val="000000"/>
          <w:shd w:val="clear" w:color="auto" w:fill="FFFFFF"/>
          <w:lang w:val="en-US"/>
        </w:rPr>
        <w:t xml:space="preserve"> backbone (</w:t>
      </w:r>
      <w:proofErr w:type="spellStart"/>
      <w:r w:rsidRPr="00137B58">
        <w:rPr>
          <w:rFonts w:eastAsia="Times New Roman" w:cs="Times New Roman"/>
          <w:color w:val="000000"/>
          <w:shd w:val="clear" w:color="auto" w:fill="FFFFFF"/>
          <w:lang w:val="en-US"/>
        </w:rPr>
        <w:t>GenScript</w:t>
      </w:r>
      <w:proofErr w:type="spellEnd"/>
      <w:r w:rsidRPr="00137B58">
        <w:rPr>
          <w:rFonts w:eastAsia="Times New Roman" w:cs="Times New Roman"/>
          <w:color w:val="000000"/>
          <w:shd w:val="clear" w:color="auto" w:fill="FFFFFF"/>
          <w:lang w:val="en-US"/>
        </w:rPr>
        <w:t xml:space="preserve"> Biotech,</w:t>
      </w:r>
      <w:r w:rsidR="00F22967">
        <w:rPr>
          <w:rFonts w:eastAsia="Times New Roman" w:cs="Times New Roman"/>
          <w:color w:val="000000"/>
          <w:shd w:val="clear" w:color="auto" w:fill="FFFFFF"/>
          <w:lang w:val="en-US"/>
        </w:rPr>
        <w:t xml:space="preserve"> </w:t>
      </w:r>
      <w:r w:rsidRPr="00137B58">
        <w:rPr>
          <w:rFonts w:eastAsia="Times New Roman" w:cs="Times New Roman"/>
          <w:color w:val="000000"/>
          <w:shd w:val="clear" w:color="auto" w:fill="FFFFFF"/>
          <w:lang w:val="en-US"/>
        </w:rPr>
        <w:t xml:space="preserve">Netherlands) allowed the generation of transgenic fly lines by targeted insertion into the 68A4 </w:t>
      </w:r>
      <w:proofErr w:type="spellStart"/>
      <w:r w:rsidRPr="00137B58">
        <w:rPr>
          <w:rFonts w:eastAsia="Times New Roman" w:cs="Times New Roman"/>
          <w:color w:val="000000"/>
          <w:shd w:val="clear" w:color="auto" w:fill="FFFFFF"/>
          <w:lang w:val="en-US"/>
        </w:rPr>
        <w:t>attP</w:t>
      </w:r>
      <w:proofErr w:type="spellEnd"/>
      <w:r w:rsidRPr="00137B58">
        <w:rPr>
          <w:rFonts w:eastAsia="Times New Roman" w:cs="Times New Roman"/>
          <w:color w:val="000000"/>
          <w:shd w:val="clear" w:color="auto" w:fill="FFFFFF"/>
          <w:lang w:val="en-US"/>
        </w:rPr>
        <w:t xml:space="preserve"> locus on the third chromosome (</w:t>
      </w:r>
      <w:proofErr w:type="spellStart"/>
      <w:r w:rsidRPr="00137B58">
        <w:rPr>
          <w:rFonts w:eastAsia="Times New Roman" w:cs="Times New Roman"/>
          <w:color w:val="000000"/>
          <w:shd w:val="clear" w:color="auto" w:fill="FFFFFF"/>
          <w:lang w:val="en-US"/>
        </w:rPr>
        <w:t>GenetiVision</w:t>
      </w:r>
      <w:proofErr w:type="spellEnd"/>
      <w:r w:rsidRPr="00137B58">
        <w:rPr>
          <w:rFonts w:eastAsia="Times New Roman" w:cs="Times New Roman"/>
          <w:color w:val="000000"/>
          <w:shd w:val="clear" w:color="auto" w:fill="FFFFFF"/>
          <w:lang w:val="en-US"/>
        </w:rPr>
        <w:t>, USA).</w:t>
      </w:r>
    </w:p>
    <w:p w14:paraId="395E3E84" w14:textId="77777777" w:rsidR="00137B58" w:rsidRPr="00137B58" w:rsidRDefault="00137B58" w:rsidP="00137B58">
      <w:pPr>
        <w:spacing w:before="100" w:beforeAutospacing="1" w:after="100" w:afterAutospacing="1" w:line="480" w:lineRule="auto"/>
        <w:jc w:val="both"/>
        <w:rPr>
          <w:rFonts w:eastAsia="Times New Roman" w:cs="Times New Roman"/>
          <w:i/>
          <w:iCs/>
          <w:color w:val="000000"/>
          <w:shd w:val="clear" w:color="auto" w:fill="FFFFFF"/>
          <w:lang w:val="en-US"/>
        </w:rPr>
      </w:pPr>
      <w:proofErr w:type="spellStart"/>
      <w:r w:rsidRPr="00137B58">
        <w:rPr>
          <w:rFonts w:eastAsia="Times New Roman" w:cs="Times New Roman"/>
          <w:i/>
          <w:iCs/>
          <w:color w:val="000000"/>
          <w:shd w:val="clear" w:color="auto" w:fill="FFFFFF"/>
          <w:lang w:val="en-US"/>
        </w:rPr>
        <w:t>Missexpression</w:t>
      </w:r>
      <w:proofErr w:type="spellEnd"/>
      <w:r w:rsidRPr="00137B58">
        <w:rPr>
          <w:rFonts w:eastAsia="Times New Roman" w:cs="Times New Roman"/>
          <w:i/>
          <w:iCs/>
          <w:color w:val="000000"/>
          <w:shd w:val="clear" w:color="auto" w:fill="FFFFFF"/>
          <w:lang w:val="en-US"/>
        </w:rPr>
        <w:t xml:space="preserve"> studies: offspring quantification and external eye phenotype</w:t>
      </w:r>
    </w:p>
    <w:p w14:paraId="4CDC6183" w14:textId="4A996FB9" w:rsidR="000147F5" w:rsidRDefault="00137B58" w:rsidP="00137B58">
      <w:pPr>
        <w:spacing w:before="100" w:beforeAutospacing="1" w:after="100" w:afterAutospacing="1" w:line="480" w:lineRule="auto"/>
        <w:jc w:val="both"/>
        <w:rPr>
          <w:rFonts w:eastAsia="Times New Roman" w:cs="Times New Roman"/>
          <w:color w:val="000000"/>
          <w:shd w:val="clear" w:color="auto" w:fill="FFFFFF"/>
          <w:lang w:val="en-US"/>
        </w:rPr>
      </w:pPr>
      <w:r w:rsidRPr="00137B58">
        <w:rPr>
          <w:rFonts w:eastAsia="Times New Roman" w:cs="Times New Roman"/>
          <w:color w:val="000000"/>
          <w:shd w:val="clear" w:color="auto" w:fill="FFFFFF"/>
          <w:lang w:val="en-US"/>
        </w:rPr>
        <w:t>For each cross the collected offspring was divided by sex and the genotypes were counted according to the balancers. The offspring ratio was determined by</w:t>
      </w:r>
      <w:r>
        <w:rPr>
          <w:rFonts w:eastAsia="Times New Roman" w:cs="Times New Roman"/>
          <w:color w:val="000000"/>
          <w:shd w:val="clear" w:color="auto" w:fill="FFFFFF"/>
          <w:lang w:val="en-US"/>
        </w:rPr>
        <w:t xml:space="preserve">: </w:t>
      </w:r>
      <w:r w:rsidRPr="00137B58">
        <w:rPr>
          <w:rFonts w:eastAsia="Times New Roman" w:cs="Times New Roman"/>
          <w:color w:val="000000"/>
          <w:shd w:val="clear" w:color="auto" w:fill="FFFFFF"/>
          <w:lang w:val="en-US"/>
        </w:rPr>
        <w:t xml:space="preserve">counted offspring/expected offspring. Adult </w:t>
      </w:r>
      <w:r w:rsidRPr="00137B58">
        <w:rPr>
          <w:rFonts w:eastAsia="Times New Roman" w:cs="Times New Roman"/>
          <w:color w:val="000000"/>
          <w:shd w:val="clear" w:color="auto" w:fill="FFFFFF"/>
          <w:lang w:val="en-US"/>
        </w:rPr>
        <w:lastRenderedPageBreak/>
        <w:t>flies were anesthetized with CO2 and images were taken with a zoom stereo microscope (Leica Z16APO).</w:t>
      </w:r>
    </w:p>
    <w:p w14:paraId="48F2BB53" w14:textId="18C6E5B8" w:rsidR="00BF02A1" w:rsidRPr="00BF02A1" w:rsidRDefault="00BF02A1" w:rsidP="00BF02A1">
      <w:pPr>
        <w:pStyle w:val="NormalWeb"/>
        <w:spacing w:before="0" w:beforeAutospacing="0" w:after="0" w:afterAutospacing="0" w:line="480" w:lineRule="auto"/>
        <w:rPr>
          <w:rFonts w:asciiTheme="minorHAnsi" w:hAnsiTheme="minorHAnsi" w:cstheme="minorHAnsi"/>
          <w:b/>
          <w:iCs/>
          <w:lang w:val="en-US"/>
        </w:rPr>
      </w:pPr>
      <w:r w:rsidRPr="00BF02A1">
        <w:rPr>
          <w:rFonts w:asciiTheme="minorHAnsi" w:hAnsiTheme="minorHAnsi" w:cstheme="minorHAnsi"/>
          <w:b/>
          <w:iCs/>
          <w:lang w:val="en-US"/>
        </w:rPr>
        <w:t xml:space="preserve">References </w:t>
      </w:r>
    </w:p>
    <w:p w14:paraId="21678BED" w14:textId="77777777" w:rsidR="00BF02A1" w:rsidRDefault="00BF02A1" w:rsidP="00BF02A1">
      <w:pPr>
        <w:rPr>
          <w:lang w:val="en-US"/>
        </w:rPr>
      </w:pPr>
    </w:p>
    <w:p w14:paraId="23093612" w14:textId="77777777" w:rsidR="00BF02A1" w:rsidRPr="00BF02A1" w:rsidRDefault="00BF02A1" w:rsidP="00BF02A1">
      <w:pPr>
        <w:pStyle w:val="EndNoteBibliography"/>
        <w:spacing w:after="0"/>
      </w:pPr>
      <w:r>
        <w:fldChar w:fldCharType="begin"/>
      </w:r>
      <w:r>
        <w:instrText xml:space="preserve"> ADDIN EN.REFLIST </w:instrText>
      </w:r>
      <w:r>
        <w:fldChar w:fldCharType="separate"/>
      </w:r>
      <w:r w:rsidRPr="00BF02A1">
        <w:t>1.</w:t>
      </w:r>
      <w:r w:rsidRPr="00BF02A1">
        <w:tab/>
        <w:t>Sobreira N, Schiettecatte F, Valle D, Hamosh A. GeneMatcher: a matching tool for connecting investigators with an interest in the same gene. Hum Mutat. 2015;36(10):928-30.</w:t>
      </w:r>
    </w:p>
    <w:p w14:paraId="336C1EFD" w14:textId="02E483BC" w:rsidR="00BF02A1" w:rsidRPr="00BF02A1" w:rsidRDefault="00BF02A1" w:rsidP="00BF02A1">
      <w:pPr>
        <w:pStyle w:val="EndNoteBibliography"/>
      </w:pPr>
      <w:r w:rsidRPr="00BF02A1">
        <w:t>2.</w:t>
      </w:r>
      <w:r w:rsidRPr="00BF02A1">
        <w:tab/>
        <w:t xml:space="preserve">Buske OJ, Girdea M, Dumitriu S, Gallinger B, Hartley T, Trang H, </w:t>
      </w:r>
      <w:r w:rsidR="00E264B0">
        <w:t>Misyura A, Friedman T, Beaulieu C, Bone WP, Links AE, Washington NL, Haendel MA, Robinson PN, Boerkoel CF, Adams D, Gahl WA, Boycott KM, Brudno M</w:t>
      </w:r>
      <w:r w:rsidRPr="00BF02A1">
        <w:t>. PhenomeCentral: a portal for phenotypic and genotypic matchmaking of patients with rare genetic diseases. Hum Mutat. 2015;36(10):931-40.</w:t>
      </w:r>
    </w:p>
    <w:p w14:paraId="7B5FF6AD" w14:textId="55EDB091" w:rsidR="00137B58" w:rsidRPr="00137B58" w:rsidRDefault="00BF02A1" w:rsidP="00BF02A1">
      <w:pPr>
        <w:spacing w:before="100" w:beforeAutospacing="1" w:after="100" w:afterAutospacing="1" w:line="480" w:lineRule="auto"/>
        <w:jc w:val="both"/>
        <w:rPr>
          <w:rFonts w:eastAsia="Times New Roman" w:cs="Times New Roman"/>
          <w:color w:val="000000"/>
          <w:shd w:val="clear" w:color="auto" w:fill="FFFFFF"/>
          <w:lang w:val="en-US"/>
        </w:rPr>
      </w:pPr>
      <w:r>
        <w:rPr>
          <w:lang w:val="en-US"/>
        </w:rPr>
        <w:fldChar w:fldCharType="end"/>
      </w:r>
    </w:p>
    <w:p w14:paraId="36BC8402" w14:textId="639381D4" w:rsidR="000147F5" w:rsidRDefault="000147F5" w:rsidP="000147F5">
      <w:pPr>
        <w:pStyle w:val="NormalWeb"/>
        <w:spacing w:before="0" w:beforeAutospacing="0" w:after="0" w:afterAutospacing="0" w:line="480" w:lineRule="auto"/>
        <w:rPr>
          <w:rFonts w:asciiTheme="minorHAnsi" w:hAnsiTheme="minorHAnsi" w:cstheme="minorHAnsi"/>
          <w:b/>
          <w:iCs/>
          <w:lang w:val="en-US"/>
        </w:rPr>
      </w:pPr>
      <w:r>
        <w:rPr>
          <w:rFonts w:asciiTheme="minorHAnsi" w:hAnsiTheme="minorHAnsi" w:cstheme="minorHAnsi"/>
          <w:b/>
          <w:iCs/>
          <w:lang w:val="en-US"/>
        </w:rPr>
        <w:t>Supplementa</w:t>
      </w:r>
      <w:r w:rsidR="00DA58AD">
        <w:rPr>
          <w:rFonts w:asciiTheme="minorHAnsi" w:hAnsiTheme="minorHAnsi" w:cstheme="minorHAnsi"/>
          <w:b/>
          <w:iCs/>
          <w:lang w:val="en-US"/>
        </w:rPr>
        <w:t>ry</w:t>
      </w:r>
      <w:r>
        <w:rPr>
          <w:rFonts w:asciiTheme="minorHAnsi" w:hAnsiTheme="minorHAnsi" w:cstheme="minorHAnsi"/>
          <w:b/>
          <w:iCs/>
          <w:lang w:val="en-US"/>
        </w:rPr>
        <w:t xml:space="preserve"> figures</w:t>
      </w:r>
    </w:p>
    <w:p w14:paraId="399C3F1B" w14:textId="63E7042A" w:rsidR="000147F5" w:rsidRPr="000147F5" w:rsidRDefault="007C590A" w:rsidP="000147F5">
      <w:pPr>
        <w:pStyle w:val="NormalWeb"/>
        <w:spacing w:before="0" w:beforeAutospacing="0" w:after="0" w:afterAutospacing="0" w:line="480" w:lineRule="auto"/>
        <w:rPr>
          <w:rFonts w:asciiTheme="minorHAnsi" w:hAnsiTheme="minorHAnsi" w:cstheme="minorHAnsi"/>
          <w:bCs/>
          <w:iCs/>
          <w:lang w:val="en-US"/>
        </w:rPr>
      </w:pPr>
      <w:r w:rsidRPr="00565FDF">
        <w:rPr>
          <w:rFonts w:asciiTheme="minorHAnsi" w:hAnsiTheme="minorHAnsi" w:cstheme="minorHAnsi"/>
          <w:b/>
          <w:iCs/>
          <w:noProof/>
          <w:lang w:val="en-IN" w:eastAsia="en-IN"/>
        </w:rPr>
        <w:drawing>
          <wp:anchor distT="0" distB="0" distL="114300" distR="114300" simplePos="0" relativeHeight="251659264" behindDoc="1" locked="0" layoutInCell="1" allowOverlap="1" wp14:anchorId="4C14640C" wp14:editId="5E644E7B">
            <wp:simplePos x="0" y="0"/>
            <wp:positionH relativeFrom="column">
              <wp:posOffset>-1905</wp:posOffset>
            </wp:positionH>
            <wp:positionV relativeFrom="paragraph">
              <wp:posOffset>208280</wp:posOffset>
            </wp:positionV>
            <wp:extent cx="4696460" cy="4753610"/>
            <wp:effectExtent l="0" t="0" r="2540" b="0"/>
            <wp:wrapTight wrapText="bothSides">
              <wp:wrapPolygon edited="0">
                <wp:start x="0" y="0"/>
                <wp:lineTo x="0" y="21525"/>
                <wp:lineTo x="21553" y="21525"/>
                <wp:lineTo x="2155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1815" r="32911" b="20831"/>
                    <a:stretch/>
                  </pic:blipFill>
                  <pic:spPr bwMode="auto">
                    <a:xfrm>
                      <a:off x="0" y="0"/>
                      <a:ext cx="4696460" cy="4753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47F5">
        <w:rPr>
          <w:rFonts w:asciiTheme="minorHAnsi" w:hAnsiTheme="minorHAnsi" w:cstheme="minorHAnsi"/>
          <w:b/>
          <w:iCs/>
          <w:lang w:val="en-US"/>
        </w:rPr>
        <w:t xml:space="preserve">Figure </w:t>
      </w:r>
      <w:r w:rsidR="00577108">
        <w:rPr>
          <w:rFonts w:asciiTheme="minorHAnsi" w:hAnsiTheme="minorHAnsi" w:cstheme="minorHAnsi"/>
          <w:b/>
          <w:iCs/>
          <w:lang w:val="en-US"/>
        </w:rPr>
        <w:t>S</w:t>
      </w:r>
      <w:r w:rsidR="000147F5">
        <w:rPr>
          <w:rFonts w:asciiTheme="minorHAnsi" w:hAnsiTheme="minorHAnsi" w:cstheme="minorHAnsi"/>
          <w:b/>
          <w:iCs/>
          <w:lang w:val="en-US"/>
        </w:rPr>
        <w:t xml:space="preserve">1. </w:t>
      </w:r>
      <w:r w:rsidR="000147F5" w:rsidRPr="005819F1">
        <w:rPr>
          <w:rFonts w:asciiTheme="minorHAnsi" w:hAnsiTheme="minorHAnsi" w:cstheme="minorHAnsi"/>
          <w:bCs/>
          <w:iCs/>
          <w:highlight w:val="yellow"/>
          <w:lang w:val="en-US"/>
        </w:rPr>
        <w:t>Overview of the UD-PrOZA workflow</w:t>
      </w:r>
    </w:p>
    <w:p w14:paraId="3C9F388C" w14:textId="48619D94" w:rsidR="000147F5" w:rsidRPr="000147F5" w:rsidRDefault="000147F5" w:rsidP="000147F5">
      <w:pPr>
        <w:pStyle w:val="NormalWeb"/>
        <w:spacing w:before="0" w:beforeAutospacing="0" w:after="0" w:afterAutospacing="0" w:line="480" w:lineRule="auto"/>
        <w:rPr>
          <w:rFonts w:asciiTheme="minorHAnsi" w:hAnsiTheme="minorHAnsi" w:cstheme="minorHAnsi"/>
          <w:b/>
          <w:iCs/>
          <w:lang w:val="en-US"/>
        </w:rPr>
      </w:pPr>
    </w:p>
    <w:p w14:paraId="7394759A" w14:textId="77777777" w:rsidR="00565FDF" w:rsidRDefault="00565FDF">
      <w:pPr>
        <w:rPr>
          <w:b/>
          <w:bCs/>
          <w:lang w:val="en-US"/>
        </w:rPr>
      </w:pPr>
    </w:p>
    <w:p w14:paraId="3C8FE319" w14:textId="77777777" w:rsidR="00565FDF" w:rsidRDefault="00565FDF">
      <w:pPr>
        <w:rPr>
          <w:b/>
          <w:bCs/>
          <w:lang w:val="en-US"/>
        </w:rPr>
      </w:pPr>
    </w:p>
    <w:p w14:paraId="11CB3FDA" w14:textId="77777777" w:rsidR="00565FDF" w:rsidRDefault="00565FDF">
      <w:pPr>
        <w:rPr>
          <w:b/>
          <w:bCs/>
          <w:lang w:val="en-US"/>
        </w:rPr>
      </w:pPr>
    </w:p>
    <w:p w14:paraId="7A52DFEE" w14:textId="77777777" w:rsidR="00565FDF" w:rsidRDefault="00565FDF">
      <w:pPr>
        <w:rPr>
          <w:b/>
          <w:bCs/>
          <w:lang w:val="en-US"/>
        </w:rPr>
      </w:pPr>
    </w:p>
    <w:p w14:paraId="0C96EC62" w14:textId="77777777" w:rsidR="00565FDF" w:rsidRDefault="00565FDF">
      <w:pPr>
        <w:rPr>
          <w:b/>
          <w:bCs/>
          <w:lang w:val="en-US"/>
        </w:rPr>
      </w:pPr>
    </w:p>
    <w:p w14:paraId="7E1FCEAE" w14:textId="77777777" w:rsidR="00565FDF" w:rsidRDefault="00565FDF">
      <w:pPr>
        <w:rPr>
          <w:b/>
          <w:bCs/>
          <w:lang w:val="en-US"/>
        </w:rPr>
      </w:pPr>
    </w:p>
    <w:p w14:paraId="760E1878" w14:textId="77777777" w:rsidR="00565FDF" w:rsidRDefault="00565FDF">
      <w:pPr>
        <w:rPr>
          <w:b/>
          <w:bCs/>
          <w:lang w:val="en-US"/>
        </w:rPr>
      </w:pPr>
    </w:p>
    <w:p w14:paraId="7C5F9EDF" w14:textId="77777777" w:rsidR="00565FDF" w:rsidRDefault="00565FDF">
      <w:pPr>
        <w:rPr>
          <w:b/>
          <w:bCs/>
          <w:lang w:val="en-US"/>
        </w:rPr>
      </w:pPr>
    </w:p>
    <w:p w14:paraId="7AB05E71" w14:textId="77777777" w:rsidR="00565FDF" w:rsidRDefault="00565FDF">
      <w:pPr>
        <w:rPr>
          <w:b/>
          <w:bCs/>
          <w:lang w:val="en-US"/>
        </w:rPr>
      </w:pPr>
    </w:p>
    <w:p w14:paraId="41307D2C" w14:textId="77777777" w:rsidR="00565FDF" w:rsidRDefault="00565FDF">
      <w:pPr>
        <w:rPr>
          <w:b/>
          <w:bCs/>
          <w:lang w:val="en-US"/>
        </w:rPr>
      </w:pPr>
    </w:p>
    <w:p w14:paraId="0222CA9D" w14:textId="77777777" w:rsidR="00565FDF" w:rsidRDefault="00565FDF">
      <w:pPr>
        <w:rPr>
          <w:b/>
          <w:bCs/>
          <w:lang w:val="en-US"/>
        </w:rPr>
      </w:pPr>
    </w:p>
    <w:p w14:paraId="54C4B391" w14:textId="77777777" w:rsidR="00565FDF" w:rsidRDefault="00565FDF">
      <w:pPr>
        <w:rPr>
          <w:b/>
          <w:bCs/>
          <w:lang w:val="en-US"/>
        </w:rPr>
      </w:pPr>
    </w:p>
    <w:p w14:paraId="11D5C33F" w14:textId="77777777" w:rsidR="00565FDF" w:rsidRDefault="00565FDF">
      <w:pPr>
        <w:rPr>
          <w:b/>
          <w:bCs/>
          <w:lang w:val="en-US"/>
        </w:rPr>
      </w:pPr>
    </w:p>
    <w:p w14:paraId="6FB5AFA7" w14:textId="77777777" w:rsidR="00565FDF" w:rsidRDefault="00565FDF">
      <w:pPr>
        <w:rPr>
          <w:b/>
          <w:bCs/>
          <w:lang w:val="en-US"/>
        </w:rPr>
      </w:pPr>
    </w:p>
    <w:p w14:paraId="6B324004" w14:textId="77777777" w:rsidR="00565FDF" w:rsidRDefault="00565FDF">
      <w:pPr>
        <w:rPr>
          <w:b/>
          <w:bCs/>
          <w:lang w:val="en-US"/>
        </w:rPr>
      </w:pPr>
    </w:p>
    <w:p w14:paraId="4AEBB0C2" w14:textId="77777777" w:rsidR="00565FDF" w:rsidRDefault="00565FDF">
      <w:pPr>
        <w:rPr>
          <w:b/>
          <w:bCs/>
          <w:lang w:val="en-US"/>
        </w:rPr>
      </w:pPr>
    </w:p>
    <w:p w14:paraId="6018D2CA" w14:textId="01BB3DCA" w:rsidR="000147F5" w:rsidRDefault="000147F5">
      <w:pPr>
        <w:rPr>
          <w:b/>
          <w:bCs/>
          <w:lang w:val="en-US"/>
        </w:rPr>
      </w:pPr>
      <w:r w:rsidRPr="000147F5">
        <w:rPr>
          <w:b/>
          <w:bCs/>
          <w:lang w:val="en-US"/>
        </w:rPr>
        <w:lastRenderedPageBreak/>
        <w:t>Legend:</w:t>
      </w:r>
    </w:p>
    <w:p w14:paraId="3FB982CD" w14:textId="7907148D" w:rsidR="00577108" w:rsidRDefault="00E76A6A" w:rsidP="00E76A6A">
      <w:pPr>
        <w:spacing w:line="480" w:lineRule="auto"/>
        <w:jc w:val="both"/>
        <w:rPr>
          <w:lang w:val="en-US"/>
        </w:rPr>
      </w:pPr>
      <w:r>
        <w:rPr>
          <w:lang w:val="en-US"/>
        </w:rPr>
        <w:t xml:space="preserve">Patients with the suspicion of an underlying rare disease are referred by </w:t>
      </w:r>
      <w:r w:rsidR="0056517E">
        <w:rPr>
          <w:lang w:val="en-US"/>
        </w:rPr>
        <w:t>a</w:t>
      </w:r>
      <w:r>
        <w:rPr>
          <w:lang w:val="en-US"/>
        </w:rPr>
        <w:t xml:space="preserve"> healthcare provider after which their medical record is reviewed by the multidisciplinary team</w:t>
      </w:r>
      <w:r w:rsidR="00F22967">
        <w:rPr>
          <w:lang w:val="en-US"/>
        </w:rPr>
        <w:t xml:space="preserve"> (n=692)</w:t>
      </w:r>
      <w:r>
        <w:rPr>
          <w:lang w:val="en-US"/>
        </w:rPr>
        <w:t xml:space="preserve">. If a rare disease is likely, the patients are invited for a multidisciplinary consultation </w:t>
      </w:r>
      <w:r w:rsidR="00F22967">
        <w:rPr>
          <w:lang w:val="en-US"/>
        </w:rPr>
        <w:t xml:space="preserve">(n=329) </w:t>
      </w:r>
      <w:r>
        <w:rPr>
          <w:lang w:val="en-US"/>
        </w:rPr>
        <w:t xml:space="preserve">for </w:t>
      </w:r>
      <w:r w:rsidR="0056517E">
        <w:rPr>
          <w:lang w:val="en-US"/>
        </w:rPr>
        <w:t xml:space="preserve">gathering </w:t>
      </w:r>
      <w:r>
        <w:rPr>
          <w:lang w:val="en-US"/>
        </w:rPr>
        <w:t>additional clinical information, physical examination and the initiation of paraclinical investigations. In some patients, a clinical diagnosis is made</w:t>
      </w:r>
      <w:r w:rsidR="00F22967">
        <w:rPr>
          <w:lang w:val="en-US"/>
        </w:rPr>
        <w:t xml:space="preserve"> (n=7)</w:t>
      </w:r>
      <w:r>
        <w:rPr>
          <w:lang w:val="en-US"/>
        </w:rPr>
        <w:t>, in others genetic testing is initiated</w:t>
      </w:r>
      <w:r w:rsidR="00F22967">
        <w:rPr>
          <w:lang w:val="en-US"/>
        </w:rPr>
        <w:t xml:space="preserve"> (n=237)</w:t>
      </w:r>
      <w:r>
        <w:rPr>
          <w:lang w:val="en-US"/>
        </w:rPr>
        <w:t>. In 22%</w:t>
      </w:r>
      <w:r w:rsidR="00F22967">
        <w:rPr>
          <w:lang w:val="en-US"/>
        </w:rPr>
        <w:t xml:space="preserve"> (5</w:t>
      </w:r>
      <w:r w:rsidR="004B07C2">
        <w:rPr>
          <w:lang w:val="en-US"/>
        </w:rPr>
        <w:t>3</w:t>
      </w:r>
      <w:r w:rsidR="00F22967">
        <w:rPr>
          <w:lang w:val="en-US"/>
        </w:rPr>
        <w:t xml:space="preserve"> out of 237)</w:t>
      </w:r>
      <w:r>
        <w:rPr>
          <w:lang w:val="en-US"/>
        </w:rPr>
        <w:t xml:space="preserve">, genetic testing led to a molecular diagnosis, including novel genotype-phenotype correlations </w:t>
      </w:r>
      <w:r w:rsidR="00F22967">
        <w:rPr>
          <w:lang w:val="en-US"/>
        </w:rPr>
        <w:t xml:space="preserve">(n=4) </w:t>
      </w:r>
      <w:r>
        <w:rPr>
          <w:lang w:val="en-US"/>
        </w:rPr>
        <w:t>and the identification of novel disease genes</w:t>
      </w:r>
      <w:r w:rsidR="00F22967">
        <w:rPr>
          <w:lang w:val="en-US"/>
        </w:rPr>
        <w:t xml:space="preserve"> (n=3)</w:t>
      </w:r>
      <w:r>
        <w:rPr>
          <w:lang w:val="en-US"/>
        </w:rPr>
        <w:t>. To elaborate on th</w:t>
      </w:r>
      <w:r w:rsidR="007C590A">
        <w:rPr>
          <w:lang w:val="en-US"/>
        </w:rPr>
        <w:t>ese findings and on variants of unknown clinical significance</w:t>
      </w:r>
      <w:r>
        <w:rPr>
          <w:lang w:val="en-US"/>
        </w:rPr>
        <w:t>, functional testing and data sharing is required</w:t>
      </w:r>
      <w:r w:rsidR="00F22967">
        <w:rPr>
          <w:lang w:val="en-US"/>
        </w:rPr>
        <w:t xml:space="preserve"> (n=1</w:t>
      </w:r>
      <w:r w:rsidR="007C590A">
        <w:rPr>
          <w:lang w:val="en-US"/>
        </w:rPr>
        <w:t>3</w:t>
      </w:r>
      <w:r w:rsidR="00F22967">
        <w:rPr>
          <w:lang w:val="en-US"/>
        </w:rPr>
        <w:t>)</w:t>
      </w:r>
      <w:r>
        <w:rPr>
          <w:lang w:val="en-US"/>
        </w:rPr>
        <w:t>. In 78%</w:t>
      </w:r>
      <w:r w:rsidR="00F22967">
        <w:rPr>
          <w:lang w:val="en-US"/>
        </w:rPr>
        <w:t xml:space="preserve"> (18</w:t>
      </w:r>
      <w:r w:rsidR="00F2436B">
        <w:rPr>
          <w:lang w:val="en-US"/>
        </w:rPr>
        <w:t>4</w:t>
      </w:r>
      <w:r w:rsidR="00F22967">
        <w:rPr>
          <w:lang w:val="en-US"/>
        </w:rPr>
        <w:t xml:space="preserve"> out of 237)</w:t>
      </w:r>
      <w:r>
        <w:rPr>
          <w:lang w:val="en-US"/>
        </w:rPr>
        <w:t xml:space="preserve">, no underlying cause could be identified. These are all candidates for future WGS/transcriptomics analysis to identify potentially causal mutations in non-coding sequences. </w:t>
      </w:r>
    </w:p>
    <w:p w14:paraId="6CB2ADD5" w14:textId="6FC143E6" w:rsidR="00574968" w:rsidRDefault="00574968" w:rsidP="00E76A6A">
      <w:pPr>
        <w:spacing w:line="480" w:lineRule="auto"/>
        <w:jc w:val="both"/>
        <w:rPr>
          <w:lang w:val="en-US"/>
        </w:rPr>
      </w:pPr>
    </w:p>
    <w:p w14:paraId="0E2E1BD1" w14:textId="31E75872" w:rsidR="00F22967" w:rsidRPr="009B2CB1" w:rsidRDefault="009B2CB1" w:rsidP="009B2CB1">
      <w:pPr>
        <w:spacing w:after="0" w:line="480" w:lineRule="auto"/>
        <w:jc w:val="both"/>
        <w:rPr>
          <w:rFonts w:eastAsia="Times New Roman" w:cs="Times New Roman"/>
          <w:lang w:val="en-US"/>
        </w:rPr>
      </w:pPr>
      <w:r>
        <w:rPr>
          <w:rFonts w:cstheme="minorHAnsi"/>
          <w:b/>
          <w:iCs/>
          <w:noProof/>
          <w:lang w:val="en-IN" w:eastAsia="en-IN"/>
        </w:rPr>
        <w:drawing>
          <wp:anchor distT="0" distB="0" distL="114300" distR="114300" simplePos="0" relativeHeight="251658240" behindDoc="1" locked="0" layoutInCell="1" allowOverlap="1" wp14:anchorId="1378A595" wp14:editId="40A20329">
            <wp:simplePos x="0" y="0"/>
            <wp:positionH relativeFrom="column">
              <wp:posOffset>-611408</wp:posOffset>
            </wp:positionH>
            <wp:positionV relativeFrom="paragraph">
              <wp:posOffset>681453</wp:posOffset>
            </wp:positionV>
            <wp:extent cx="7072630" cy="3633470"/>
            <wp:effectExtent l="0" t="0" r="1270" b="0"/>
            <wp:wrapTight wrapText="bothSides">
              <wp:wrapPolygon edited="0">
                <wp:start x="0" y="0"/>
                <wp:lineTo x="0" y="21517"/>
                <wp:lineTo x="21565" y="21517"/>
                <wp:lineTo x="21565"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2630" cy="3633470"/>
                    </a:xfrm>
                    <a:prstGeom prst="rect">
                      <a:avLst/>
                    </a:prstGeom>
                  </pic:spPr>
                </pic:pic>
              </a:graphicData>
            </a:graphic>
            <wp14:sizeRelH relativeFrom="page">
              <wp14:pctWidth>0</wp14:pctWidth>
            </wp14:sizeRelH>
            <wp14:sizeRelV relativeFrom="page">
              <wp14:pctHeight>0</wp14:pctHeight>
            </wp14:sizeRelV>
          </wp:anchor>
        </w:drawing>
      </w:r>
      <w:r w:rsidR="003010BD">
        <w:rPr>
          <w:rFonts w:cstheme="minorHAnsi"/>
          <w:b/>
          <w:iCs/>
          <w:lang w:val="en-US"/>
        </w:rPr>
        <w:t>Figure S2.</w:t>
      </w:r>
      <w:r w:rsidR="00F22967">
        <w:rPr>
          <w:rFonts w:cstheme="minorHAnsi"/>
          <w:b/>
          <w:iCs/>
          <w:lang w:val="en-US"/>
        </w:rPr>
        <w:t xml:space="preserve"> </w:t>
      </w:r>
      <w:r w:rsidR="00F22967" w:rsidRPr="005819F1">
        <w:rPr>
          <w:rFonts w:eastAsia="Times New Roman" w:cs="Times New Roman"/>
          <w:highlight w:val="yellow"/>
          <w:lang w:val="en-US"/>
        </w:rPr>
        <w:t>Graph of referrals and diagnosed cases over time, referrals per medical discipline, pie charts of inheritance mode, mutation type and diagnostic tool.</w:t>
      </w:r>
      <w:r w:rsidR="00F22967">
        <w:rPr>
          <w:rFonts w:eastAsia="Times New Roman" w:cs="Times New Roman"/>
          <w:lang w:val="en-US"/>
        </w:rPr>
        <w:t xml:space="preserve"> </w:t>
      </w:r>
    </w:p>
    <w:p w14:paraId="03B33E8F" w14:textId="779F35FE" w:rsidR="009B2CB1" w:rsidRDefault="009B2CB1" w:rsidP="00E76A6A">
      <w:pPr>
        <w:spacing w:line="480" w:lineRule="auto"/>
        <w:jc w:val="both"/>
        <w:rPr>
          <w:rFonts w:cstheme="minorHAnsi"/>
          <w:b/>
          <w:iCs/>
          <w:lang w:val="en-US"/>
        </w:rPr>
      </w:pPr>
    </w:p>
    <w:p w14:paraId="5777C501" w14:textId="77777777" w:rsidR="003010BD" w:rsidRDefault="003010BD" w:rsidP="003010BD">
      <w:pPr>
        <w:rPr>
          <w:b/>
          <w:bCs/>
          <w:lang w:val="en-US"/>
        </w:rPr>
      </w:pPr>
    </w:p>
    <w:p w14:paraId="15652843" w14:textId="79A203C6" w:rsidR="003010BD" w:rsidRDefault="003010BD" w:rsidP="003010BD">
      <w:pPr>
        <w:rPr>
          <w:b/>
          <w:bCs/>
          <w:lang w:val="en-US"/>
        </w:rPr>
      </w:pPr>
      <w:r w:rsidRPr="000147F5">
        <w:rPr>
          <w:b/>
          <w:bCs/>
          <w:lang w:val="en-US"/>
        </w:rPr>
        <w:t>Legend:</w:t>
      </w:r>
    </w:p>
    <w:p w14:paraId="7A145140" w14:textId="373009E0" w:rsidR="003010BD" w:rsidRDefault="003010BD" w:rsidP="003010BD">
      <w:pPr>
        <w:spacing w:after="0" w:line="480" w:lineRule="auto"/>
        <w:jc w:val="both"/>
        <w:rPr>
          <w:rFonts w:eastAsia="Times New Roman" w:cs="Times New Roman"/>
          <w:lang w:val="en-US"/>
        </w:rPr>
      </w:pPr>
      <w:r w:rsidRPr="00AF3244">
        <w:rPr>
          <w:rFonts w:eastAsia="Times New Roman" w:cs="Times New Roman"/>
          <w:b/>
          <w:bCs/>
          <w:lang w:val="en-US"/>
        </w:rPr>
        <w:t xml:space="preserve">A </w:t>
      </w:r>
      <w:r>
        <w:rPr>
          <w:rFonts w:eastAsia="Times New Roman" w:cs="Times New Roman"/>
          <w:lang w:val="en-US"/>
        </w:rPr>
        <w:t xml:space="preserve">Cumulative referrals (blue) and diagnoses (orange) per year. </w:t>
      </w:r>
      <w:r w:rsidRPr="00AF3244">
        <w:rPr>
          <w:rFonts w:eastAsia="Times New Roman" w:cs="Times New Roman"/>
          <w:b/>
          <w:bCs/>
          <w:lang w:val="en-US"/>
        </w:rPr>
        <w:t>B</w:t>
      </w:r>
      <w:r>
        <w:rPr>
          <w:rFonts w:eastAsia="Times New Roman" w:cs="Times New Roman"/>
          <w:b/>
          <w:bCs/>
          <w:lang w:val="en-US"/>
        </w:rPr>
        <w:t xml:space="preserve"> </w:t>
      </w:r>
      <w:r>
        <w:rPr>
          <w:rFonts w:eastAsia="Times New Roman" w:cs="Times New Roman"/>
          <w:lang w:val="en-US"/>
        </w:rPr>
        <w:t xml:space="preserve">Referrals (absolute) per medical discipline. </w:t>
      </w:r>
      <w:r w:rsidRPr="00AF3244">
        <w:rPr>
          <w:rFonts w:eastAsia="Times New Roman" w:cs="Times New Roman"/>
          <w:b/>
          <w:bCs/>
          <w:lang w:val="en-US"/>
        </w:rPr>
        <w:t>C</w:t>
      </w:r>
      <w:r>
        <w:rPr>
          <w:rFonts w:eastAsia="Times New Roman" w:cs="Times New Roman"/>
          <w:b/>
          <w:bCs/>
          <w:lang w:val="en-US"/>
        </w:rPr>
        <w:t xml:space="preserve">-E </w:t>
      </w:r>
      <w:r>
        <w:rPr>
          <w:rFonts w:eastAsia="Times New Roman" w:cs="Times New Roman"/>
          <w:lang w:val="en-US"/>
        </w:rPr>
        <w:t xml:space="preserve">Pie chart distributions of inheritance mode, </w:t>
      </w:r>
      <w:r w:rsidR="0020094E">
        <w:rPr>
          <w:rFonts w:eastAsia="Times New Roman" w:cs="Times New Roman"/>
          <w:lang w:val="en-US"/>
        </w:rPr>
        <w:t>variant</w:t>
      </w:r>
      <w:r>
        <w:rPr>
          <w:rFonts w:eastAsia="Times New Roman" w:cs="Times New Roman"/>
          <w:lang w:val="en-US"/>
        </w:rPr>
        <w:t xml:space="preserve"> type and diagnostic tool </w:t>
      </w:r>
      <w:r w:rsidR="00CF3640">
        <w:rPr>
          <w:rFonts w:eastAsia="Times New Roman" w:cs="Times New Roman"/>
          <w:lang w:val="en-US"/>
        </w:rPr>
        <w:t xml:space="preserve">used to identify the diagnosis. </w:t>
      </w:r>
    </w:p>
    <w:p w14:paraId="5B707055" w14:textId="4EAE07B5" w:rsidR="003010BD" w:rsidRDefault="003010BD" w:rsidP="003010BD">
      <w:pPr>
        <w:spacing w:after="0" w:line="480" w:lineRule="auto"/>
        <w:jc w:val="both"/>
        <w:rPr>
          <w:rFonts w:eastAsia="Times New Roman" w:cs="Times New Roman"/>
          <w:lang w:val="en-US"/>
        </w:rPr>
      </w:pPr>
    </w:p>
    <w:p w14:paraId="24D8B363" w14:textId="7777F288" w:rsidR="005F15C8" w:rsidRPr="00287EA0" w:rsidRDefault="00C6115B" w:rsidP="005F15C8">
      <w:pPr>
        <w:rPr>
          <w:lang w:val="en-US"/>
        </w:rPr>
      </w:pPr>
      <w:r w:rsidRPr="005819F1">
        <w:rPr>
          <w:rFonts w:eastAsia="Times New Roman" w:cs="Times New Roman"/>
          <w:noProof/>
          <w:highlight w:val="yellow"/>
          <w:lang w:val="en-IN" w:eastAsia="en-IN"/>
        </w:rPr>
        <w:drawing>
          <wp:anchor distT="0" distB="0" distL="114300" distR="114300" simplePos="0" relativeHeight="251660288" behindDoc="1" locked="0" layoutInCell="1" allowOverlap="1" wp14:anchorId="4DC0D311" wp14:editId="3B0E5154">
            <wp:simplePos x="0" y="0"/>
            <wp:positionH relativeFrom="column">
              <wp:posOffset>-351692</wp:posOffset>
            </wp:positionH>
            <wp:positionV relativeFrom="paragraph">
              <wp:posOffset>356089</wp:posOffset>
            </wp:positionV>
            <wp:extent cx="6300060" cy="4321908"/>
            <wp:effectExtent l="0" t="0" r="0" b="0"/>
            <wp:wrapTight wrapText="bothSides">
              <wp:wrapPolygon edited="0">
                <wp:start x="0" y="0"/>
                <wp:lineTo x="0" y="21517"/>
                <wp:lineTo x="21554" y="21517"/>
                <wp:lineTo x="21554"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0060" cy="4321908"/>
                    </a:xfrm>
                    <a:prstGeom prst="rect">
                      <a:avLst/>
                    </a:prstGeom>
                  </pic:spPr>
                </pic:pic>
              </a:graphicData>
            </a:graphic>
            <wp14:sizeRelH relativeFrom="page">
              <wp14:pctWidth>0</wp14:pctWidth>
            </wp14:sizeRelH>
            <wp14:sizeRelV relativeFrom="page">
              <wp14:pctHeight>0</wp14:pctHeight>
            </wp14:sizeRelV>
          </wp:anchor>
        </w:drawing>
      </w:r>
      <w:r w:rsidR="005F15C8" w:rsidRPr="005819F1">
        <w:rPr>
          <w:b/>
          <w:bCs/>
          <w:highlight w:val="yellow"/>
          <w:lang w:val="en-US"/>
        </w:rPr>
        <w:t>Figure S3.</w:t>
      </w:r>
      <w:r w:rsidR="005F15C8" w:rsidRPr="005819F1">
        <w:rPr>
          <w:highlight w:val="yellow"/>
          <w:lang w:val="en-US"/>
        </w:rPr>
        <w:t xml:space="preserve"> Unsolved cases</w:t>
      </w:r>
    </w:p>
    <w:p w14:paraId="056A8233" w14:textId="133F1E3E" w:rsidR="005F15C8" w:rsidRDefault="005F15C8" w:rsidP="003010BD">
      <w:pPr>
        <w:spacing w:after="0" w:line="480" w:lineRule="auto"/>
        <w:jc w:val="both"/>
        <w:rPr>
          <w:rFonts w:eastAsia="Times New Roman" w:cs="Times New Roman"/>
          <w:lang w:val="en-US"/>
        </w:rPr>
      </w:pPr>
    </w:p>
    <w:p w14:paraId="66B7FED0" w14:textId="6D8F3EE7" w:rsidR="005F15C8" w:rsidRPr="00EA5A4B" w:rsidRDefault="00C6115B" w:rsidP="003010BD">
      <w:pPr>
        <w:spacing w:after="0" w:line="480" w:lineRule="auto"/>
        <w:jc w:val="both"/>
        <w:rPr>
          <w:rFonts w:eastAsia="Times New Roman" w:cs="Times New Roman"/>
          <w:b/>
          <w:bCs/>
          <w:highlight w:val="yellow"/>
          <w:lang w:val="en-US"/>
        </w:rPr>
      </w:pPr>
      <w:r w:rsidRPr="00EA5A4B">
        <w:rPr>
          <w:rFonts w:eastAsia="Times New Roman" w:cs="Times New Roman"/>
          <w:b/>
          <w:bCs/>
          <w:highlight w:val="yellow"/>
          <w:lang w:val="en-US"/>
        </w:rPr>
        <w:t>Legend:</w:t>
      </w:r>
    </w:p>
    <w:p w14:paraId="2B6D05DA" w14:textId="75386839" w:rsidR="00C6115B" w:rsidRDefault="00C6115B" w:rsidP="003010BD">
      <w:pPr>
        <w:spacing w:after="0" w:line="480" w:lineRule="auto"/>
        <w:jc w:val="both"/>
        <w:rPr>
          <w:rFonts w:eastAsia="Times New Roman" w:cs="Times New Roman"/>
          <w:lang w:val="en-US"/>
        </w:rPr>
      </w:pPr>
      <w:proofErr w:type="gramStart"/>
      <w:r w:rsidRPr="00EA5A4B">
        <w:rPr>
          <w:rFonts w:eastAsia="Times New Roman" w:cs="Times New Roman"/>
          <w:b/>
          <w:bCs/>
          <w:highlight w:val="yellow"/>
          <w:lang w:val="en-US"/>
        </w:rPr>
        <w:t>A</w:t>
      </w:r>
      <w:proofErr w:type="gramEnd"/>
      <w:r w:rsidRPr="00EA5A4B">
        <w:rPr>
          <w:rFonts w:eastAsia="Times New Roman" w:cs="Times New Roman"/>
          <w:b/>
          <w:bCs/>
          <w:highlight w:val="yellow"/>
          <w:lang w:val="en-US"/>
        </w:rPr>
        <w:t xml:space="preserve"> </w:t>
      </w:r>
      <w:r w:rsidR="00B0707B" w:rsidRPr="00EA5A4B">
        <w:rPr>
          <w:rFonts w:eastAsia="Times New Roman" w:cs="Times New Roman"/>
          <w:bCs/>
          <w:highlight w:val="yellow"/>
          <w:lang w:val="en-US"/>
        </w:rPr>
        <w:t xml:space="preserve">Axial </w:t>
      </w:r>
      <w:r w:rsidR="00B0707B" w:rsidRPr="00EA5A4B">
        <w:rPr>
          <w:rFonts w:eastAsia="Times New Roman" w:cs="Times New Roman"/>
          <w:highlight w:val="yellow"/>
          <w:lang w:val="en-US"/>
        </w:rPr>
        <w:t xml:space="preserve">T2-weighted brain MRI images of </w:t>
      </w:r>
      <w:r w:rsidR="00EA0B91" w:rsidRPr="00EA5A4B">
        <w:rPr>
          <w:rFonts w:eastAsia="Times New Roman" w:cs="Times New Roman"/>
          <w:highlight w:val="yellow"/>
          <w:lang w:val="en-US"/>
        </w:rPr>
        <w:t xml:space="preserve">unrelated </w:t>
      </w:r>
      <w:r w:rsidR="00B0707B" w:rsidRPr="00EA5A4B">
        <w:rPr>
          <w:rFonts w:eastAsia="Times New Roman" w:cs="Times New Roman"/>
          <w:highlight w:val="yellow"/>
          <w:lang w:val="en-US"/>
        </w:rPr>
        <w:t>pediatric patients A</w:t>
      </w:r>
      <w:r w:rsidR="00EA0B91" w:rsidRPr="00EA5A4B">
        <w:rPr>
          <w:rFonts w:eastAsia="Times New Roman" w:cs="Times New Roman"/>
          <w:highlight w:val="yellow"/>
          <w:lang w:val="en-US"/>
        </w:rPr>
        <w:t xml:space="preserve">, </w:t>
      </w:r>
      <w:r w:rsidR="00B0707B" w:rsidRPr="00EA5A4B">
        <w:rPr>
          <w:rFonts w:eastAsia="Times New Roman" w:cs="Times New Roman"/>
          <w:highlight w:val="yellow"/>
          <w:lang w:val="en-US"/>
        </w:rPr>
        <w:t xml:space="preserve">B and C. The bilateral absence of the lentiform nuclei is indicated </w:t>
      </w:r>
      <w:r w:rsidR="00EA0B91" w:rsidRPr="00EA5A4B">
        <w:rPr>
          <w:rFonts w:eastAsia="Times New Roman" w:cs="Times New Roman"/>
          <w:highlight w:val="yellow"/>
          <w:lang w:val="en-US"/>
        </w:rPr>
        <w:t>by</w:t>
      </w:r>
      <w:r w:rsidR="00B0707B" w:rsidRPr="00EA5A4B">
        <w:rPr>
          <w:rFonts w:eastAsia="Times New Roman" w:cs="Times New Roman"/>
          <w:highlight w:val="yellow"/>
          <w:lang w:val="en-US"/>
        </w:rPr>
        <w:t xml:space="preserve"> an </w:t>
      </w:r>
      <w:r w:rsidR="00EA0B91" w:rsidRPr="00EA5A4B">
        <w:rPr>
          <w:rFonts w:eastAsia="Times New Roman" w:cs="Times New Roman"/>
          <w:highlight w:val="yellow"/>
          <w:lang w:val="en-US"/>
        </w:rPr>
        <w:t>asterisk (*). Pedigrees of patients A, B and C</w:t>
      </w:r>
      <w:r w:rsidR="004D45C5" w:rsidRPr="00EA5A4B">
        <w:rPr>
          <w:rFonts w:eastAsia="Times New Roman" w:cs="Times New Roman"/>
          <w:highlight w:val="yellow"/>
          <w:lang w:val="en-US"/>
        </w:rPr>
        <w:t>;</w:t>
      </w:r>
      <w:r w:rsidR="00EA0B91" w:rsidRPr="00EA5A4B">
        <w:rPr>
          <w:rFonts w:eastAsia="Times New Roman" w:cs="Times New Roman"/>
          <w:highlight w:val="yellow"/>
          <w:lang w:val="en-US"/>
        </w:rPr>
        <w:t xml:space="preserve"> probands are indicated by an arrow. Overview of phenotypic features of patients A, B and C. </w:t>
      </w:r>
      <w:r w:rsidR="00EA0B91" w:rsidRPr="00EA5A4B">
        <w:rPr>
          <w:rFonts w:eastAsia="Times New Roman" w:cs="Times New Roman"/>
          <w:b/>
          <w:bCs/>
          <w:highlight w:val="yellow"/>
          <w:lang w:val="en-US"/>
        </w:rPr>
        <w:t xml:space="preserve">B </w:t>
      </w:r>
      <w:r w:rsidR="00EA0B91" w:rsidRPr="00EA5A4B">
        <w:rPr>
          <w:rFonts w:eastAsia="Times New Roman" w:cs="Times New Roman"/>
          <w:highlight w:val="yellow"/>
          <w:lang w:val="en-US"/>
        </w:rPr>
        <w:t xml:space="preserve">Pedigree of a consanguineous family with three affected siblings (patients D1, D2 and D3), indicated by arrows, and </w:t>
      </w:r>
      <w:r w:rsidR="00EA0B91" w:rsidRPr="00EA5A4B">
        <w:rPr>
          <w:rFonts w:eastAsia="Times New Roman" w:cs="Times New Roman"/>
          <w:highlight w:val="yellow"/>
          <w:lang w:val="en-US"/>
        </w:rPr>
        <w:lastRenderedPageBreak/>
        <w:t xml:space="preserve">one healthy sibling. </w:t>
      </w:r>
      <w:r w:rsidR="0031011C" w:rsidRPr="00EA5A4B">
        <w:rPr>
          <w:rFonts w:eastAsia="Times New Roman" w:cs="Times New Roman"/>
          <w:highlight w:val="yellow"/>
          <w:lang w:val="en-US"/>
        </w:rPr>
        <w:t xml:space="preserve">Posteroanterior view of full spine </w:t>
      </w:r>
      <w:r w:rsidR="00EA0B91" w:rsidRPr="00EA5A4B">
        <w:rPr>
          <w:rFonts w:eastAsia="Times New Roman" w:cs="Times New Roman"/>
          <w:highlight w:val="yellow"/>
          <w:lang w:val="en-US"/>
        </w:rPr>
        <w:t xml:space="preserve">X-rays </w:t>
      </w:r>
      <w:r w:rsidR="0031011C" w:rsidRPr="00EA5A4B">
        <w:rPr>
          <w:rFonts w:eastAsia="Times New Roman" w:cs="Times New Roman"/>
          <w:highlight w:val="yellow"/>
          <w:lang w:val="en-US"/>
        </w:rPr>
        <w:t>of patients D1 and D3 showing severe scoliosis. Overview of phenotypic features of patients D1, D2 and D3.</w:t>
      </w:r>
      <w:r w:rsidR="0031011C">
        <w:rPr>
          <w:rFonts w:eastAsia="Times New Roman" w:cs="Times New Roman"/>
          <w:lang w:val="en-US"/>
        </w:rPr>
        <w:t xml:space="preserve"> </w:t>
      </w:r>
    </w:p>
    <w:p w14:paraId="4FCF9B78" w14:textId="77777777" w:rsidR="0031011C" w:rsidRPr="00EA0B91" w:rsidRDefault="0031011C" w:rsidP="003010BD">
      <w:pPr>
        <w:spacing w:after="0" w:line="480" w:lineRule="auto"/>
        <w:jc w:val="both"/>
        <w:rPr>
          <w:rFonts w:eastAsia="Times New Roman" w:cs="Times New Roman"/>
          <w:lang w:val="en-US"/>
        </w:rPr>
      </w:pPr>
    </w:p>
    <w:p w14:paraId="7DD2342D" w14:textId="202D8249" w:rsidR="00DB5477" w:rsidRDefault="00DB5477" w:rsidP="00DB5477">
      <w:pPr>
        <w:rPr>
          <w:b/>
          <w:bCs/>
          <w:lang w:val="en-US"/>
        </w:rPr>
      </w:pPr>
      <w:r>
        <w:rPr>
          <w:b/>
          <w:bCs/>
          <w:lang w:val="en-US"/>
        </w:rPr>
        <w:t>Supplemental tables</w:t>
      </w:r>
    </w:p>
    <w:p w14:paraId="14E95EED" w14:textId="7CDAB2D5" w:rsidR="00F22967" w:rsidRPr="00F22967" w:rsidRDefault="00DB5477">
      <w:pPr>
        <w:rPr>
          <w:lang w:val="en-US"/>
        </w:rPr>
      </w:pPr>
      <w:r w:rsidRPr="0023514A">
        <w:rPr>
          <w:b/>
          <w:bCs/>
          <w:lang w:val="en-US"/>
        </w:rPr>
        <w:t>Table S</w:t>
      </w:r>
      <w:r>
        <w:rPr>
          <w:b/>
          <w:bCs/>
          <w:lang w:val="en-US"/>
        </w:rPr>
        <w:t xml:space="preserve">1. </w:t>
      </w:r>
      <w:r>
        <w:rPr>
          <w:lang w:val="en-US"/>
        </w:rPr>
        <w:t>Overview of all clinical diagnoses</w:t>
      </w:r>
    </w:p>
    <w:tbl>
      <w:tblPr>
        <w:tblStyle w:val="TableGrid"/>
        <w:tblpPr w:leftFromText="141" w:rightFromText="141" w:vertAnchor="text" w:horzAnchor="margin" w:tblpXSpec="center" w:tblpY="1078"/>
        <w:tblW w:w="10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553"/>
        <w:gridCol w:w="3664"/>
        <w:gridCol w:w="2977"/>
        <w:gridCol w:w="2835"/>
      </w:tblGrid>
      <w:tr w:rsidR="00014950" w14:paraId="60C87D79" w14:textId="77777777" w:rsidTr="00EB1063">
        <w:tc>
          <w:tcPr>
            <w:tcW w:w="440" w:type="dxa"/>
            <w:tcBorders>
              <w:bottom w:val="single" w:sz="4" w:space="0" w:color="auto"/>
            </w:tcBorders>
          </w:tcPr>
          <w:p w14:paraId="691958D8" w14:textId="77777777" w:rsidR="00014950" w:rsidRPr="001B7ACF" w:rsidRDefault="00014950" w:rsidP="0056517E">
            <w:pPr>
              <w:rPr>
                <w:lang w:val="en-US"/>
              </w:rPr>
            </w:pPr>
            <w:r w:rsidRPr="001B7ACF">
              <w:rPr>
                <w:lang w:val="en-US"/>
              </w:rPr>
              <w:t>ID</w:t>
            </w:r>
          </w:p>
        </w:tc>
        <w:tc>
          <w:tcPr>
            <w:tcW w:w="553" w:type="dxa"/>
            <w:tcBorders>
              <w:bottom w:val="single" w:sz="4" w:space="0" w:color="auto"/>
            </w:tcBorders>
          </w:tcPr>
          <w:p w14:paraId="14FBC9A2" w14:textId="77777777" w:rsidR="00014950" w:rsidRPr="001B7ACF" w:rsidRDefault="00014950" w:rsidP="0056517E">
            <w:pPr>
              <w:rPr>
                <w:lang w:val="en-US"/>
              </w:rPr>
            </w:pPr>
            <w:r w:rsidRPr="001B7ACF">
              <w:rPr>
                <w:lang w:val="en-US"/>
              </w:rPr>
              <w:t>Sex</w:t>
            </w:r>
          </w:p>
        </w:tc>
        <w:tc>
          <w:tcPr>
            <w:tcW w:w="3664" w:type="dxa"/>
            <w:tcBorders>
              <w:bottom w:val="single" w:sz="4" w:space="0" w:color="auto"/>
            </w:tcBorders>
          </w:tcPr>
          <w:p w14:paraId="1A72F570" w14:textId="77777777" w:rsidR="00014950" w:rsidRPr="001B7ACF" w:rsidRDefault="00014950" w:rsidP="0056517E">
            <w:pPr>
              <w:rPr>
                <w:lang w:val="en-US"/>
              </w:rPr>
            </w:pPr>
            <w:r w:rsidRPr="001B7ACF">
              <w:rPr>
                <w:lang w:val="en-US"/>
              </w:rPr>
              <w:t>Phenotype/Medical history</w:t>
            </w:r>
          </w:p>
        </w:tc>
        <w:tc>
          <w:tcPr>
            <w:tcW w:w="2977" w:type="dxa"/>
            <w:tcBorders>
              <w:bottom w:val="single" w:sz="4" w:space="0" w:color="auto"/>
            </w:tcBorders>
          </w:tcPr>
          <w:p w14:paraId="473E9C42" w14:textId="77777777" w:rsidR="00014950" w:rsidRPr="001B7ACF" w:rsidRDefault="00014950" w:rsidP="0056517E">
            <w:pPr>
              <w:rPr>
                <w:lang w:val="en-US"/>
              </w:rPr>
            </w:pPr>
            <w:r w:rsidRPr="001B7ACF">
              <w:rPr>
                <w:lang w:val="en-US"/>
              </w:rPr>
              <w:t>Additional testing</w:t>
            </w:r>
          </w:p>
        </w:tc>
        <w:tc>
          <w:tcPr>
            <w:tcW w:w="2835" w:type="dxa"/>
            <w:tcBorders>
              <w:bottom w:val="single" w:sz="4" w:space="0" w:color="auto"/>
            </w:tcBorders>
          </w:tcPr>
          <w:p w14:paraId="47FD7042" w14:textId="77777777" w:rsidR="00014950" w:rsidRPr="001B7ACF" w:rsidRDefault="00014950" w:rsidP="0056517E">
            <w:pPr>
              <w:rPr>
                <w:lang w:val="en-US"/>
              </w:rPr>
            </w:pPr>
            <w:r w:rsidRPr="001B7ACF">
              <w:rPr>
                <w:lang w:val="en-US"/>
              </w:rPr>
              <w:t>Diagnosis</w:t>
            </w:r>
          </w:p>
        </w:tc>
      </w:tr>
      <w:tr w:rsidR="00014950" w14:paraId="4D93BB6D" w14:textId="77777777" w:rsidTr="00EB1063">
        <w:tc>
          <w:tcPr>
            <w:tcW w:w="440" w:type="dxa"/>
            <w:tcBorders>
              <w:top w:val="single" w:sz="4" w:space="0" w:color="auto"/>
            </w:tcBorders>
          </w:tcPr>
          <w:p w14:paraId="06828193" w14:textId="66191C18" w:rsidR="00014950" w:rsidRDefault="00014950" w:rsidP="0056517E">
            <w:pPr>
              <w:rPr>
                <w:lang w:val="en-US"/>
              </w:rPr>
            </w:pPr>
            <w:r>
              <w:rPr>
                <w:lang w:val="en-US"/>
              </w:rPr>
              <w:t>5</w:t>
            </w:r>
            <w:r w:rsidR="0087156E">
              <w:rPr>
                <w:lang w:val="en-US"/>
              </w:rPr>
              <w:t>4</w:t>
            </w:r>
          </w:p>
        </w:tc>
        <w:tc>
          <w:tcPr>
            <w:tcW w:w="553" w:type="dxa"/>
            <w:tcBorders>
              <w:top w:val="single" w:sz="4" w:space="0" w:color="auto"/>
            </w:tcBorders>
          </w:tcPr>
          <w:p w14:paraId="5073230F" w14:textId="77777777" w:rsidR="00014950" w:rsidRDefault="00014950" w:rsidP="0056517E">
            <w:pPr>
              <w:rPr>
                <w:lang w:val="en-US"/>
              </w:rPr>
            </w:pPr>
            <w:r>
              <w:rPr>
                <w:lang w:val="en-US"/>
              </w:rPr>
              <w:t>M</w:t>
            </w:r>
          </w:p>
        </w:tc>
        <w:tc>
          <w:tcPr>
            <w:tcW w:w="3664" w:type="dxa"/>
            <w:tcBorders>
              <w:top w:val="single" w:sz="4" w:space="0" w:color="auto"/>
            </w:tcBorders>
          </w:tcPr>
          <w:p w14:paraId="6C14E172" w14:textId="77777777" w:rsidR="00014950" w:rsidRDefault="00014950" w:rsidP="0056517E">
            <w:pPr>
              <w:rPr>
                <w:lang w:val="en-US"/>
              </w:rPr>
            </w:pPr>
            <w:r>
              <w:rPr>
                <w:lang w:val="en-US"/>
              </w:rPr>
              <w:t>Aortic valve stenosis, third-degree atrioventricular block, neurosensorial deafness, axonal polyneuropathy, episodic vertigo, multinodular goiter</w:t>
            </w:r>
          </w:p>
        </w:tc>
        <w:tc>
          <w:tcPr>
            <w:tcW w:w="2977" w:type="dxa"/>
            <w:tcBorders>
              <w:top w:val="single" w:sz="4" w:space="0" w:color="auto"/>
            </w:tcBorders>
          </w:tcPr>
          <w:p w14:paraId="7819BAF0" w14:textId="77777777" w:rsidR="00014950" w:rsidRDefault="00014950" w:rsidP="0056517E">
            <w:pPr>
              <w:rPr>
                <w:lang w:val="en-US"/>
              </w:rPr>
            </w:pPr>
            <w:r>
              <w:rPr>
                <w:lang w:val="en-US"/>
              </w:rPr>
              <w:t>Ophthalmological examination: salt and pepper pigmentary retinopathy, lens opacities</w:t>
            </w:r>
          </w:p>
        </w:tc>
        <w:tc>
          <w:tcPr>
            <w:tcW w:w="2835" w:type="dxa"/>
            <w:tcBorders>
              <w:top w:val="single" w:sz="4" w:space="0" w:color="auto"/>
            </w:tcBorders>
          </w:tcPr>
          <w:p w14:paraId="0E257204" w14:textId="77777777" w:rsidR="00014950" w:rsidRPr="00E2637E" w:rsidRDefault="00014950" w:rsidP="0056517E">
            <w:pPr>
              <w:rPr>
                <w:b/>
                <w:bCs/>
                <w:lang w:val="en-US"/>
              </w:rPr>
            </w:pPr>
            <w:r w:rsidRPr="00E2637E">
              <w:rPr>
                <w:b/>
                <w:bCs/>
                <w:lang w:val="en-US"/>
              </w:rPr>
              <w:t>Congenital rubella syndrome</w:t>
            </w:r>
          </w:p>
        </w:tc>
      </w:tr>
      <w:tr w:rsidR="00014950" w:rsidRPr="005819F1" w14:paraId="67749234" w14:textId="77777777" w:rsidTr="00EB1063">
        <w:tc>
          <w:tcPr>
            <w:tcW w:w="440" w:type="dxa"/>
          </w:tcPr>
          <w:p w14:paraId="378A1260" w14:textId="7DD14769" w:rsidR="00014950" w:rsidRDefault="00014950" w:rsidP="0056517E">
            <w:pPr>
              <w:rPr>
                <w:lang w:val="en-US"/>
              </w:rPr>
            </w:pPr>
            <w:r>
              <w:rPr>
                <w:lang w:val="en-US"/>
              </w:rPr>
              <w:t>5</w:t>
            </w:r>
            <w:r w:rsidR="0087156E">
              <w:rPr>
                <w:lang w:val="en-US"/>
              </w:rPr>
              <w:t>5</w:t>
            </w:r>
          </w:p>
        </w:tc>
        <w:tc>
          <w:tcPr>
            <w:tcW w:w="553" w:type="dxa"/>
          </w:tcPr>
          <w:p w14:paraId="75068A69" w14:textId="77777777" w:rsidR="00014950" w:rsidRDefault="00014950" w:rsidP="0056517E">
            <w:pPr>
              <w:rPr>
                <w:lang w:val="en-US"/>
              </w:rPr>
            </w:pPr>
            <w:r>
              <w:rPr>
                <w:lang w:val="en-US"/>
              </w:rPr>
              <w:t>M</w:t>
            </w:r>
          </w:p>
        </w:tc>
        <w:tc>
          <w:tcPr>
            <w:tcW w:w="3664" w:type="dxa"/>
          </w:tcPr>
          <w:p w14:paraId="16F8E325" w14:textId="77777777" w:rsidR="00014950" w:rsidRDefault="00014950" w:rsidP="0056517E">
            <w:pPr>
              <w:rPr>
                <w:lang w:val="en-US"/>
              </w:rPr>
            </w:pPr>
            <w:r>
              <w:rPr>
                <w:lang w:val="en-US"/>
              </w:rPr>
              <w:t>Syrian origin, developmental delay, severe intellectual disability, small stature, facial dysmorphism</w:t>
            </w:r>
          </w:p>
        </w:tc>
        <w:tc>
          <w:tcPr>
            <w:tcW w:w="2977" w:type="dxa"/>
          </w:tcPr>
          <w:p w14:paraId="652EC5CD" w14:textId="77777777" w:rsidR="00014950" w:rsidRDefault="00014950" w:rsidP="0056517E">
            <w:pPr>
              <w:rPr>
                <w:lang w:val="en-US"/>
              </w:rPr>
            </w:pPr>
            <w:r>
              <w:rPr>
                <w:lang w:val="en-US"/>
              </w:rPr>
              <w:t>Blood analysis: TSH, FT3, FT4, conventional karyotyping: trisomy 21</w:t>
            </w:r>
          </w:p>
        </w:tc>
        <w:tc>
          <w:tcPr>
            <w:tcW w:w="2835" w:type="dxa"/>
          </w:tcPr>
          <w:p w14:paraId="4E672EA0" w14:textId="77777777" w:rsidR="00014950" w:rsidRPr="00E2637E" w:rsidRDefault="00014950" w:rsidP="0056517E">
            <w:pPr>
              <w:rPr>
                <w:b/>
                <w:bCs/>
                <w:lang w:val="en-US"/>
              </w:rPr>
            </w:pPr>
            <w:r w:rsidRPr="00E2637E">
              <w:rPr>
                <w:b/>
                <w:bCs/>
                <w:lang w:val="en-US"/>
              </w:rPr>
              <w:t>Congenital hypothyroidism secondary to trisomy 21</w:t>
            </w:r>
          </w:p>
        </w:tc>
      </w:tr>
      <w:tr w:rsidR="00014950" w14:paraId="1EEFDC95" w14:textId="77777777" w:rsidTr="00EB1063">
        <w:tc>
          <w:tcPr>
            <w:tcW w:w="440" w:type="dxa"/>
          </w:tcPr>
          <w:p w14:paraId="7E19CC2C" w14:textId="7E059DDE" w:rsidR="00014950" w:rsidRDefault="00014950" w:rsidP="0056517E">
            <w:pPr>
              <w:rPr>
                <w:lang w:val="en-US"/>
              </w:rPr>
            </w:pPr>
            <w:r>
              <w:rPr>
                <w:lang w:val="en-US"/>
              </w:rPr>
              <w:t>5</w:t>
            </w:r>
            <w:r w:rsidR="0087156E">
              <w:rPr>
                <w:lang w:val="en-US"/>
              </w:rPr>
              <w:t>6</w:t>
            </w:r>
          </w:p>
        </w:tc>
        <w:tc>
          <w:tcPr>
            <w:tcW w:w="553" w:type="dxa"/>
          </w:tcPr>
          <w:p w14:paraId="1C9C5BCE" w14:textId="77777777" w:rsidR="00014950" w:rsidRDefault="00014950" w:rsidP="0056517E">
            <w:pPr>
              <w:rPr>
                <w:lang w:val="en-US"/>
              </w:rPr>
            </w:pPr>
            <w:r>
              <w:rPr>
                <w:lang w:val="en-US"/>
              </w:rPr>
              <w:t>F</w:t>
            </w:r>
          </w:p>
        </w:tc>
        <w:tc>
          <w:tcPr>
            <w:tcW w:w="3664" w:type="dxa"/>
          </w:tcPr>
          <w:p w14:paraId="357ABCD0" w14:textId="77777777" w:rsidR="00014950" w:rsidRDefault="00014950" w:rsidP="0056517E">
            <w:pPr>
              <w:rPr>
                <w:lang w:val="en-US"/>
              </w:rPr>
            </w:pPr>
            <w:r>
              <w:rPr>
                <w:lang w:val="en-US"/>
              </w:rPr>
              <w:t>Fever, skin rash, polyarthritis, myalgia, pharyngitis, pericarditis, pleuritis, splenomegaly, elevated ESR, CRP and serum ferritin, granulocytosis</w:t>
            </w:r>
          </w:p>
        </w:tc>
        <w:tc>
          <w:tcPr>
            <w:tcW w:w="2977" w:type="dxa"/>
          </w:tcPr>
          <w:p w14:paraId="40AA3C46" w14:textId="77777777" w:rsidR="00014950" w:rsidRDefault="00014950" w:rsidP="0056517E">
            <w:pPr>
              <w:rPr>
                <w:lang w:val="en-US"/>
              </w:rPr>
            </w:pPr>
            <w:r>
              <w:rPr>
                <w:lang w:val="en-US"/>
              </w:rPr>
              <w:t>Blood analysis: neutrophils, ferritin, CRP</w:t>
            </w:r>
          </w:p>
        </w:tc>
        <w:tc>
          <w:tcPr>
            <w:tcW w:w="2835" w:type="dxa"/>
          </w:tcPr>
          <w:p w14:paraId="5DD7128F" w14:textId="77777777" w:rsidR="00014950" w:rsidRPr="00E2637E" w:rsidRDefault="00014950" w:rsidP="0056517E">
            <w:pPr>
              <w:rPr>
                <w:b/>
                <w:bCs/>
                <w:lang w:val="en-US"/>
              </w:rPr>
            </w:pPr>
            <w:r w:rsidRPr="00E2637E">
              <w:rPr>
                <w:b/>
                <w:bCs/>
                <w:lang w:val="en-US"/>
              </w:rPr>
              <w:t>Adult Still’s disease</w:t>
            </w:r>
          </w:p>
        </w:tc>
      </w:tr>
      <w:tr w:rsidR="00014950" w:rsidRPr="00744C87" w14:paraId="63CBD545" w14:textId="77777777" w:rsidTr="00EB1063">
        <w:tc>
          <w:tcPr>
            <w:tcW w:w="440" w:type="dxa"/>
          </w:tcPr>
          <w:p w14:paraId="72EDF16E" w14:textId="10D333A3" w:rsidR="00014950" w:rsidRDefault="00014950" w:rsidP="0056517E">
            <w:pPr>
              <w:rPr>
                <w:lang w:val="en-US"/>
              </w:rPr>
            </w:pPr>
            <w:r>
              <w:rPr>
                <w:lang w:val="en-US"/>
              </w:rPr>
              <w:t>5</w:t>
            </w:r>
            <w:r w:rsidR="0087156E">
              <w:rPr>
                <w:lang w:val="en-US"/>
              </w:rPr>
              <w:t>7</w:t>
            </w:r>
          </w:p>
        </w:tc>
        <w:tc>
          <w:tcPr>
            <w:tcW w:w="553" w:type="dxa"/>
          </w:tcPr>
          <w:p w14:paraId="092D41D3" w14:textId="77777777" w:rsidR="00014950" w:rsidRDefault="00014950" w:rsidP="0056517E">
            <w:pPr>
              <w:rPr>
                <w:lang w:val="en-US"/>
              </w:rPr>
            </w:pPr>
            <w:r>
              <w:rPr>
                <w:lang w:val="en-US"/>
              </w:rPr>
              <w:t>M</w:t>
            </w:r>
          </w:p>
        </w:tc>
        <w:tc>
          <w:tcPr>
            <w:tcW w:w="3664" w:type="dxa"/>
          </w:tcPr>
          <w:p w14:paraId="2842DF9F" w14:textId="77777777" w:rsidR="00014950" w:rsidRPr="00744C87" w:rsidRDefault="00014950" w:rsidP="0056517E">
            <w:pPr>
              <w:rPr>
                <w:lang w:val="en-US"/>
              </w:rPr>
            </w:pPr>
            <w:r w:rsidRPr="00744C87">
              <w:rPr>
                <w:lang w:val="en-US"/>
              </w:rPr>
              <w:t>Dyspnea, cough, whe</w:t>
            </w:r>
            <w:r>
              <w:rPr>
                <w:lang w:val="en-US"/>
              </w:rPr>
              <w:t>ezing</w:t>
            </w:r>
            <w:r w:rsidRPr="00744C87">
              <w:rPr>
                <w:lang w:val="en-US"/>
              </w:rPr>
              <w:t xml:space="preserve">, allergic rhinitis, eczema, erythroderma, </w:t>
            </w:r>
            <w:r>
              <w:rPr>
                <w:lang w:val="en-US"/>
              </w:rPr>
              <w:t>axonal peripheral polyneuropathy, eosinophilia (58% lab test 2016)</w:t>
            </w:r>
          </w:p>
        </w:tc>
        <w:tc>
          <w:tcPr>
            <w:tcW w:w="2977" w:type="dxa"/>
          </w:tcPr>
          <w:p w14:paraId="2889916F" w14:textId="77777777" w:rsidR="00014950" w:rsidRPr="00744C87" w:rsidRDefault="00014950" w:rsidP="0056517E">
            <w:pPr>
              <w:rPr>
                <w:lang w:val="en-US"/>
              </w:rPr>
            </w:pPr>
            <w:r>
              <w:rPr>
                <w:lang w:val="en-US"/>
              </w:rPr>
              <w:t>46XY; FIP1L1-PDGFRA fusion absent</w:t>
            </w:r>
          </w:p>
        </w:tc>
        <w:tc>
          <w:tcPr>
            <w:tcW w:w="2835" w:type="dxa"/>
          </w:tcPr>
          <w:p w14:paraId="409D0B6B" w14:textId="77777777" w:rsidR="00014950" w:rsidRPr="00E2637E" w:rsidRDefault="00014950" w:rsidP="0056517E">
            <w:pPr>
              <w:rPr>
                <w:b/>
                <w:bCs/>
                <w:lang w:val="en-US"/>
              </w:rPr>
            </w:pPr>
            <w:r w:rsidRPr="00E2637E">
              <w:rPr>
                <w:b/>
                <w:bCs/>
                <w:lang w:val="en-US"/>
              </w:rPr>
              <w:t>Primary hypereosinophilic syndrome</w:t>
            </w:r>
          </w:p>
        </w:tc>
      </w:tr>
      <w:tr w:rsidR="00014950" w:rsidRPr="009D232F" w14:paraId="377003DD" w14:textId="77777777" w:rsidTr="00EB1063">
        <w:tc>
          <w:tcPr>
            <w:tcW w:w="440" w:type="dxa"/>
          </w:tcPr>
          <w:p w14:paraId="1DC1AA42" w14:textId="29962635" w:rsidR="00014950" w:rsidRPr="00744C87" w:rsidRDefault="00014950" w:rsidP="0056517E">
            <w:pPr>
              <w:rPr>
                <w:lang w:val="en-US"/>
              </w:rPr>
            </w:pPr>
            <w:r>
              <w:rPr>
                <w:lang w:val="en-US"/>
              </w:rPr>
              <w:t>5</w:t>
            </w:r>
            <w:r w:rsidR="0087156E">
              <w:rPr>
                <w:lang w:val="en-US"/>
              </w:rPr>
              <w:t>8</w:t>
            </w:r>
          </w:p>
        </w:tc>
        <w:tc>
          <w:tcPr>
            <w:tcW w:w="553" w:type="dxa"/>
          </w:tcPr>
          <w:p w14:paraId="7F04D27E" w14:textId="77777777" w:rsidR="00014950" w:rsidRDefault="00014950" w:rsidP="0056517E">
            <w:pPr>
              <w:rPr>
                <w:lang w:val="en-US"/>
              </w:rPr>
            </w:pPr>
            <w:r>
              <w:rPr>
                <w:lang w:val="en-US"/>
              </w:rPr>
              <w:t>M</w:t>
            </w:r>
          </w:p>
        </w:tc>
        <w:tc>
          <w:tcPr>
            <w:tcW w:w="3664" w:type="dxa"/>
          </w:tcPr>
          <w:p w14:paraId="770C2707" w14:textId="77777777" w:rsidR="00014950" w:rsidRDefault="00014950" w:rsidP="0056517E">
            <w:pPr>
              <w:rPr>
                <w:lang w:val="en-US"/>
              </w:rPr>
            </w:pPr>
            <w:r>
              <w:rPr>
                <w:lang w:val="en-US"/>
              </w:rPr>
              <w:t>Arthritis, myalgia, urticaria, anemia, abdominal pain, nausea, vomiting, scleritis</w:t>
            </w:r>
          </w:p>
        </w:tc>
        <w:tc>
          <w:tcPr>
            <w:tcW w:w="2977" w:type="dxa"/>
          </w:tcPr>
          <w:p w14:paraId="2842301B" w14:textId="77777777" w:rsidR="00014950" w:rsidRDefault="00014950" w:rsidP="0056517E">
            <w:pPr>
              <w:rPr>
                <w:lang w:val="en-US"/>
              </w:rPr>
            </w:pPr>
            <w:r>
              <w:rPr>
                <w:lang w:val="en-US"/>
              </w:rPr>
              <w:t>Blood analysis: C1q, C1q auto antibodies</w:t>
            </w:r>
          </w:p>
        </w:tc>
        <w:tc>
          <w:tcPr>
            <w:tcW w:w="2835" w:type="dxa"/>
          </w:tcPr>
          <w:p w14:paraId="0E3C3954" w14:textId="77777777" w:rsidR="00014950" w:rsidRPr="00E2637E" w:rsidRDefault="00014950" w:rsidP="0056517E">
            <w:pPr>
              <w:rPr>
                <w:b/>
                <w:bCs/>
                <w:lang w:val="en-US"/>
              </w:rPr>
            </w:pPr>
            <w:r w:rsidRPr="00E2637E">
              <w:rPr>
                <w:b/>
                <w:bCs/>
                <w:lang w:val="en-US"/>
              </w:rPr>
              <w:t>McDuffie syndrome</w:t>
            </w:r>
            <w:r>
              <w:rPr>
                <w:b/>
                <w:bCs/>
                <w:lang w:val="en-US"/>
              </w:rPr>
              <w:t xml:space="preserve"> (hypocomplementemic urticarial vasculitis)</w:t>
            </w:r>
          </w:p>
        </w:tc>
      </w:tr>
      <w:tr w:rsidR="00014950" w:rsidRPr="00744C87" w14:paraId="31CB623F" w14:textId="77777777" w:rsidTr="00EB1063">
        <w:tc>
          <w:tcPr>
            <w:tcW w:w="440" w:type="dxa"/>
          </w:tcPr>
          <w:p w14:paraId="5F50FF8A" w14:textId="60D1F4FD" w:rsidR="00014950" w:rsidRPr="00744C87" w:rsidRDefault="00014950" w:rsidP="0056517E">
            <w:pPr>
              <w:rPr>
                <w:lang w:val="en-US"/>
              </w:rPr>
            </w:pPr>
            <w:r>
              <w:rPr>
                <w:lang w:val="en-US"/>
              </w:rPr>
              <w:t>5</w:t>
            </w:r>
            <w:r w:rsidR="0087156E">
              <w:rPr>
                <w:lang w:val="en-US"/>
              </w:rPr>
              <w:t>9</w:t>
            </w:r>
          </w:p>
        </w:tc>
        <w:tc>
          <w:tcPr>
            <w:tcW w:w="553" w:type="dxa"/>
          </w:tcPr>
          <w:p w14:paraId="544E03BD" w14:textId="77777777" w:rsidR="00014950" w:rsidRPr="00744C87" w:rsidRDefault="00014950" w:rsidP="0056517E">
            <w:pPr>
              <w:rPr>
                <w:lang w:val="en-US"/>
              </w:rPr>
            </w:pPr>
            <w:r>
              <w:rPr>
                <w:lang w:val="en-US"/>
              </w:rPr>
              <w:t>M</w:t>
            </w:r>
          </w:p>
        </w:tc>
        <w:tc>
          <w:tcPr>
            <w:tcW w:w="3664" w:type="dxa"/>
          </w:tcPr>
          <w:p w14:paraId="4FF25D0D" w14:textId="77777777" w:rsidR="00014950" w:rsidRPr="00744C87" w:rsidRDefault="00014950" w:rsidP="0056517E">
            <w:pPr>
              <w:rPr>
                <w:lang w:val="en-US"/>
              </w:rPr>
            </w:pPr>
            <w:r>
              <w:rPr>
                <w:lang w:val="en-US"/>
              </w:rPr>
              <w:t>Progressive muscle weakness and atrophy right hand (predominantly affecting C8-T1 musculature), absence of sensory deficits</w:t>
            </w:r>
          </w:p>
        </w:tc>
        <w:tc>
          <w:tcPr>
            <w:tcW w:w="2977" w:type="dxa"/>
          </w:tcPr>
          <w:p w14:paraId="1FE88B13" w14:textId="77777777" w:rsidR="00014950" w:rsidRPr="00744C87" w:rsidRDefault="00014950" w:rsidP="0056517E">
            <w:pPr>
              <w:rPr>
                <w:lang w:val="en-US"/>
              </w:rPr>
            </w:pPr>
            <w:r>
              <w:rPr>
                <w:lang w:val="en-US"/>
              </w:rPr>
              <w:t>MRI cervical spine, mtDNA sequencing/WES negative</w:t>
            </w:r>
          </w:p>
        </w:tc>
        <w:tc>
          <w:tcPr>
            <w:tcW w:w="2835" w:type="dxa"/>
          </w:tcPr>
          <w:p w14:paraId="372C1917" w14:textId="77777777" w:rsidR="00014950" w:rsidRPr="00E2637E" w:rsidRDefault="00014950" w:rsidP="0056517E">
            <w:pPr>
              <w:rPr>
                <w:b/>
                <w:bCs/>
                <w:lang w:val="en-US"/>
              </w:rPr>
            </w:pPr>
            <w:r w:rsidRPr="00E2637E">
              <w:rPr>
                <w:b/>
                <w:bCs/>
                <w:lang w:val="en-US"/>
              </w:rPr>
              <w:t>Hirayama disease (monomelic amyotrophy)</w:t>
            </w:r>
          </w:p>
        </w:tc>
      </w:tr>
      <w:tr w:rsidR="00014950" w:rsidRPr="005819F1" w14:paraId="6879096E" w14:textId="77777777" w:rsidTr="00EB1063">
        <w:tc>
          <w:tcPr>
            <w:tcW w:w="440" w:type="dxa"/>
          </w:tcPr>
          <w:p w14:paraId="6284CB06" w14:textId="73832D43" w:rsidR="00014950" w:rsidRPr="00744C87" w:rsidRDefault="0087156E" w:rsidP="0056517E">
            <w:pPr>
              <w:rPr>
                <w:lang w:val="en-US"/>
              </w:rPr>
            </w:pPr>
            <w:r>
              <w:rPr>
                <w:lang w:val="en-US"/>
              </w:rPr>
              <w:t>60</w:t>
            </w:r>
          </w:p>
        </w:tc>
        <w:tc>
          <w:tcPr>
            <w:tcW w:w="553" w:type="dxa"/>
          </w:tcPr>
          <w:p w14:paraId="5577946A" w14:textId="77777777" w:rsidR="00014950" w:rsidRDefault="00014950" w:rsidP="0056517E">
            <w:pPr>
              <w:rPr>
                <w:lang w:val="en-US"/>
              </w:rPr>
            </w:pPr>
            <w:r>
              <w:rPr>
                <w:lang w:val="en-US"/>
              </w:rPr>
              <w:t>F</w:t>
            </w:r>
          </w:p>
        </w:tc>
        <w:tc>
          <w:tcPr>
            <w:tcW w:w="3664" w:type="dxa"/>
          </w:tcPr>
          <w:p w14:paraId="67858DAF" w14:textId="77777777" w:rsidR="00014950" w:rsidRDefault="00014950" w:rsidP="0056517E">
            <w:pPr>
              <w:rPr>
                <w:lang w:val="en-US"/>
              </w:rPr>
            </w:pPr>
            <w:r>
              <w:rPr>
                <w:lang w:val="en-US"/>
              </w:rPr>
              <w:t>Diffuse musculoskeletal pain, episodic fever, urticarial skin rash, and malabsorption after bariatric surgery</w:t>
            </w:r>
          </w:p>
        </w:tc>
        <w:tc>
          <w:tcPr>
            <w:tcW w:w="2977" w:type="dxa"/>
          </w:tcPr>
          <w:p w14:paraId="099950FD" w14:textId="77777777" w:rsidR="00014950" w:rsidRDefault="00014950" w:rsidP="0056517E">
            <w:pPr>
              <w:rPr>
                <w:lang w:val="en-US"/>
              </w:rPr>
            </w:pPr>
            <w:r>
              <w:rPr>
                <w:lang w:val="en-US"/>
              </w:rPr>
              <w:t>Hereditary fever gene panel analysis negative, favorable response to corticoid and antibiotic treatment</w:t>
            </w:r>
          </w:p>
        </w:tc>
        <w:tc>
          <w:tcPr>
            <w:tcW w:w="2835" w:type="dxa"/>
          </w:tcPr>
          <w:p w14:paraId="59C4A84A" w14:textId="77777777" w:rsidR="00014950" w:rsidRPr="00E2637E" w:rsidRDefault="00014950" w:rsidP="0056517E">
            <w:pPr>
              <w:rPr>
                <w:b/>
                <w:bCs/>
                <w:lang w:val="en-US"/>
              </w:rPr>
            </w:pPr>
            <w:r>
              <w:rPr>
                <w:b/>
                <w:bCs/>
                <w:lang w:val="en-US"/>
              </w:rPr>
              <w:t>BADAS (Bowel Associated Dermatosis Arthritis Syndrome)/ Blind loop syndrome</w:t>
            </w:r>
          </w:p>
        </w:tc>
      </w:tr>
    </w:tbl>
    <w:p w14:paraId="00647A75" w14:textId="73334E84" w:rsidR="0056517E" w:rsidRPr="0056517E" w:rsidRDefault="0056517E">
      <w:pPr>
        <w:rPr>
          <w:b/>
          <w:bCs/>
          <w:lang w:val="en-US"/>
        </w:rPr>
        <w:sectPr w:rsidR="0056517E" w:rsidRPr="0056517E" w:rsidSect="0051051C">
          <w:footerReference w:type="even" r:id="rId10"/>
          <w:footerReference w:type="default" r:id="rId11"/>
          <w:pgSz w:w="11900" w:h="16840"/>
          <w:pgMar w:top="1418" w:right="1418" w:bottom="1418" w:left="1418" w:header="709" w:footer="709" w:gutter="0"/>
          <w:cols w:space="708"/>
          <w:docGrid w:linePitch="360"/>
        </w:sectPr>
      </w:pPr>
    </w:p>
    <w:p w14:paraId="4992A321" w14:textId="0B2084F4" w:rsidR="000147F5" w:rsidRPr="00023F9F" w:rsidRDefault="00023F9F">
      <w:pPr>
        <w:rPr>
          <w:lang w:val="en-US"/>
        </w:rPr>
      </w:pPr>
      <w:r w:rsidRPr="00023F9F">
        <w:rPr>
          <w:b/>
          <w:bCs/>
          <w:lang w:val="en-US"/>
        </w:rPr>
        <w:lastRenderedPageBreak/>
        <w:t>Table S</w:t>
      </w:r>
      <w:r w:rsidR="00335304">
        <w:rPr>
          <w:b/>
          <w:bCs/>
          <w:lang w:val="en-US"/>
        </w:rPr>
        <w:t>2</w:t>
      </w:r>
      <w:r w:rsidRPr="00023F9F">
        <w:rPr>
          <w:b/>
          <w:bCs/>
          <w:lang w:val="en-US"/>
        </w:rPr>
        <w:t>.</w:t>
      </w:r>
      <w:r>
        <w:rPr>
          <w:b/>
          <w:bCs/>
          <w:lang w:val="en-US"/>
        </w:rPr>
        <w:t xml:space="preserve"> </w:t>
      </w:r>
      <w:r w:rsidR="009A3DC3">
        <w:rPr>
          <w:lang w:val="en-US"/>
        </w:rPr>
        <w:t xml:space="preserve">Secondary </w:t>
      </w:r>
      <w:r>
        <w:rPr>
          <w:lang w:val="en-US"/>
        </w:rPr>
        <w:t>findings</w:t>
      </w:r>
    </w:p>
    <w:p w14:paraId="38582F86" w14:textId="12A78162" w:rsidR="000147F5" w:rsidRDefault="000147F5">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245"/>
      </w:tblGrid>
      <w:tr w:rsidR="0044616B" w14:paraId="40977179" w14:textId="77777777" w:rsidTr="008F56DF">
        <w:tc>
          <w:tcPr>
            <w:tcW w:w="3681" w:type="dxa"/>
            <w:tcBorders>
              <w:bottom w:val="single" w:sz="4" w:space="0" w:color="000000" w:themeColor="text1"/>
            </w:tcBorders>
          </w:tcPr>
          <w:p w14:paraId="37E40D6E" w14:textId="51E00E8C" w:rsidR="0044616B" w:rsidRPr="00EC072E" w:rsidRDefault="0044616B">
            <w:pPr>
              <w:rPr>
                <w:b/>
                <w:bCs/>
                <w:lang w:val="en-US"/>
              </w:rPr>
            </w:pPr>
            <w:r w:rsidRPr="00EC072E">
              <w:rPr>
                <w:b/>
                <w:bCs/>
                <w:lang w:val="en-US"/>
              </w:rPr>
              <w:t>Secondary finding</w:t>
            </w:r>
          </w:p>
        </w:tc>
        <w:tc>
          <w:tcPr>
            <w:tcW w:w="5245" w:type="dxa"/>
            <w:tcBorders>
              <w:bottom w:val="single" w:sz="4" w:space="0" w:color="000000" w:themeColor="text1"/>
            </w:tcBorders>
          </w:tcPr>
          <w:p w14:paraId="42E404C2" w14:textId="6EBFDACA" w:rsidR="0044616B" w:rsidRPr="00EC072E" w:rsidRDefault="0044616B">
            <w:pPr>
              <w:rPr>
                <w:b/>
                <w:bCs/>
                <w:lang w:val="en-US"/>
              </w:rPr>
            </w:pPr>
            <w:r w:rsidRPr="00EC072E">
              <w:rPr>
                <w:b/>
                <w:bCs/>
                <w:lang w:val="en-US"/>
              </w:rPr>
              <w:t>OMIM phenotype</w:t>
            </w:r>
            <w:r w:rsidR="00611767" w:rsidRPr="00EC072E">
              <w:rPr>
                <w:b/>
                <w:bCs/>
                <w:lang w:val="en-US"/>
              </w:rPr>
              <w:t xml:space="preserve"> (MIM number)</w:t>
            </w:r>
          </w:p>
        </w:tc>
      </w:tr>
      <w:tr w:rsidR="0044616B" w:rsidRPr="005819F1" w14:paraId="7E68239D" w14:textId="77777777" w:rsidTr="008F56DF">
        <w:tc>
          <w:tcPr>
            <w:tcW w:w="3681" w:type="dxa"/>
            <w:tcBorders>
              <w:top w:val="single" w:sz="4" w:space="0" w:color="000000" w:themeColor="text1"/>
            </w:tcBorders>
          </w:tcPr>
          <w:p w14:paraId="0CE9177C" w14:textId="2BB66865" w:rsidR="0044616B" w:rsidRDefault="0044616B">
            <w:pPr>
              <w:rPr>
                <w:lang w:val="en-US"/>
              </w:rPr>
            </w:pPr>
            <w:r w:rsidRPr="0044616B">
              <w:rPr>
                <w:b/>
                <w:bCs/>
                <w:i/>
                <w:iCs/>
                <w:lang w:val="en-US"/>
              </w:rPr>
              <w:t>PALB2</w:t>
            </w:r>
            <w:r>
              <w:rPr>
                <w:lang w:val="en-US"/>
              </w:rPr>
              <w:t xml:space="preserve"> c.2834+1G&gt;T</w:t>
            </w:r>
          </w:p>
        </w:tc>
        <w:tc>
          <w:tcPr>
            <w:tcW w:w="5245" w:type="dxa"/>
            <w:tcBorders>
              <w:top w:val="single" w:sz="4" w:space="0" w:color="000000" w:themeColor="text1"/>
            </w:tcBorders>
          </w:tcPr>
          <w:p w14:paraId="6536B26E" w14:textId="2F3F3578" w:rsidR="0044616B" w:rsidRDefault="0044616B">
            <w:pPr>
              <w:rPr>
                <w:lang w:val="en-US"/>
              </w:rPr>
            </w:pPr>
            <w:r>
              <w:rPr>
                <w:lang w:val="en-US"/>
              </w:rPr>
              <w:t>Breast cancer</w:t>
            </w:r>
            <w:r w:rsidR="00611767">
              <w:rPr>
                <w:lang w:val="en-US"/>
              </w:rPr>
              <w:t>, susceptibility to, AD</w:t>
            </w:r>
            <w:r>
              <w:rPr>
                <w:lang w:val="en-US"/>
              </w:rPr>
              <w:t xml:space="preserve"> (114480) </w:t>
            </w:r>
          </w:p>
        </w:tc>
      </w:tr>
      <w:tr w:rsidR="0044616B" w14:paraId="2882239A" w14:textId="77777777" w:rsidTr="001E4D73">
        <w:tc>
          <w:tcPr>
            <w:tcW w:w="3681" w:type="dxa"/>
          </w:tcPr>
          <w:p w14:paraId="7C2B2F53" w14:textId="21B81BF1" w:rsidR="0044616B" w:rsidRPr="0044616B" w:rsidRDefault="0044616B">
            <w:pPr>
              <w:rPr>
                <w:lang w:val="en-US"/>
              </w:rPr>
            </w:pPr>
            <w:r w:rsidRPr="0044616B">
              <w:rPr>
                <w:b/>
                <w:bCs/>
                <w:i/>
                <w:iCs/>
                <w:lang w:val="en-US"/>
              </w:rPr>
              <w:t>LDLR</w:t>
            </w:r>
            <w:r>
              <w:rPr>
                <w:b/>
                <w:bCs/>
                <w:i/>
                <w:iCs/>
                <w:lang w:val="en-US"/>
              </w:rPr>
              <w:t xml:space="preserve"> </w:t>
            </w:r>
            <w:r>
              <w:rPr>
                <w:lang w:val="en-US"/>
              </w:rPr>
              <w:t>p.Gly343Cys</w:t>
            </w:r>
          </w:p>
        </w:tc>
        <w:tc>
          <w:tcPr>
            <w:tcW w:w="5245" w:type="dxa"/>
          </w:tcPr>
          <w:p w14:paraId="1FC37592" w14:textId="35ED23D6" w:rsidR="0044616B" w:rsidRDefault="00611767">
            <w:pPr>
              <w:rPr>
                <w:lang w:val="en-US"/>
              </w:rPr>
            </w:pPr>
            <w:r>
              <w:rPr>
                <w:lang w:val="en-US"/>
              </w:rPr>
              <w:t>Hypercholesterolemia, familial, 1, AD/AR (143890)</w:t>
            </w:r>
          </w:p>
        </w:tc>
      </w:tr>
      <w:tr w:rsidR="0044616B" w:rsidRPr="005819F1" w14:paraId="195DAD4D" w14:textId="77777777" w:rsidTr="001E4D73">
        <w:tc>
          <w:tcPr>
            <w:tcW w:w="3681" w:type="dxa"/>
          </w:tcPr>
          <w:p w14:paraId="239CA250" w14:textId="6138D305" w:rsidR="0044616B" w:rsidRPr="00611767" w:rsidRDefault="00611767">
            <w:pPr>
              <w:rPr>
                <w:lang w:val="en-US"/>
              </w:rPr>
            </w:pPr>
            <w:r w:rsidRPr="00611767">
              <w:rPr>
                <w:b/>
                <w:bCs/>
                <w:i/>
                <w:iCs/>
                <w:lang w:val="en-US"/>
              </w:rPr>
              <w:t>BRCA1</w:t>
            </w:r>
            <w:r>
              <w:rPr>
                <w:b/>
                <w:bCs/>
                <w:i/>
                <w:iCs/>
                <w:lang w:val="en-US"/>
              </w:rPr>
              <w:t xml:space="preserve"> </w:t>
            </w:r>
            <w:r>
              <w:rPr>
                <w:lang w:val="en-US"/>
              </w:rPr>
              <w:t>p.Glu733Thrfs</w:t>
            </w:r>
            <w:r w:rsidR="00D266DC">
              <w:rPr>
                <w:lang w:val="en-US"/>
              </w:rPr>
              <w:t>Ter</w:t>
            </w:r>
            <w:r>
              <w:rPr>
                <w:lang w:val="en-US"/>
              </w:rPr>
              <w:t>5</w:t>
            </w:r>
          </w:p>
        </w:tc>
        <w:tc>
          <w:tcPr>
            <w:tcW w:w="5245" w:type="dxa"/>
          </w:tcPr>
          <w:p w14:paraId="4B0BA8F5" w14:textId="414CDD3E" w:rsidR="0044616B" w:rsidRDefault="00611767">
            <w:pPr>
              <w:rPr>
                <w:lang w:val="en-US"/>
              </w:rPr>
            </w:pPr>
            <w:r>
              <w:rPr>
                <w:lang w:val="en-US"/>
              </w:rPr>
              <w:t>Breast cancer, susceptibility to, AD (114480)</w:t>
            </w:r>
          </w:p>
        </w:tc>
      </w:tr>
      <w:tr w:rsidR="0044616B" w14:paraId="12D37F2D" w14:textId="77777777" w:rsidTr="001E4D73">
        <w:tc>
          <w:tcPr>
            <w:tcW w:w="3681" w:type="dxa"/>
          </w:tcPr>
          <w:p w14:paraId="39CE24D6" w14:textId="6D21E1C2" w:rsidR="0044616B" w:rsidRPr="00611767" w:rsidRDefault="00611767">
            <w:pPr>
              <w:rPr>
                <w:lang w:val="en-US"/>
              </w:rPr>
            </w:pPr>
            <w:r w:rsidRPr="00611767">
              <w:rPr>
                <w:b/>
                <w:bCs/>
                <w:i/>
                <w:iCs/>
                <w:lang w:val="en-US"/>
              </w:rPr>
              <w:t xml:space="preserve">MUTYH </w:t>
            </w:r>
            <w:r>
              <w:rPr>
                <w:lang w:val="en-US"/>
              </w:rPr>
              <w:t>p.Tyr152Cys</w:t>
            </w:r>
          </w:p>
        </w:tc>
        <w:tc>
          <w:tcPr>
            <w:tcW w:w="5245" w:type="dxa"/>
          </w:tcPr>
          <w:p w14:paraId="3467F29F" w14:textId="2041CBB3" w:rsidR="0044616B" w:rsidRDefault="00611767">
            <w:pPr>
              <w:rPr>
                <w:lang w:val="en-US"/>
              </w:rPr>
            </w:pPr>
            <w:r>
              <w:rPr>
                <w:lang w:val="en-US"/>
              </w:rPr>
              <w:t>Adenomas, multiple colorectal, AR (608456)</w:t>
            </w:r>
          </w:p>
        </w:tc>
      </w:tr>
      <w:tr w:rsidR="009B4792" w:rsidRPr="005819F1" w14:paraId="7B7F5F81" w14:textId="77777777" w:rsidTr="001E4D73">
        <w:tc>
          <w:tcPr>
            <w:tcW w:w="3681" w:type="dxa"/>
          </w:tcPr>
          <w:p w14:paraId="56C2AAC7" w14:textId="74D2AB7D" w:rsidR="009B4792" w:rsidRDefault="009B4792" w:rsidP="009B4792">
            <w:pPr>
              <w:rPr>
                <w:lang w:val="en-US"/>
              </w:rPr>
            </w:pPr>
            <w:r w:rsidRPr="009B4792">
              <w:rPr>
                <w:b/>
                <w:bCs/>
                <w:i/>
                <w:iCs/>
                <w:lang w:val="en-US"/>
              </w:rPr>
              <w:t>BRCA2</w:t>
            </w:r>
            <w:r>
              <w:rPr>
                <w:lang w:val="en-US"/>
              </w:rPr>
              <w:t xml:space="preserve"> p.His2090Glnfs</w:t>
            </w:r>
            <w:r w:rsidR="00D266DC">
              <w:rPr>
                <w:lang w:val="en-US"/>
              </w:rPr>
              <w:t>Ter</w:t>
            </w:r>
            <w:r>
              <w:rPr>
                <w:lang w:val="en-US"/>
              </w:rPr>
              <w:t>9</w:t>
            </w:r>
          </w:p>
        </w:tc>
        <w:tc>
          <w:tcPr>
            <w:tcW w:w="5245" w:type="dxa"/>
          </w:tcPr>
          <w:p w14:paraId="051E6E70" w14:textId="240F9121" w:rsidR="009B4792" w:rsidRDefault="009B4792" w:rsidP="009B4792">
            <w:pPr>
              <w:rPr>
                <w:lang w:val="en-US"/>
              </w:rPr>
            </w:pPr>
            <w:r>
              <w:rPr>
                <w:lang w:val="en-US"/>
              </w:rPr>
              <w:t>Breast cancer, susceptibility to, AD (114480)</w:t>
            </w:r>
          </w:p>
        </w:tc>
      </w:tr>
      <w:tr w:rsidR="009B4792" w:rsidRPr="005819F1" w14:paraId="2C4223CE" w14:textId="77777777" w:rsidTr="001E4D73">
        <w:tc>
          <w:tcPr>
            <w:tcW w:w="3681" w:type="dxa"/>
          </w:tcPr>
          <w:p w14:paraId="607FC721" w14:textId="77CADF7C" w:rsidR="009B4792" w:rsidRPr="009B4792" w:rsidRDefault="009B4792" w:rsidP="009B4792">
            <w:pPr>
              <w:rPr>
                <w:lang w:val="en-US"/>
              </w:rPr>
            </w:pPr>
            <w:r w:rsidRPr="009B4792">
              <w:rPr>
                <w:b/>
                <w:bCs/>
                <w:i/>
                <w:iCs/>
                <w:lang w:val="en-US"/>
              </w:rPr>
              <w:t>CHEK2</w:t>
            </w:r>
            <w:r>
              <w:rPr>
                <w:b/>
                <w:bCs/>
                <w:i/>
                <w:iCs/>
                <w:lang w:val="en-US"/>
              </w:rPr>
              <w:t xml:space="preserve"> </w:t>
            </w:r>
            <w:r>
              <w:rPr>
                <w:lang w:val="en-US"/>
              </w:rPr>
              <w:t>c.</w:t>
            </w:r>
            <w:r w:rsidR="00F52F55">
              <w:rPr>
                <w:lang w:val="en-US"/>
              </w:rPr>
              <w:t>444</w:t>
            </w:r>
            <w:r>
              <w:rPr>
                <w:lang w:val="en-US"/>
              </w:rPr>
              <w:t>+1G&gt;A</w:t>
            </w:r>
          </w:p>
        </w:tc>
        <w:tc>
          <w:tcPr>
            <w:tcW w:w="5245" w:type="dxa"/>
          </w:tcPr>
          <w:p w14:paraId="21073327" w14:textId="78BF0ED2" w:rsidR="009B4792" w:rsidRDefault="009B4792" w:rsidP="009B4792">
            <w:pPr>
              <w:rPr>
                <w:lang w:val="en-US"/>
              </w:rPr>
            </w:pPr>
            <w:r>
              <w:rPr>
                <w:lang w:val="en-US"/>
              </w:rPr>
              <w:t>Breast cancer, susceptibility to, AD (114480)</w:t>
            </w:r>
          </w:p>
        </w:tc>
      </w:tr>
      <w:tr w:rsidR="009B4792" w:rsidRPr="005819F1" w14:paraId="5F4B3F42" w14:textId="77777777" w:rsidTr="001E4D73">
        <w:tc>
          <w:tcPr>
            <w:tcW w:w="3681" w:type="dxa"/>
          </w:tcPr>
          <w:p w14:paraId="00645800" w14:textId="7208487A" w:rsidR="009B4792" w:rsidRPr="009B4792" w:rsidRDefault="009B4792" w:rsidP="009B4792">
            <w:pPr>
              <w:rPr>
                <w:lang w:val="en-US"/>
              </w:rPr>
            </w:pPr>
            <w:r w:rsidRPr="009B4792">
              <w:rPr>
                <w:b/>
                <w:bCs/>
                <w:i/>
                <w:iCs/>
                <w:lang w:val="en-US"/>
              </w:rPr>
              <w:t>CHEK2</w:t>
            </w:r>
            <w:r>
              <w:rPr>
                <w:b/>
                <w:bCs/>
                <w:i/>
                <w:iCs/>
                <w:lang w:val="en-US"/>
              </w:rPr>
              <w:t xml:space="preserve"> </w:t>
            </w:r>
            <w:r>
              <w:rPr>
                <w:lang w:val="en-US"/>
              </w:rPr>
              <w:t>c.1100del</w:t>
            </w:r>
          </w:p>
        </w:tc>
        <w:tc>
          <w:tcPr>
            <w:tcW w:w="5245" w:type="dxa"/>
          </w:tcPr>
          <w:p w14:paraId="2490BA63" w14:textId="68AF389C" w:rsidR="009B4792" w:rsidRDefault="009B4792" w:rsidP="009B4792">
            <w:pPr>
              <w:rPr>
                <w:lang w:val="en-US"/>
              </w:rPr>
            </w:pPr>
            <w:r>
              <w:rPr>
                <w:lang w:val="en-US"/>
              </w:rPr>
              <w:t>Breast cancer, susceptibility to, AD (114480)</w:t>
            </w:r>
          </w:p>
        </w:tc>
      </w:tr>
      <w:tr w:rsidR="009B4792" w:rsidRPr="005819F1" w14:paraId="688E7503" w14:textId="77777777" w:rsidTr="001E4D73">
        <w:tc>
          <w:tcPr>
            <w:tcW w:w="3681" w:type="dxa"/>
          </w:tcPr>
          <w:p w14:paraId="5D32CEFD" w14:textId="3226EAB4" w:rsidR="009B4792" w:rsidRPr="009B4792" w:rsidRDefault="009B4792" w:rsidP="009B4792">
            <w:pPr>
              <w:rPr>
                <w:lang w:val="en-US"/>
              </w:rPr>
            </w:pPr>
            <w:r>
              <w:rPr>
                <w:b/>
                <w:bCs/>
                <w:i/>
                <w:iCs/>
                <w:lang w:val="en-US"/>
              </w:rPr>
              <w:t xml:space="preserve">MYBPC3 </w:t>
            </w:r>
            <w:r>
              <w:rPr>
                <w:lang w:val="en-US"/>
              </w:rPr>
              <w:t>p.Gly235Serfs</w:t>
            </w:r>
            <w:r w:rsidR="00D266DC">
              <w:rPr>
                <w:lang w:val="en-US"/>
              </w:rPr>
              <w:t>Ter</w:t>
            </w:r>
            <w:r>
              <w:rPr>
                <w:lang w:val="en-US"/>
              </w:rPr>
              <w:t>74</w:t>
            </w:r>
          </w:p>
        </w:tc>
        <w:tc>
          <w:tcPr>
            <w:tcW w:w="5245" w:type="dxa"/>
          </w:tcPr>
          <w:p w14:paraId="7E2F46A8" w14:textId="78D87FEB" w:rsidR="009B4792" w:rsidRDefault="009B4792" w:rsidP="009B4792">
            <w:pPr>
              <w:rPr>
                <w:lang w:val="en-US"/>
              </w:rPr>
            </w:pPr>
            <w:r>
              <w:rPr>
                <w:lang w:val="en-US"/>
              </w:rPr>
              <w:t>Left ventricular noncompaction 10, AD (615396)</w:t>
            </w:r>
          </w:p>
          <w:p w14:paraId="013BA751" w14:textId="245317C1" w:rsidR="009B4792" w:rsidRDefault="009B4792" w:rsidP="009B4792">
            <w:pPr>
              <w:rPr>
                <w:lang w:val="en-US"/>
              </w:rPr>
            </w:pPr>
            <w:r>
              <w:rPr>
                <w:lang w:val="en-US"/>
              </w:rPr>
              <w:t>Cardiomyopathy, hypertrophic, 4, AD/AR (115197)</w:t>
            </w:r>
          </w:p>
        </w:tc>
      </w:tr>
      <w:tr w:rsidR="009B4792" w14:paraId="7E5070DE" w14:textId="77777777" w:rsidTr="001E4D73">
        <w:tc>
          <w:tcPr>
            <w:tcW w:w="3681" w:type="dxa"/>
          </w:tcPr>
          <w:p w14:paraId="4031E451" w14:textId="38374EC3" w:rsidR="009B4792" w:rsidRPr="000C14ED" w:rsidRDefault="000C14ED" w:rsidP="009B4792">
            <w:pPr>
              <w:rPr>
                <w:lang w:val="en-US"/>
              </w:rPr>
            </w:pPr>
            <w:r>
              <w:rPr>
                <w:b/>
                <w:bCs/>
                <w:i/>
                <w:iCs/>
                <w:lang w:val="en-US"/>
              </w:rPr>
              <w:t xml:space="preserve">HOXB13 </w:t>
            </w:r>
            <w:r>
              <w:rPr>
                <w:lang w:val="en-US"/>
              </w:rPr>
              <w:t>p.Gly84Glu</w:t>
            </w:r>
          </w:p>
        </w:tc>
        <w:tc>
          <w:tcPr>
            <w:tcW w:w="5245" w:type="dxa"/>
          </w:tcPr>
          <w:p w14:paraId="5510BDDB" w14:textId="5C4C8B31" w:rsidR="009B4792" w:rsidRDefault="0064325D" w:rsidP="009B4792">
            <w:pPr>
              <w:rPr>
                <w:lang w:val="en-US"/>
              </w:rPr>
            </w:pPr>
            <w:r>
              <w:rPr>
                <w:lang w:val="en-US"/>
              </w:rPr>
              <w:t>Prostate cancer, hereditary, 9 (610997)</w:t>
            </w:r>
          </w:p>
        </w:tc>
      </w:tr>
      <w:tr w:rsidR="0064325D" w14:paraId="551B1419" w14:textId="77777777" w:rsidTr="001E4D73">
        <w:tc>
          <w:tcPr>
            <w:tcW w:w="3681" w:type="dxa"/>
          </w:tcPr>
          <w:p w14:paraId="7A2B3BA1" w14:textId="25F574DA" w:rsidR="0064325D" w:rsidRPr="0064325D" w:rsidRDefault="0064325D" w:rsidP="0064325D">
            <w:pPr>
              <w:rPr>
                <w:lang w:val="en-US"/>
              </w:rPr>
            </w:pPr>
            <w:r>
              <w:rPr>
                <w:b/>
                <w:bCs/>
                <w:i/>
                <w:iCs/>
                <w:lang w:val="en-US"/>
              </w:rPr>
              <w:t xml:space="preserve">ATM </w:t>
            </w:r>
            <w:r>
              <w:rPr>
                <w:lang w:val="en-US"/>
              </w:rPr>
              <w:t>p.Glu522Ilefs</w:t>
            </w:r>
            <w:r w:rsidR="00D266DC">
              <w:rPr>
                <w:lang w:val="en-US"/>
              </w:rPr>
              <w:t>Ter</w:t>
            </w:r>
            <w:r>
              <w:rPr>
                <w:lang w:val="en-US"/>
              </w:rPr>
              <w:t>43</w:t>
            </w:r>
          </w:p>
        </w:tc>
        <w:tc>
          <w:tcPr>
            <w:tcW w:w="5245" w:type="dxa"/>
          </w:tcPr>
          <w:p w14:paraId="52E7DF7D" w14:textId="77777777" w:rsidR="0064325D" w:rsidRDefault="0064325D" w:rsidP="0064325D">
            <w:pPr>
              <w:rPr>
                <w:lang w:val="en-US"/>
              </w:rPr>
            </w:pPr>
            <w:r>
              <w:rPr>
                <w:lang w:val="en-US"/>
              </w:rPr>
              <w:t>Breast cancer, susceptibility to, AD (114480)</w:t>
            </w:r>
          </w:p>
          <w:p w14:paraId="679B8A72" w14:textId="247593E8" w:rsidR="00EC072E" w:rsidRDefault="00EC072E" w:rsidP="0064325D">
            <w:pPr>
              <w:rPr>
                <w:lang w:val="en-US"/>
              </w:rPr>
            </w:pPr>
            <w:r>
              <w:rPr>
                <w:lang w:val="en-US"/>
              </w:rPr>
              <w:t>Ataxia-telangiectasia, AR (208900)</w:t>
            </w:r>
          </w:p>
        </w:tc>
      </w:tr>
      <w:tr w:rsidR="0064325D" w14:paraId="7505A421" w14:textId="77777777" w:rsidTr="001E4D73">
        <w:tc>
          <w:tcPr>
            <w:tcW w:w="3681" w:type="dxa"/>
          </w:tcPr>
          <w:p w14:paraId="1FE667CE" w14:textId="67338594" w:rsidR="0064325D" w:rsidRPr="0064325D" w:rsidRDefault="0064325D" w:rsidP="0064325D">
            <w:pPr>
              <w:rPr>
                <w:lang w:val="en-US"/>
              </w:rPr>
            </w:pPr>
            <w:r>
              <w:rPr>
                <w:b/>
                <w:bCs/>
                <w:i/>
                <w:iCs/>
                <w:lang w:val="en-US"/>
              </w:rPr>
              <w:t xml:space="preserve">HOXB13 </w:t>
            </w:r>
            <w:r>
              <w:rPr>
                <w:lang w:val="en-US"/>
              </w:rPr>
              <w:t>p.Gly84Glu</w:t>
            </w:r>
          </w:p>
        </w:tc>
        <w:tc>
          <w:tcPr>
            <w:tcW w:w="5245" w:type="dxa"/>
          </w:tcPr>
          <w:p w14:paraId="65291B35" w14:textId="77E1E914" w:rsidR="0064325D" w:rsidRDefault="0064325D" w:rsidP="0064325D">
            <w:pPr>
              <w:rPr>
                <w:lang w:val="en-US"/>
              </w:rPr>
            </w:pPr>
            <w:r>
              <w:rPr>
                <w:lang w:val="en-US"/>
              </w:rPr>
              <w:t>Prostate cancer, hereditary, 9 (610997)</w:t>
            </w:r>
          </w:p>
        </w:tc>
      </w:tr>
      <w:tr w:rsidR="00EC072E" w14:paraId="1D17D7F8" w14:textId="77777777" w:rsidTr="001E4D73">
        <w:tc>
          <w:tcPr>
            <w:tcW w:w="3681" w:type="dxa"/>
          </w:tcPr>
          <w:p w14:paraId="37CDC60E" w14:textId="6BF1848D" w:rsidR="00EC072E" w:rsidRPr="00EC072E" w:rsidRDefault="00EC072E" w:rsidP="00EC072E">
            <w:pPr>
              <w:rPr>
                <w:lang w:val="en-US"/>
              </w:rPr>
            </w:pPr>
            <w:r>
              <w:rPr>
                <w:b/>
                <w:bCs/>
                <w:i/>
                <w:iCs/>
                <w:lang w:val="en-US"/>
              </w:rPr>
              <w:t xml:space="preserve">ATM </w:t>
            </w:r>
            <w:r>
              <w:rPr>
                <w:lang w:val="en-US"/>
              </w:rPr>
              <w:t>p.Asp841Ilefs</w:t>
            </w:r>
            <w:r w:rsidR="00D266DC">
              <w:rPr>
                <w:lang w:val="en-US"/>
              </w:rPr>
              <w:t>Ter</w:t>
            </w:r>
            <w:r>
              <w:rPr>
                <w:lang w:val="en-US"/>
              </w:rPr>
              <w:t>6</w:t>
            </w:r>
          </w:p>
        </w:tc>
        <w:tc>
          <w:tcPr>
            <w:tcW w:w="5245" w:type="dxa"/>
          </w:tcPr>
          <w:p w14:paraId="5CD69CB3" w14:textId="77777777" w:rsidR="00EC072E" w:rsidRDefault="00EC072E" w:rsidP="00EC072E">
            <w:pPr>
              <w:rPr>
                <w:lang w:val="en-US"/>
              </w:rPr>
            </w:pPr>
            <w:r>
              <w:rPr>
                <w:lang w:val="en-US"/>
              </w:rPr>
              <w:t>Breast cancer, susceptibility to, AD (114480)</w:t>
            </w:r>
          </w:p>
          <w:p w14:paraId="6C33DFA6" w14:textId="6A7EBBBE" w:rsidR="00EC072E" w:rsidRDefault="00EC072E" w:rsidP="00EC072E">
            <w:pPr>
              <w:rPr>
                <w:lang w:val="en-US"/>
              </w:rPr>
            </w:pPr>
            <w:r>
              <w:rPr>
                <w:lang w:val="en-US"/>
              </w:rPr>
              <w:t>Ataxia-telangiectasia, AR (208900)</w:t>
            </w:r>
          </w:p>
        </w:tc>
      </w:tr>
    </w:tbl>
    <w:p w14:paraId="3F1B4686" w14:textId="77777777" w:rsidR="0044616B" w:rsidRDefault="0044616B">
      <w:pPr>
        <w:rPr>
          <w:lang w:val="en-US"/>
        </w:rPr>
      </w:pPr>
    </w:p>
    <w:p w14:paraId="427ABB91" w14:textId="797A7C18" w:rsidR="000147F5" w:rsidRDefault="000147F5">
      <w:pPr>
        <w:rPr>
          <w:lang w:val="en-US"/>
        </w:rPr>
      </w:pPr>
    </w:p>
    <w:p w14:paraId="6AF79D6D" w14:textId="619DD48C" w:rsidR="000147F5" w:rsidRDefault="00287EA0">
      <w:pPr>
        <w:rPr>
          <w:lang w:val="en-US"/>
        </w:rPr>
      </w:pPr>
      <w:r w:rsidRPr="00287EA0">
        <w:rPr>
          <w:b/>
          <w:bCs/>
          <w:lang w:val="en-US"/>
        </w:rPr>
        <w:t xml:space="preserve">Table S3. </w:t>
      </w:r>
      <w:r>
        <w:rPr>
          <w:lang w:val="en-US"/>
        </w:rPr>
        <w:t>Overview of all genetic diagnoses</w:t>
      </w:r>
    </w:p>
    <w:p w14:paraId="7EEFDFE3" w14:textId="30EA6C56" w:rsidR="00287EA0" w:rsidRDefault="00287EA0">
      <w:pPr>
        <w:rPr>
          <w:lang w:val="en-US"/>
        </w:rPr>
      </w:pPr>
      <w:r w:rsidRPr="00A8743C">
        <w:rPr>
          <w:highlight w:val="yellow"/>
          <w:lang w:val="en-US"/>
        </w:rPr>
        <w:t xml:space="preserve">(See </w:t>
      </w:r>
      <w:r w:rsidR="006073AA" w:rsidRPr="00A8743C">
        <w:rPr>
          <w:highlight w:val="yellow"/>
          <w:lang w:val="en-US"/>
        </w:rPr>
        <w:t>Additional file 1</w:t>
      </w:r>
      <w:r w:rsidRPr="00A8743C">
        <w:rPr>
          <w:highlight w:val="yellow"/>
          <w:lang w:val="en-US"/>
        </w:rPr>
        <w:t>)</w:t>
      </w:r>
    </w:p>
    <w:p w14:paraId="2C4AE8D3" w14:textId="50D2A85D" w:rsidR="00ED7A95" w:rsidRDefault="00ED7A95">
      <w:pPr>
        <w:rPr>
          <w:lang w:val="en-US"/>
        </w:rPr>
      </w:pPr>
    </w:p>
    <w:p w14:paraId="3B9CC90D" w14:textId="08D9C9B3" w:rsidR="000147F5" w:rsidRDefault="000147F5">
      <w:pPr>
        <w:rPr>
          <w:lang w:val="en-US"/>
        </w:rPr>
      </w:pPr>
    </w:p>
    <w:p w14:paraId="261B8091" w14:textId="081FF86C" w:rsidR="000147F5" w:rsidRDefault="000147F5">
      <w:pPr>
        <w:rPr>
          <w:lang w:val="en-US"/>
        </w:rPr>
      </w:pPr>
    </w:p>
    <w:p w14:paraId="4D89EE1F" w14:textId="3F80FF84" w:rsidR="000147F5" w:rsidRDefault="000147F5">
      <w:pPr>
        <w:rPr>
          <w:lang w:val="en-US"/>
        </w:rPr>
      </w:pPr>
    </w:p>
    <w:p w14:paraId="52D74624" w14:textId="27AAAF18" w:rsidR="000147F5" w:rsidRDefault="000147F5">
      <w:pPr>
        <w:rPr>
          <w:lang w:val="en-US"/>
        </w:rPr>
      </w:pPr>
    </w:p>
    <w:p w14:paraId="5A0BE14B" w14:textId="14CECF38" w:rsidR="000147F5" w:rsidRDefault="000147F5">
      <w:pPr>
        <w:rPr>
          <w:lang w:val="en-US"/>
        </w:rPr>
      </w:pPr>
    </w:p>
    <w:p w14:paraId="14A2E7D3" w14:textId="77777777" w:rsidR="0052225B" w:rsidRDefault="0052225B">
      <w:pPr>
        <w:rPr>
          <w:lang w:val="en-US"/>
        </w:rPr>
      </w:pPr>
    </w:p>
    <w:p w14:paraId="5CF04A12" w14:textId="601CB904" w:rsidR="000147F5" w:rsidRPr="00C45753" w:rsidRDefault="000147F5">
      <w:pPr>
        <w:rPr>
          <w:lang w:val="en-US"/>
        </w:rPr>
      </w:pPr>
      <w:bookmarkStart w:id="0" w:name="_GoBack"/>
      <w:bookmarkEnd w:id="0"/>
    </w:p>
    <w:sectPr w:rsidR="000147F5" w:rsidRPr="00C45753" w:rsidSect="0051051C">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0973CB" w14:textId="77777777" w:rsidR="00C6385B" w:rsidRDefault="00C6385B" w:rsidP="000756CE">
      <w:pPr>
        <w:spacing w:after="0" w:line="240" w:lineRule="auto"/>
      </w:pPr>
      <w:r>
        <w:separator/>
      </w:r>
    </w:p>
  </w:endnote>
  <w:endnote w:type="continuationSeparator" w:id="0">
    <w:p w14:paraId="623ACA5C" w14:textId="77777777" w:rsidR="00C6385B" w:rsidRDefault="00C6385B" w:rsidP="00075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17640003"/>
      <w:docPartObj>
        <w:docPartGallery w:val="Page Numbers (Bottom of Page)"/>
        <w:docPartUnique/>
      </w:docPartObj>
    </w:sdtPr>
    <w:sdtEndPr>
      <w:rPr>
        <w:rStyle w:val="PageNumber"/>
      </w:rPr>
    </w:sdtEndPr>
    <w:sdtContent>
      <w:p w14:paraId="1EB43AF4" w14:textId="3FD7E6BD" w:rsidR="000756CE" w:rsidRDefault="000756CE" w:rsidP="00771B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9EAF33" w14:textId="77777777" w:rsidR="000756CE" w:rsidRDefault="000756CE" w:rsidP="000756C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23599032"/>
      <w:docPartObj>
        <w:docPartGallery w:val="Page Numbers (Bottom of Page)"/>
        <w:docPartUnique/>
      </w:docPartObj>
    </w:sdtPr>
    <w:sdtEndPr>
      <w:rPr>
        <w:rStyle w:val="PageNumber"/>
      </w:rPr>
    </w:sdtEndPr>
    <w:sdtContent>
      <w:p w14:paraId="52BB2EFF" w14:textId="0ED1BD64" w:rsidR="000756CE" w:rsidRDefault="000756CE" w:rsidP="00771B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1051C">
          <w:rPr>
            <w:rStyle w:val="PageNumber"/>
            <w:noProof/>
          </w:rPr>
          <w:t>8</w:t>
        </w:r>
        <w:r>
          <w:rPr>
            <w:rStyle w:val="PageNumber"/>
          </w:rPr>
          <w:fldChar w:fldCharType="end"/>
        </w:r>
      </w:p>
    </w:sdtContent>
  </w:sdt>
  <w:p w14:paraId="0C953266" w14:textId="77777777" w:rsidR="000756CE" w:rsidRDefault="000756CE" w:rsidP="000756C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5C83C" w14:textId="77777777" w:rsidR="00C6385B" w:rsidRDefault="00C6385B" w:rsidP="000756CE">
      <w:pPr>
        <w:spacing w:after="0" w:line="240" w:lineRule="auto"/>
      </w:pPr>
      <w:r>
        <w:separator/>
      </w:r>
    </w:p>
  </w:footnote>
  <w:footnote w:type="continuationSeparator" w:id="0">
    <w:p w14:paraId="4C6A0ACF" w14:textId="77777777" w:rsidR="00C6385B" w:rsidRDefault="00C6385B" w:rsidP="000756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3A184A"/>
    <w:multiLevelType w:val="hybridMultilevel"/>
    <w:tmpl w:val="6B480D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C1E6D22"/>
    <w:multiLevelType w:val="hybridMultilevel"/>
    <w:tmpl w:val="3E76B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0&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fx9pxto22efle9esbpft06fzfz95zzpd0v&quot;&gt;PrOZA manuscript&lt;record-ids&gt;&lt;item&gt;12&lt;/item&gt;&lt;item&gt;13&lt;/item&gt;&lt;/record-ids&gt;&lt;/item&gt;&lt;/Libraries&gt;"/>
  </w:docVars>
  <w:rsids>
    <w:rsidRoot w:val="00C45753"/>
    <w:rsid w:val="000147F5"/>
    <w:rsid w:val="00014950"/>
    <w:rsid w:val="00014BC2"/>
    <w:rsid w:val="00023F9F"/>
    <w:rsid w:val="00036C37"/>
    <w:rsid w:val="000756CE"/>
    <w:rsid w:val="000952F8"/>
    <w:rsid w:val="000C14ED"/>
    <w:rsid w:val="000E50D3"/>
    <w:rsid w:val="001260BF"/>
    <w:rsid w:val="00137B58"/>
    <w:rsid w:val="00172EE5"/>
    <w:rsid w:val="001D0A08"/>
    <w:rsid w:val="001E0F20"/>
    <w:rsid w:val="001E2C90"/>
    <w:rsid w:val="001E4D73"/>
    <w:rsid w:val="001F7798"/>
    <w:rsid w:val="0020094E"/>
    <w:rsid w:val="00205C7E"/>
    <w:rsid w:val="0023514A"/>
    <w:rsid w:val="002845E7"/>
    <w:rsid w:val="00287EA0"/>
    <w:rsid w:val="003010BD"/>
    <w:rsid w:val="00301478"/>
    <w:rsid w:val="0031011C"/>
    <w:rsid w:val="00335304"/>
    <w:rsid w:val="003A3A8C"/>
    <w:rsid w:val="003B64F6"/>
    <w:rsid w:val="0044616B"/>
    <w:rsid w:val="004833C8"/>
    <w:rsid w:val="004A5760"/>
    <w:rsid w:val="004B07C2"/>
    <w:rsid w:val="004B5FA5"/>
    <w:rsid w:val="004C3288"/>
    <w:rsid w:val="004D45C5"/>
    <w:rsid w:val="0050098E"/>
    <w:rsid w:val="0051051C"/>
    <w:rsid w:val="0052225B"/>
    <w:rsid w:val="0056511C"/>
    <w:rsid w:val="0056517E"/>
    <w:rsid w:val="00565FDF"/>
    <w:rsid w:val="00574968"/>
    <w:rsid w:val="00577108"/>
    <w:rsid w:val="005819F1"/>
    <w:rsid w:val="005C472D"/>
    <w:rsid w:val="005E3D1F"/>
    <w:rsid w:val="005F15C8"/>
    <w:rsid w:val="006073AA"/>
    <w:rsid w:val="00610E0E"/>
    <w:rsid w:val="00611767"/>
    <w:rsid w:val="0064325D"/>
    <w:rsid w:val="006616ED"/>
    <w:rsid w:val="006A2408"/>
    <w:rsid w:val="00712D95"/>
    <w:rsid w:val="0071551E"/>
    <w:rsid w:val="00763443"/>
    <w:rsid w:val="00774ADF"/>
    <w:rsid w:val="007C590A"/>
    <w:rsid w:val="00807BC6"/>
    <w:rsid w:val="0081155E"/>
    <w:rsid w:val="00856FE3"/>
    <w:rsid w:val="008577D1"/>
    <w:rsid w:val="0087156E"/>
    <w:rsid w:val="008F47A9"/>
    <w:rsid w:val="008F56DF"/>
    <w:rsid w:val="00935711"/>
    <w:rsid w:val="00975B81"/>
    <w:rsid w:val="00984D35"/>
    <w:rsid w:val="009A3DC3"/>
    <w:rsid w:val="009B2CB1"/>
    <w:rsid w:val="009B4792"/>
    <w:rsid w:val="009F4CB9"/>
    <w:rsid w:val="009F7107"/>
    <w:rsid w:val="00A72868"/>
    <w:rsid w:val="00A8743C"/>
    <w:rsid w:val="00AC0817"/>
    <w:rsid w:val="00B0707B"/>
    <w:rsid w:val="00B15D55"/>
    <w:rsid w:val="00B375FD"/>
    <w:rsid w:val="00B81017"/>
    <w:rsid w:val="00BC324C"/>
    <w:rsid w:val="00BF02A1"/>
    <w:rsid w:val="00C0264C"/>
    <w:rsid w:val="00C45753"/>
    <w:rsid w:val="00C6115B"/>
    <w:rsid w:val="00C6385B"/>
    <w:rsid w:val="00C6462B"/>
    <w:rsid w:val="00C83410"/>
    <w:rsid w:val="00C921D0"/>
    <w:rsid w:val="00C94300"/>
    <w:rsid w:val="00C96AF0"/>
    <w:rsid w:val="00CA1A48"/>
    <w:rsid w:val="00CE1F0B"/>
    <w:rsid w:val="00CE47CC"/>
    <w:rsid w:val="00CF3640"/>
    <w:rsid w:val="00D024CD"/>
    <w:rsid w:val="00D25A08"/>
    <w:rsid w:val="00D266DC"/>
    <w:rsid w:val="00D71628"/>
    <w:rsid w:val="00DA58AD"/>
    <w:rsid w:val="00DB5477"/>
    <w:rsid w:val="00DE2CEB"/>
    <w:rsid w:val="00DF2E30"/>
    <w:rsid w:val="00E25906"/>
    <w:rsid w:val="00E264B0"/>
    <w:rsid w:val="00E33B6E"/>
    <w:rsid w:val="00E53037"/>
    <w:rsid w:val="00E76A6A"/>
    <w:rsid w:val="00E964F5"/>
    <w:rsid w:val="00EA0B91"/>
    <w:rsid w:val="00EA5A4B"/>
    <w:rsid w:val="00EB1063"/>
    <w:rsid w:val="00EB4E02"/>
    <w:rsid w:val="00EC072E"/>
    <w:rsid w:val="00ED2C04"/>
    <w:rsid w:val="00ED7A95"/>
    <w:rsid w:val="00F02800"/>
    <w:rsid w:val="00F22967"/>
    <w:rsid w:val="00F2436B"/>
    <w:rsid w:val="00F4367B"/>
    <w:rsid w:val="00F44BE3"/>
    <w:rsid w:val="00F45445"/>
    <w:rsid w:val="00F45A3D"/>
    <w:rsid w:val="00F52F55"/>
    <w:rsid w:val="00F61153"/>
    <w:rsid w:val="00FA1742"/>
    <w:rsid w:val="00FB051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D3B1"/>
  <w15:chartTrackingRefBased/>
  <w15:docId w15:val="{C2F703B3-57EF-E041-88EB-576185BA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753"/>
    <w:pPr>
      <w:spacing w:after="160" w:line="259"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F5"/>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stParagraph">
    <w:name w:val="List Paragraph"/>
    <w:basedOn w:val="Normal"/>
    <w:uiPriority w:val="34"/>
    <w:qFormat/>
    <w:rsid w:val="000147F5"/>
    <w:pPr>
      <w:ind w:left="720"/>
      <w:contextualSpacing/>
    </w:pPr>
  </w:style>
  <w:style w:type="table" w:styleId="ListTable1Light">
    <w:name w:val="List Table 1 Light"/>
    <w:basedOn w:val="TableNormal"/>
    <w:uiPriority w:val="46"/>
    <w:rsid w:val="005E3D1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23514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F44BE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44BE3"/>
    <w:rPr>
      <w:rFonts w:ascii="Times New Roman" w:eastAsiaTheme="minorEastAsia" w:hAnsi="Times New Roman" w:cs="Times New Roman"/>
      <w:sz w:val="18"/>
      <w:szCs w:val="18"/>
    </w:rPr>
  </w:style>
  <w:style w:type="table" w:styleId="TableGrid">
    <w:name w:val="Table Grid"/>
    <w:basedOn w:val="TableNormal"/>
    <w:uiPriority w:val="39"/>
    <w:rsid w:val="00446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2225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2225B"/>
    <w:rPr>
      <w:rFonts w:ascii="Calibri" w:eastAsiaTheme="minorEastAsia" w:hAnsi="Calibri" w:cs="Calibri"/>
      <w:noProof/>
      <w:sz w:val="22"/>
      <w:szCs w:val="22"/>
      <w:lang w:val="en-US"/>
    </w:rPr>
  </w:style>
  <w:style w:type="paragraph" w:customStyle="1" w:styleId="EndNoteBibliography">
    <w:name w:val="EndNote Bibliography"/>
    <w:basedOn w:val="Normal"/>
    <w:link w:val="EndNoteBibliographyChar"/>
    <w:rsid w:val="0052225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2225B"/>
    <w:rPr>
      <w:rFonts w:ascii="Calibri" w:eastAsiaTheme="minorEastAsia" w:hAnsi="Calibri" w:cs="Calibri"/>
      <w:noProof/>
      <w:sz w:val="22"/>
      <w:szCs w:val="22"/>
      <w:lang w:val="en-US"/>
    </w:rPr>
  </w:style>
  <w:style w:type="paragraph" w:styleId="Footer">
    <w:name w:val="footer"/>
    <w:basedOn w:val="Normal"/>
    <w:link w:val="FooterChar"/>
    <w:uiPriority w:val="99"/>
    <w:unhideWhenUsed/>
    <w:rsid w:val="000756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56CE"/>
    <w:rPr>
      <w:rFonts w:eastAsiaTheme="minorEastAsia"/>
      <w:sz w:val="22"/>
      <w:szCs w:val="22"/>
    </w:rPr>
  </w:style>
  <w:style w:type="character" w:styleId="PageNumber">
    <w:name w:val="page number"/>
    <w:basedOn w:val="DefaultParagraphFont"/>
    <w:uiPriority w:val="99"/>
    <w:semiHidden/>
    <w:unhideWhenUsed/>
    <w:rsid w:val="000756CE"/>
  </w:style>
  <w:style w:type="character" w:styleId="LineNumber">
    <w:name w:val="line number"/>
    <w:basedOn w:val="DefaultParagraphFont"/>
    <w:uiPriority w:val="99"/>
    <w:semiHidden/>
    <w:unhideWhenUsed/>
    <w:rsid w:val="0050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45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1652</Words>
  <Characters>9421</Characters>
  <Application>Microsoft Office Word</Application>
  <DocSecurity>0</DocSecurity>
  <Lines>78</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schuermans</dc:creator>
  <cp:keywords/>
  <dc:description/>
  <cp:lastModifiedBy>Charles Amaladoss R.S.</cp:lastModifiedBy>
  <cp:revision>7</cp:revision>
  <dcterms:created xsi:type="dcterms:W3CDTF">2022-04-06T09:53:00Z</dcterms:created>
  <dcterms:modified xsi:type="dcterms:W3CDTF">2022-05-17T01:29:00Z</dcterms:modified>
</cp:coreProperties>
</file>