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FE" w:rsidRPr="001363DD" w:rsidRDefault="00A01EFE" w:rsidP="00A01EFE">
      <w:pPr>
        <w:spacing w:afterLines="200" w:after="480"/>
        <w:jc w:val="both"/>
        <w:rPr>
          <w:rFonts w:asciiTheme="minorHAnsi" w:hAnsiTheme="minorHAnsi"/>
          <w:b/>
          <w:sz w:val="28"/>
        </w:rPr>
      </w:pPr>
      <w:r w:rsidRPr="001363DD">
        <w:rPr>
          <w:rFonts w:asciiTheme="minorHAnsi" w:hAnsiTheme="minorHAnsi"/>
          <w:b/>
          <w:sz w:val="28"/>
        </w:rPr>
        <w:t xml:space="preserve">Appendix </w:t>
      </w:r>
      <w:r w:rsidR="00260DC8">
        <w:rPr>
          <w:rFonts w:asciiTheme="minorHAnsi" w:hAnsiTheme="minorHAnsi"/>
          <w:b/>
          <w:sz w:val="28"/>
        </w:rPr>
        <w:t>5</w:t>
      </w:r>
      <w:r w:rsidRPr="001363DD">
        <w:rPr>
          <w:rFonts w:asciiTheme="minorHAnsi" w:hAnsiTheme="minorHAnsi"/>
          <w:b/>
          <w:sz w:val="28"/>
        </w:rPr>
        <w:t xml:space="preserve"> – Screening strategy for organ involvement in patients with </w:t>
      </w:r>
      <w:proofErr w:type="spellStart"/>
      <w:r w:rsidRPr="001363DD">
        <w:rPr>
          <w:rFonts w:asciiTheme="minorHAnsi" w:hAnsiTheme="minorHAnsi"/>
          <w:b/>
          <w:sz w:val="28"/>
        </w:rPr>
        <w:t>hypereosinophilia</w:t>
      </w:r>
      <w:proofErr w:type="spellEnd"/>
    </w:p>
    <w:tbl>
      <w:tblPr>
        <w:tblW w:w="93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2977"/>
        <w:gridCol w:w="2410"/>
        <w:gridCol w:w="2613"/>
      </w:tblGrid>
      <w:tr w:rsidR="00A01EFE" w:rsidRPr="00A13EAC" w:rsidTr="000E54F1">
        <w:trPr>
          <w:trHeight w:val="920"/>
        </w:trPr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Organ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Possible clinical picture in HES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01EFE" w:rsidRPr="00A13EAC" w:rsidRDefault="00A01EFE" w:rsidP="000E54F1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Clinical and laboratory findings necessary to rule out organ involvement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 xml:space="preserve">Investigations to confirm the diagnosis/assess the impact of HES </w:t>
            </w:r>
          </w:p>
        </w:tc>
      </w:tr>
      <w:tr w:rsidR="00A01EFE" w:rsidRPr="00A13EAC" w:rsidTr="000E54F1">
        <w:trPr>
          <w:trHeight w:val="100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Heart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Pericarditis, myocarditis,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endomyocardial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fibrosis,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valvular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disease, dilated cardiomyopathy, ventricular thrombus, rhythm and conduction disorders, etc.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Physical examination, ECG, troponin, BNP or NT-pro-BNP, normal TTE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MRI, coronary angiography or coronary CT angiography (*)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Endomyocardial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biopsy (**)</w:t>
            </w:r>
          </w:p>
        </w:tc>
      </w:tr>
      <w:tr w:rsidR="00A01EFE" w:rsidRPr="00A13EAC" w:rsidTr="000E54F1">
        <w:trPr>
          <w:trHeight w:val="50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Skin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2050B8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val="es-ES"/>
              </w:rPr>
            </w:pPr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 xml:space="preserve">Urticaria, </w:t>
            </w:r>
            <w:proofErr w:type="spellStart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>eczematous</w:t>
            </w:r>
            <w:proofErr w:type="spellEnd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 xml:space="preserve"> </w:t>
            </w:r>
            <w:proofErr w:type="spellStart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>lesions</w:t>
            </w:r>
            <w:proofErr w:type="spellEnd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 xml:space="preserve">, </w:t>
            </w:r>
            <w:proofErr w:type="spellStart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>angioedema</w:t>
            </w:r>
            <w:proofErr w:type="spellEnd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 xml:space="preserve">, purpura, </w:t>
            </w:r>
            <w:proofErr w:type="spellStart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>pruritus</w:t>
            </w:r>
            <w:proofErr w:type="spellEnd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 xml:space="preserve">, </w:t>
            </w:r>
            <w:proofErr w:type="spellStart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>maculopapular</w:t>
            </w:r>
            <w:proofErr w:type="spellEnd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 xml:space="preserve"> </w:t>
            </w:r>
            <w:proofErr w:type="spellStart"/>
            <w:r w:rsidRPr="002050B8">
              <w:rPr>
                <w:rFonts w:asciiTheme="minorHAnsi" w:hAnsiTheme="minorHAnsi"/>
                <w:color w:val="000000"/>
                <w:sz w:val="20"/>
                <w:lang w:val="es-ES"/>
              </w:rPr>
              <w:t>lesions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Absence of pruritus, skin lesions and angioedema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Biopsy</w:t>
            </w:r>
          </w:p>
        </w:tc>
      </w:tr>
      <w:tr w:rsidR="00A01EFE" w:rsidRPr="00A13EAC" w:rsidTr="000E54F1">
        <w:trPr>
          <w:trHeight w:val="100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Lung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9044B7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val="fr-FR"/>
              </w:rPr>
            </w:pP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Eosinophilic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pneumonia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pleurisy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hypereosinophilic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asthma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eosinophilic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bronchiolitis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 and chest CT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Chest CT scan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LFT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BAL </w:t>
            </w:r>
          </w:p>
          <w:p w:rsidR="00A01EFE" w:rsidRPr="0073775D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Bronchial biopsy (**)</w:t>
            </w:r>
          </w:p>
        </w:tc>
      </w:tr>
      <w:tr w:rsidR="00A01EFE" w:rsidRPr="00A13EAC" w:rsidTr="000E54F1">
        <w:trPr>
          <w:trHeight w:val="125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Liver, GI tract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Eosinophilic esophagitis, eosinophilic gastritis, eosinophilic enteritis, eosinophilic colitis, eosinophilic pancreatitis, eosinophilic cholecystitis or cholangitis, eosinophilic ascites, eosinophilic hepatitis,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Physical examination, complete liver panel, and abdominopelvic (AP) CT scan all normal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AP CT scan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EGD – Colonoscopy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MR cholangiogram, AP MRI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Abdominopelvic ultrasound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Ascites fluid cytology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GI biopsy 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Liver biopsy (**)</w:t>
            </w:r>
          </w:p>
        </w:tc>
      </w:tr>
      <w:tr w:rsidR="00A01EFE" w:rsidRPr="00A13EAC" w:rsidTr="000E54F1">
        <w:trPr>
          <w:trHeight w:val="58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Chronic rhinitis, chronic edematous rhinosinusitis,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sinonasal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polyposis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Physical examination with normal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nasofibroscopy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CT scan of the sinuses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01EFE" w:rsidRPr="00A13EAC" w:rsidTr="000E54F1">
        <w:trPr>
          <w:trHeight w:val="58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Hematopoietic organs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Lymphadenopathy, splenomegaly,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 and CT scan of the chest, abdomen and pelvis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2A2E84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CT scan of the chest, abdomen, and pelvis, PET 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Bone marrow biopsy, lymph node biopsy</w:t>
            </w:r>
          </w:p>
        </w:tc>
      </w:tr>
      <w:tr w:rsidR="00A01EFE" w:rsidRPr="00A13EAC" w:rsidTr="000E54F1">
        <w:trPr>
          <w:trHeight w:val="50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Peripheral nervous system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Sensorimotor polyneuropathy,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mononeuritis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multiplex, isolated cranial nerve involvement,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EMG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Neuromuscular biopsy (**)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A01EFE" w:rsidRPr="00260DC8" w:rsidTr="000E54F1">
        <w:trPr>
          <w:trHeight w:val="100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CNS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Ischemic (or even embolic) stroke, cerebral vasculitis, spinal cord injury (inflammatory, ischemic, etc.), meningitis or meningoencephalitis,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9044B7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Brain MRI</w:t>
            </w:r>
          </w:p>
          <w:p w:rsidR="00A01EFE" w:rsidRPr="009044B7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Spinal MRI</w:t>
            </w:r>
          </w:p>
          <w:p w:rsidR="00A01EFE" w:rsidRPr="009044B7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lang w:val="fr-FR"/>
              </w:rPr>
            </w:pP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Lumbar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puncture</w:t>
            </w:r>
            <w:proofErr w:type="spellEnd"/>
          </w:p>
        </w:tc>
      </w:tr>
      <w:tr w:rsidR="00A01EFE" w:rsidRPr="00A13EAC" w:rsidTr="000E54F1">
        <w:trPr>
          <w:trHeight w:val="29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Kidney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Glomerulopathy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tubulointerstitial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nephritis,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Urine dipstick and renal function normal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Urine culture, urine protein levels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Renal biopsy</w:t>
            </w:r>
          </w:p>
        </w:tc>
      </w:tr>
      <w:tr w:rsidR="00A01EFE" w:rsidRPr="00A13EAC" w:rsidTr="000E54F1">
        <w:trPr>
          <w:trHeight w:val="58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Urinary tract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9044B7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val="fr-FR"/>
              </w:rPr>
            </w:pP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Eosinophilic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cystitis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eosinophilic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ureteritis</w:t>
            </w:r>
            <w:proofErr w:type="spellEnd"/>
            <w:r w:rsidRPr="009044B7">
              <w:rPr>
                <w:rFonts w:asciiTheme="minorHAnsi" w:hAnsiTheme="minorHAnsi"/>
                <w:color w:val="000000"/>
                <w:sz w:val="20"/>
                <w:lang w:val="fr-FR"/>
              </w:rPr>
              <w:t>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examination, normal urine dipstick test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CT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urogram</w:t>
            </w:r>
            <w:proofErr w:type="spellEnd"/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Ultrasound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Pelvic MRI</w:t>
            </w:r>
          </w:p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Urine cytology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lastRenderedPageBreak/>
              <w:t>Cystoscopy and biopsy (**)</w:t>
            </w:r>
          </w:p>
        </w:tc>
      </w:tr>
      <w:tr w:rsidR="00A01EFE" w:rsidRPr="00A13EAC" w:rsidTr="000E54F1">
        <w:trPr>
          <w:trHeight w:val="29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lastRenderedPageBreak/>
              <w:t>Joints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Inflammatory arthralgia, synovitis,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Ultrasound</w:t>
            </w:r>
          </w:p>
          <w:p w:rsidR="00A01EFE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MRI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Joint aspiration or synovial biopsy</w:t>
            </w:r>
          </w:p>
        </w:tc>
      </w:tr>
      <w:tr w:rsidR="00A01EFE" w:rsidRPr="00C70F4A" w:rsidTr="000E54F1">
        <w:trPr>
          <w:trHeight w:val="500"/>
        </w:trPr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Blood vessels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Arterial aneurysms, arterial or venous thrombosis, including thromboembolic disease, etc.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FE" w:rsidRPr="002A2E84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Doppler ultrasound</w:t>
            </w:r>
          </w:p>
          <w:p w:rsidR="00A01EFE" w:rsidRPr="002A2E84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CT angiography</w:t>
            </w:r>
          </w:p>
          <w:p w:rsidR="00A01EFE" w:rsidRPr="002A2E84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MR angiography </w:t>
            </w:r>
          </w:p>
        </w:tc>
      </w:tr>
      <w:tr w:rsidR="00A01EFE" w:rsidRPr="00A13EAC" w:rsidTr="000E54F1">
        <w:trPr>
          <w:trHeight w:val="300"/>
        </w:trPr>
        <w:tc>
          <w:tcPr>
            <w:tcW w:w="1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Other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EFE" w:rsidRPr="00A13EAC" w:rsidRDefault="00A01EFE" w:rsidP="000E54F1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Endometritis, mastitis, ophthalmologic involvement, etc.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Normal physical examination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Adapt according to the context</w:t>
            </w:r>
          </w:p>
        </w:tc>
      </w:tr>
      <w:tr w:rsidR="00A01EFE" w:rsidRPr="00A13EAC" w:rsidTr="000E54F1">
        <w:trPr>
          <w:trHeight w:val="1532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FE" w:rsidRPr="00A13EAC" w:rsidRDefault="00A01EFE" w:rsidP="000E54F1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* Cardiac MRI is only warranted in case of abnormal ECG, troponin, </w:t>
            </w:r>
            <w:proofErr w:type="gramStart"/>
            <w:r>
              <w:rPr>
                <w:rFonts w:asciiTheme="minorHAnsi" w:hAnsiTheme="minorHAnsi"/>
                <w:color w:val="000000"/>
                <w:sz w:val="20"/>
              </w:rPr>
              <w:t>NT</w:t>
            </w:r>
            <w:proofErr w:type="gramEnd"/>
            <w:r>
              <w:rPr>
                <w:rFonts w:asciiTheme="minorHAnsi" w:hAnsiTheme="minorHAnsi"/>
                <w:color w:val="000000"/>
                <w:sz w:val="20"/>
              </w:rPr>
              <w:t>-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</w:rPr>
              <w:t>proBNP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</w:rPr>
              <w:t xml:space="preserve"> and/or TTE findings. Additionally, it may also be considered as a first-line test in clonal HES due to the increased incidence of cardiac involvement, especially when </w:t>
            </w:r>
            <w:r>
              <w:rPr>
                <w:rFonts w:asciiTheme="minorHAnsi" w:hAnsiTheme="minorHAnsi"/>
                <w:i/>
                <w:iCs/>
                <w:color w:val="000000"/>
                <w:sz w:val="20"/>
              </w:rPr>
              <w:t xml:space="preserve">FIP1L1-PDGFRA </w:t>
            </w:r>
            <w:r w:rsidRPr="00D6245E">
              <w:rPr>
                <w:rFonts w:asciiTheme="minorHAnsi" w:hAnsiTheme="minorHAnsi"/>
                <w:color w:val="000000"/>
                <w:sz w:val="20"/>
              </w:rPr>
              <w:t>gene fusion is evidenced</w:t>
            </w:r>
            <w:r>
              <w:rPr>
                <w:rFonts w:asciiTheme="minorHAnsi" w:hAnsiTheme="minorHAnsi"/>
                <w:color w:val="000000"/>
                <w:sz w:val="20"/>
              </w:rPr>
              <w:t xml:space="preserve">. Coronary angiography or coronary artery spasm test based on the clinical setting. </w:t>
            </w:r>
          </w:p>
          <w:p w:rsidR="00A01EFE" w:rsidRPr="00A13EAC" w:rsidRDefault="00A01EFE" w:rsidP="000E54F1">
            <w:pPr>
              <w:spacing w:after="0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** While some invasive procedures are necessary to confirm HES-related organ involvement and rule out differential diagnoses, their indications should be discussed on a case-by-case basis.</w:t>
            </w:r>
          </w:p>
        </w:tc>
      </w:tr>
    </w:tbl>
    <w:p w:rsidR="00A01EFE" w:rsidRDefault="00A01EFE" w:rsidP="00A01EFE"/>
    <w:p w:rsidR="001867B1" w:rsidRDefault="00260DC8">
      <w:bookmarkStart w:id="0" w:name="_GoBack"/>
      <w:bookmarkEnd w:id="0"/>
    </w:p>
    <w:sectPr w:rsidR="00186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FE"/>
    <w:rsid w:val="002345B8"/>
    <w:rsid w:val="00260DC8"/>
    <w:rsid w:val="00354BD6"/>
    <w:rsid w:val="00A0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04EC4-164B-44C9-ABA2-1ACEEEEF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EF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2937</Characters>
  <Application>Microsoft Office Word</Application>
  <DocSecurity>0</DocSecurity>
  <Lines>24</Lines>
  <Paragraphs>6</Paragraphs>
  <ScaleCrop>false</ScaleCrop>
  <Company>HOPITAL-FOCH</Company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 Matthieu</dc:creator>
  <cp:keywords/>
  <dc:description/>
  <cp:lastModifiedBy>Groh Matthieu</cp:lastModifiedBy>
  <cp:revision>2</cp:revision>
  <dcterms:created xsi:type="dcterms:W3CDTF">2022-12-22T09:05:00Z</dcterms:created>
  <dcterms:modified xsi:type="dcterms:W3CDTF">2023-01-03T15:18:00Z</dcterms:modified>
</cp:coreProperties>
</file>