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4"/>
        <w:gridCol w:w="2987"/>
        <w:gridCol w:w="1290"/>
        <w:gridCol w:w="1303"/>
        <w:gridCol w:w="1118"/>
      </w:tblGrid>
      <w:tr w:rsidR="00607414" w:rsidRPr="003157BF" w14:paraId="56254B00" w14:textId="77777777" w:rsidTr="00A4115B">
        <w:trPr>
          <w:cantSplit/>
          <w:trHeight w:val="210"/>
        </w:trPr>
        <w:tc>
          <w:tcPr>
            <w:tcW w:w="5000" w:type="pct"/>
            <w:gridSpan w:val="5"/>
          </w:tcPr>
          <w:p w14:paraId="63AF4635" w14:textId="0380135A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Supplemental material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3</w:t>
            </w: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. Relationship between child characteristics and school absence</w:t>
            </w:r>
            <w:r w:rsidR="00294C67">
              <w:rPr>
                <w:rFonts w:ascii="Arial" w:hAnsi="Arial" w:cs="Arial"/>
                <w:sz w:val="16"/>
                <w:szCs w:val="16"/>
                <w:lang w:val="en-US"/>
              </w:rPr>
              <w:t xml:space="preserve"> the past year</w:t>
            </w:r>
          </w:p>
        </w:tc>
      </w:tr>
      <w:tr w:rsidR="00607414" w:rsidRPr="00A202ED" w14:paraId="718AC6BB" w14:textId="77777777" w:rsidTr="00A4115B">
        <w:trPr>
          <w:cantSplit/>
          <w:trHeight w:val="210"/>
        </w:trPr>
        <w:tc>
          <w:tcPr>
            <w:tcW w:w="1304" w:type="pct"/>
          </w:tcPr>
          <w:p w14:paraId="6FBB207B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648" w:type="pct"/>
            <w:shd w:val="clear" w:color="auto" w:fill="auto"/>
          </w:tcPr>
          <w:p w14:paraId="78D9F495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Definition</w:t>
            </w:r>
          </w:p>
        </w:tc>
        <w:tc>
          <w:tcPr>
            <w:tcW w:w="1431" w:type="pct"/>
            <w:gridSpan w:val="2"/>
          </w:tcPr>
          <w:p w14:paraId="5C88F987" w14:textId="7391BABD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School absence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≥ 1 </w:t>
            </w:r>
            <w:r w:rsidR="00294C6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times/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month</w:t>
            </w:r>
            <w:r w:rsidR="00294C6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the past year</w:t>
            </w:r>
          </w:p>
        </w:tc>
        <w:tc>
          <w:tcPr>
            <w:tcW w:w="617" w:type="pct"/>
          </w:tcPr>
          <w:p w14:paraId="0DD9A48F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p-value</w:t>
            </w:r>
          </w:p>
        </w:tc>
      </w:tr>
      <w:tr w:rsidR="00607414" w:rsidRPr="00A202ED" w14:paraId="2D0EDB25" w14:textId="77777777" w:rsidTr="00A4115B">
        <w:trPr>
          <w:cantSplit/>
          <w:trHeight w:val="210"/>
        </w:trPr>
        <w:tc>
          <w:tcPr>
            <w:tcW w:w="1304" w:type="pct"/>
            <w:shd w:val="clear" w:color="auto" w:fill="D9E2F3" w:themeFill="accent1" w:themeFillTint="33"/>
          </w:tcPr>
          <w:p w14:paraId="73F6EA64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Categorial factors</w:t>
            </w:r>
          </w:p>
        </w:tc>
        <w:tc>
          <w:tcPr>
            <w:tcW w:w="1648" w:type="pct"/>
            <w:shd w:val="clear" w:color="auto" w:fill="D9E2F3" w:themeFill="accent1" w:themeFillTint="33"/>
          </w:tcPr>
          <w:p w14:paraId="628B0546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12" w:type="pct"/>
            <w:shd w:val="clear" w:color="auto" w:fill="D9E2F3" w:themeFill="accent1" w:themeFillTint="33"/>
          </w:tcPr>
          <w:p w14:paraId="0A562D84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Yes</w:t>
            </w:r>
          </w:p>
        </w:tc>
        <w:tc>
          <w:tcPr>
            <w:tcW w:w="719" w:type="pct"/>
            <w:shd w:val="clear" w:color="auto" w:fill="D9E2F3" w:themeFill="accent1" w:themeFillTint="33"/>
          </w:tcPr>
          <w:p w14:paraId="271CE7B0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No</w:t>
            </w:r>
          </w:p>
        </w:tc>
        <w:tc>
          <w:tcPr>
            <w:tcW w:w="617" w:type="pct"/>
            <w:shd w:val="clear" w:color="auto" w:fill="D9E2F3" w:themeFill="accent1" w:themeFillTint="33"/>
          </w:tcPr>
          <w:p w14:paraId="1AF11066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07414" w:rsidRPr="00A202ED" w14:paraId="7BE9DFB8" w14:textId="77777777" w:rsidTr="00A4115B">
        <w:trPr>
          <w:cantSplit/>
          <w:trHeight w:val="210"/>
        </w:trPr>
        <w:tc>
          <w:tcPr>
            <w:tcW w:w="1304" w:type="pct"/>
            <w:vMerge w:val="restart"/>
          </w:tcPr>
          <w:p w14:paraId="2DF9D5DC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Child sex</w:t>
            </w:r>
          </w:p>
        </w:tc>
        <w:tc>
          <w:tcPr>
            <w:tcW w:w="1648" w:type="pct"/>
            <w:shd w:val="clear" w:color="auto" w:fill="auto"/>
          </w:tcPr>
          <w:p w14:paraId="648E3455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 male </w:t>
            </w:r>
          </w:p>
        </w:tc>
        <w:tc>
          <w:tcPr>
            <w:tcW w:w="712" w:type="pct"/>
          </w:tcPr>
          <w:p w14:paraId="3E7A91CC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5(38.5)</w:t>
            </w:r>
          </w:p>
        </w:tc>
        <w:tc>
          <w:tcPr>
            <w:tcW w:w="719" w:type="pct"/>
          </w:tcPr>
          <w:p w14:paraId="7F380EAE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8(61.5)</w:t>
            </w:r>
          </w:p>
        </w:tc>
        <w:tc>
          <w:tcPr>
            <w:tcW w:w="617" w:type="pct"/>
            <w:vMerge w:val="restart"/>
          </w:tcPr>
          <w:p w14:paraId="249825AB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1.0</w:t>
            </w:r>
          </w:p>
        </w:tc>
      </w:tr>
      <w:tr w:rsidR="00607414" w:rsidRPr="00A202ED" w14:paraId="5038431A" w14:textId="77777777" w:rsidTr="00A4115B">
        <w:trPr>
          <w:cantSplit/>
          <w:trHeight w:val="210"/>
        </w:trPr>
        <w:tc>
          <w:tcPr>
            <w:tcW w:w="1304" w:type="pct"/>
            <w:vMerge/>
          </w:tcPr>
          <w:p w14:paraId="56388470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pct"/>
            <w:shd w:val="clear" w:color="auto" w:fill="auto"/>
          </w:tcPr>
          <w:p w14:paraId="513D9A6C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female </w:t>
            </w:r>
          </w:p>
        </w:tc>
        <w:tc>
          <w:tcPr>
            <w:tcW w:w="712" w:type="pct"/>
          </w:tcPr>
          <w:p w14:paraId="435A03FD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4(33.3)</w:t>
            </w:r>
          </w:p>
        </w:tc>
        <w:tc>
          <w:tcPr>
            <w:tcW w:w="719" w:type="pct"/>
          </w:tcPr>
          <w:p w14:paraId="6F57EA2F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8(66.7)</w:t>
            </w:r>
          </w:p>
        </w:tc>
        <w:tc>
          <w:tcPr>
            <w:tcW w:w="617" w:type="pct"/>
            <w:vMerge/>
          </w:tcPr>
          <w:p w14:paraId="1ABFEEC9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07414" w:rsidRPr="00A202ED" w14:paraId="7C5E4186" w14:textId="77777777" w:rsidTr="00A4115B">
        <w:trPr>
          <w:cantSplit/>
          <w:trHeight w:val="210"/>
        </w:trPr>
        <w:tc>
          <w:tcPr>
            <w:tcW w:w="1304" w:type="pct"/>
            <w:vMerge w:val="restart"/>
          </w:tcPr>
          <w:p w14:paraId="19730B1F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Gestational age at birth</w:t>
            </w:r>
          </w:p>
        </w:tc>
        <w:tc>
          <w:tcPr>
            <w:tcW w:w="1648" w:type="pct"/>
            <w:shd w:val="clear" w:color="auto" w:fill="auto"/>
          </w:tcPr>
          <w:p w14:paraId="6D7E7375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prematurity (&lt; 37 weeks)</w:t>
            </w:r>
          </w:p>
        </w:tc>
        <w:tc>
          <w:tcPr>
            <w:tcW w:w="712" w:type="pct"/>
          </w:tcPr>
          <w:p w14:paraId="27204F7C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4(28.6)</w:t>
            </w:r>
          </w:p>
        </w:tc>
        <w:tc>
          <w:tcPr>
            <w:tcW w:w="719" w:type="pct"/>
          </w:tcPr>
          <w:p w14:paraId="1D9604D1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10(71.4)</w:t>
            </w:r>
          </w:p>
        </w:tc>
        <w:tc>
          <w:tcPr>
            <w:tcW w:w="617" w:type="pct"/>
            <w:vMerge w:val="restart"/>
          </w:tcPr>
          <w:p w14:paraId="1F438551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0.43</w:t>
            </w:r>
          </w:p>
        </w:tc>
      </w:tr>
      <w:tr w:rsidR="00607414" w:rsidRPr="00A202ED" w14:paraId="0E2F3294" w14:textId="77777777" w:rsidTr="00A4115B">
        <w:trPr>
          <w:cantSplit/>
          <w:trHeight w:val="210"/>
        </w:trPr>
        <w:tc>
          <w:tcPr>
            <w:tcW w:w="1304" w:type="pct"/>
            <w:vMerge/>
          </w:tcPr>
          <w:p w14:paraId="4704AE5C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pct"/>
            <w:shd w:val="clear" w:color="auto" w:fill="auto"/>
          </w:tcPr>
          <w:p w14:paraId="19A1E2DB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normal gestational age at birth</w:t>
            </w:r>
          </w:p>
        </w:tc>
        <w:tc>
          <w:tcPr>
            <w:tcW w:w="712" w:type="pct"/>
          </w:tcPr>
          <w:p w14:paraId="7288A075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5(45.5)</w:t>
            </w:r>
          </w:p>
        </w:tc>
        <w:tc>
          <w:tcPr>
            <w:tcW w:w="719" w:type="pct"/>
          </w:tcPr>
          <w:p w14:paraId="7E808B7B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6(54.6)</w:t>
            </w:r>
          </w:p>
        </w:tc>
        <w:tc>
          <w:tcPr>
            <w:tcW w:w="617" w:type="pct"/>
            <w:vMerge/>
          </w:tcPr>
          <w:p w14:paraId="2473EBF1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07414" w:rsidRPr="00A202ED" w14:paraId="2265C1F7" w14:textId="77777777" w:rsidTr="00A4115B">
        <w:trPr>
          <w:cantSplit/>
          <w:trHeight w:val="210"/>
        </w:trPr>
        <w:tc>
          <w:tcPr>
            <w:tcW w:w="1304" w:type="pct"/>
            <w:vMerge w:val="restart"/>
          </w:tcPr>
          <w:p w14:paraId="43B409D1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Birth weight</w:t>
            </w:r>
          </w:p>
        </w:tc>
        <w:tc>
          <w:tcPr>
            <w:tcW w:w="1648" w:type="pct"/>
            <w:shd w:val="clear" w:color="auto" w:fill="auto"/>
          </w:tcPr>
          <w:p w14:paraId="6CE97DA6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low birth weight (&lt; 2500 grams)</w:t>
            </w:r>
          </w:p>
        </w:tc>
        <w:tc>
          <w:tcPr>
            <w:tcW w:w="712" w:type="pct"/>
          </w:tcPr>
          <w:p w14:paraId="54864AA1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6(37.5)</w:t>
            </w:r>
          </w:p>
        </w:tc>
        <w:tc>
          <w:tcPr>
            <w:tcW w:w="719" w:type="pct"/>
          </w:tcPr>
          <w:p w14:paraId="3EE9F01C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10(62.5)</w:t>
            </w:r>
          </w:p>
        </w:tc>
        <w:tc>
          <w:tcPr>
            <w:tcW w:w="617" w:type="pct"/>
            <w:vMerge w:val="restart"/>
          </w:tcPr>
          <w:p w14:paraId="2FAD320C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1.0</w:t>
            </w:r>
          </w:p>
        </w:tc>
      </w:tr>
      <w:tr w:rsidR="00607414" w:rsidRPr="00A202ED" w14:paraId="129303AA" w14:textId="77777777" w:rsidTr="00A4115B">
        <w:trPr>
          <w:cantSplit/>
          <w:trHeight w:val="210"/>
        </w:trPr>
        <w:tc>
          <w:tcPr>
            <w:tcW w:w="1304" w:type="pct"/>
            <w:vMerge/>
          </w:tcPr>
          <w:p w14:paraId="34CEDEC6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pct"/>
            <w:shd w:val="clear" w:color="auto" w:fill="auto"/>
          </w:tcPr>
          <w:p w14:paraId="7F4514B0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birth weight (≥2500 grams)</w:t>
            </w:r>
          </w:p>
        </w:tc>
        <w:tc>
          <w:tcPr>
            <w:tcW w:w="712" w:type="pct"/>
          </w:tcPr>
          <w:p w14:paraId="18379E13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3(33.3)</w:t>
            </w:r>
          </w:p>
        </w:tc>
        <w:tc>
          <w:tcPr>
            <w:tcW w:w="719" w:type="pct"/>
          </w:tcPr>
          <w:p w14:paraId="28B7F561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6(66.7)</w:t>
            </w:r>
          </w:p>
        </w:tc>
        <w:tc>
          <w:tcPr>
            <w:tcW w:w="617" w:type="pct"/>
            <w:vMerge/>
          </w:tcPr>
          <w:p w14:paraId="344D3FBD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07414" w:rsidRPr="00A202ED" w14:paraId="6C05C71F" w14:textId="77777777" w:rsidTr="00A4115B">
        <w:trPr>
          <w:cantSplit/>
          <w:trHeight w:val="210"/>
        </w:trPr>
        <w:tc>
          <w:tcPr>
            <w:tcW w:w="1304" w:type="pct"/>
            <w:vMerge w:val="restart"/>
          </w:tcPr>
          <w:p w14:paraId="2D00479B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VACTERL</w:t>
            </w: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1648" w:type="pct"/>
            <w:shd w:val="clear" w:color="auto" w:fill="auto"/>
          </w:tcPr>
          <w:p w14:paraId="7EC7DDA5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VACTERL, yes</w:t>
            </w:r>
          </w:p>
        </w:tc>
        <w:tc>
          <w:tcPr>
            <w:tcW w:w="712" w:type="pct"/>
          </w:tcPr>
          <w:p w14:paraId="548F0910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4(66.7)</w:t>
            </w:r>
          </w:p>
        </w:tc>
        <w:tc>
          <w:tcPr>
            <w:tcW w:w="719" w:type="pct"/>
          </w:tcPr>
          <w:p w14:paraId="0E5B8A0D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2(33.3)</w:t>
            </w:r>
          </w:p>
        </w:tc>
        <w:tc>
          <w:tcPr>
            <w:tcW w:w="617" w:type="pct"/>
            <w:vMerge w:val="restart"/>
          </w:tcPr>
          <w:p w14:paraId="68CBC307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0.14</w:t>
            </w:r>
          </w:p>
        </w:tc>
      </w:tr>
      <w:tr w:rsidR="00607414" w:rsidRPr="00A202ED" w14:paraId="5EB5BAE5" w14:textId="77777777" w:rsidTr="00A4115B">
        <w:trPr>
          <w:cantSplit/>
          <w:trHeight w:val="210"/>
        </w:trPr>
        <w:tc>
          <w:tcPr>
            <w:tcW w:w="1304" w:type="pct"/>
            <w:vMerge/>
          </w:tcPr>
          <w:p w14:paraId="34B4D976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648" w:type="pct"/>
            <w:shd w:val="clear" w:color="auto" w:fill="auto"/>
          </w:tcPr>
          <w:p w14:paraId="19075E9C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VACTERL, no</w:t>
            </w:r>
          </w:p>
        </w:tc>
        <w:tc>
          <w:tcPr>
            <w:tcW w:w="712" w:type="pct"/>
          </w:tcPr>
          <w:p w14:paraId="4AC538E0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5(26.3)</w:t>
            </w:r>
          </w:p>
        </w:tc>
        <w:tc>
          <w:tcPr>
            <w:tcW w:w="719" w:type="pct"/>
          </w:tcPr>
          <w:p w14:paraId="0B23B7AE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14(73-7)</w:t>
            </w:r>
          </w:p>
        </w:tc>
        <w:tc>
          <w:tcPr>
            <w:tcW w:w="617" w:type="pct"/>
            <w:vMerge/>
          </w:tcPr>
          <w:p w14:paraId="744A3A91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07414" w:rsidRPr="00A202ED" w14:paraId="735CCF0F" w14:textId="77777777" w:rsidTr="00A4115B">
        <w:trPr>
          <w:cantSplit/>
          <w:trHeight w:val="210"/>
        </w:trPr>
        <w:tc>
          <w:tcPr>
            <w:tcW w:w="1304" w:type="pct"/>
            <w:shd w:val="clear" w:color="auto" w:fill="D9E2F3" w:themeFill="accent1" w:themeFillTint="33"/>
          </w:tcPr>
          <w:p w14:paraId="7CCFC485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Numerical factors</w:t>
            </w:r>
          </w:p>
        </w:tc>
        <w:tc>
          <w:tcPr>
            <w:tcW w:w="1648" w:type="pct"/>
            <w:shd w:val="clear" w:color="auto" w:fill="D9E2F3" w:themeFill="accent1" w:themeFillTint="33"/>
          </w:tcPr>
          <w:p w14:paraId="49B320A5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431" w:type="pct"/>
            <w:gridSpan w:val="2"/>
            <w:shd w:val="clear" w:color="auto" w:fill="D9E2F3" w:themeFill="accent1" w:themeFillTint="33"/>
          </w:tcPr>
          <w:p w14:paraId="77F83D5E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Spearman’s rho</w:t>
            </w:r>
          </w:p>
        </w:tc>
        <w:tc>
          <w:tcPr>
            <w:tcW w:w="617" w:type="pct"/>
            <w:shd w:val="clear" w:color="auto" w:fill="D9E2F3" w:themeFill="accent1" w:themeFillTint="33"/>
          </w:tcPr>
          <w:p w14:paraId="095740C7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07414" w:rsidRPr="00A202ED" w14:paraId="5482C130" w14:textId="77777777" w:rsidTr="00A4115B">
        <w:trPr>
          <w:cantSplit/>
          <w:trHeight w:val="210"/>
        </w:trPr>
        <w:tc>
          <w:tcPr>
            <w:tcW w:w="1304" w:type="pct"/>
          </w:tcPr>
          <w:p w14:paraId="4A805834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Child age years</w:t>
            </w:r>
          </w:p>
        </w:tc>
        <w:tc>
          <w:tcPr>
            <w:tcW w:w="1648" w:type="pct"/>
            <w:shd w:val="clear" w:color="auto" w:fill="auto"/>
          </w:tcPr>
          <w:p w14:paraId="38C49024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Start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range</w:t>
            </w:r>
            <w:proofErr w:type="gramEnd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 3-17)</w:t>
            </w:r>
          </w:p>
        </w:tc>
        <w:tc>
          <w:tcPr>
            <w:tcW w:w="1431" w:type="pct"/>
            <w:gridSpan w:val="2"/>
          </w:tcPr>
          <w:p w14:paraId="67DA9954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-0.46</w:t>
            </w:r>
          </w:p>
        </w:tc>
        <w:tc>
          <w:tcPr>
            <w:tcW w:w="617" w:type="pct"/>
          </w:tcPr>
          <w:p w14:paraId="48392D11" w14:textId="77777777" w:rsidR="00607414" w:rsidRPr="003157BF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57BF">
              <w:rPr>
                <w:rFonts w:ascii="Arial" w:hAnsi="Arial" w:cs="Arial"/>
                <w:sz w:val="16"/>
                <w:szCs w:val="16"/>
                <w:lang w:val="en-US"/>
              </w:rPr>
              <w:t>0.022</w:t>
            </w:r>
          </w:p>
        </w:tc>
      </w:tr>
      <w:tr w:rsidR="00607414" w:rsidRPr="00A202ED" w14:paraId="2AFB4FFF" w14:textId="77777777" w:rsidTr="00A4115B">
        <w:trPr>
          <w:cantSplit/>
          <w:trHeight w:val="210"/>
        </w:trPr>
        <w:tc>
          <w:tcPr>
            <w:tcW w:w="1304" w:type="pct"/>
          </w:tcPr>
          <w:p w14:paraId="373A2A60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Airway symptoms</w:t>
            </w: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b</w:t>
            </w:r>
          </w:p>
        </w:tc>
        <w:tc>
          <w:tcPr>
            <w:tcW w:w="1648" w:type="pct"/>
            <w:shd w:val="clear" w:color="auto" w:fill="auto"/>
          </w:tcPr>
          <w:p w14:paraId="4D7879D8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Start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range</w:t>
            </w:r>
            <w:proofErr w:type="gramEnd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 1-5)</w:t>
            </w:r>
          </w:p>
        </w:tc>
        <w:tc>
          <w:tcPr>
            <w:tcW w:w="1431" w:type="pct"/>
            <w:gridSpan w:val="2"/>
          </w:tcPr>
          <w:p w14:paraId="21E72C90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0.75</w:t>
            </w:r>
          </w:p>
        </w:tc>
        <w:tc>
          <w:tcPr>
            <w:tcW w:w="617" w:type="pct"/>
          </w:tcPr>
          <w:p w14:paraId="3CA542AA" w14:textId="77777777" w:rsidR="00607414" w:rsidRPr="003157BF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57BF">
              <w:rPr>
                <w:rFonts w:ascii="Arial" w:hAnsi="Arial" w:cs="Arial"/>
                <w:sz w:val="16"/>
                <w:szCs w:val="16"/>
                <w:lang w:val="en-US"/>
              </w:rPr>
              <w:t>&lt;0.001</w:t>
            </w:r>
          </w:p>
        </w:tc>
      </w:tr>
      <w:tr w:rsidR="00607414" w:rsidRPr="00A202ED" w14:paraId="58C584A7" w14:textId="77777777" w:rsidTr="00A4115B">
        <w:trPr>
          <w:cantSplit/>
          <w:trHeight w:val="210"/>
        </w:trPr>
        <w:tc>
          <w:tcPr>
            <w:tcW w:w="1304" w:type="pct"/>
          </w:tcPr>
          <w:p w14:paraId="0638B41F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Digestive symptoms</w:t>
            </w: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648" w:type="pct"/>
            <w:shd w:val="clear" w:color="auto" w:fill="auto"/>
          </w:tcPr>
          <w:p w14:paraId="4862AB81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(</w:t>
            </w:r>
            <w:proofErr w:type="gramStart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range</w:t>
            </w:r>
            <w:proofErr w:type="gramEnd"/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 1-3)</w:t>
            </w:r>
          </w:p>
        </w:tc>
        <w:tc>
          <w:tcPr>
            <w:tcW w:w="1431" w:type="pct"/>
            <w:gridSpan w:val="2"/>
          </w:tcPr>
          <w:p w14:paraId="0C5A4E15" w14:textId="77777777" w:rsidR="00607414" w:rsidRPr="00A202ED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0.49</w:t>
            </w:r>
          </w:p>
        </w:tc>
        <w:tc>
          <w:tcPr>
            <w:tcW w:w="617" w:type="pct"/>
          </w:tcPr>
          <w:p w14:paraId="7F72236A" w14:textId="77777777" w:rsidR="00607414" w:rsidRPr="003157BF" w:rsidRDefault="00607414" w:rsidP="00A4115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3157BF">
              <w:rPr>
                <w:rFonts w:ascii="Arial" w:hAnsi="Arial" w:cs="Arial"/>
                <w:sz w:val="16"/>
                <w:szCs w:val="16"/>
                <w:lang w:val="en-US"/>
              </w:rPr>
              <w:t>0.012</w:t>
            </w:r>
          </w:p>
        </w:tc>
      </w:tr>
      <w:tr w:rsidR="00607414" w:rsidRPr="003157BF" w14:paraId="7C4B4000" w14:textId="77777777" w:rsidTr="00A4115B">
        <w:trPr>
          <w:cantSplit/>
          <w:trHeight w:val="210"/>
        </w:trPr>
        <w:tc>
          <w:tcPr>
            <w:tcW w:w="5000" w:type="pct"/>
            <w:gridSpan w:val="5"/>
          </w:tcPr>
          <w:p w14:paraId="2C7EF148" w14:textId="77777777" w:rsidR="00607414" w:rsidRPr="00A202ED" w:rsidRDefault="00607414" w:rsidP="00A4115B">
            <w:pPr>
              <w:pStyle w:val="Ingetavstnd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>a</w:t>
            </w: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 xml:space="preserve"> VACTERL stands for vertebral defects, anal atresia, cardiac defects, tracheo-esophageal fistula, renal anomalies, and limb abnormalities. Individuals diagnosed with VACTERL association have at least three of these characteristic features</w:t>
            </w:r>
          </w:p>
          <w:p w14:paraId="1CFB1F3D" w14:textId="1D7F290F" w:rsidR="00607414" w:rsidRPr="00A202ED" w:rsidRDefault="00607414" w:rsidP="00A4115B">
            <w:pPr>
              <w:pStyle w:val="Ingetavstnd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 xml:space="preserve">b </w:t>
            </w: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Airway infections, Cough, Dyspnea, Wheezing, Chest tightness</w:t>
            </w:r>
            <w:r w:rsidR="00294C67">
              <w:rPr>
                <w:rFonts w:ascii="Arial" w:hAnsi="Arial" w:cs="Arial"/>
                <w:sz w:val="16"/>
                <w:szCs w:val="16"/>
                <w:lang w:val="en-US"/>
              </w:rPr>
              <w:t>, max n=5</w:t>
            </w:r>
          </w:p>
          <w:p w14:paraId="68EA36F5" w14:textId="2A142E48" w:rsidR="00607414" w:rsidRPr="00A202ED" w:rsidRDefault="00607414" w:rsidP="00A4115B">
            <w:pPr>
              <w:pStyle w:val="Ingetavstnd"/>
              <w:rPr>
                <w:sz w:val="16"/>
                <w:szCs w:val="16"/>
                <w:lang w:val="en-US"/>
              </w:rPr>
            </w:pPr>
            <w:r w:rsidRPr="00A202ED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 xml:space="preserve">c </w:t>
            </w:r>
            <w:r w:rsidRPr="00A202ED">
              <w:rPr>
                <w:rFonts w:ascii="Arial" w:hAnsi="Arial" w:cs="Arial"/>
                <w:sz w:val="16"/>
                <w:szCs w:val="16"/>
                <w:lang w:val="en-US"/>
              </w:rPr>
              <w:t>Swallowing difficulties, Heartburn, Vomiting problems</w:t>
            </w:r>
            <w:r w:rsidR="00294C67">
              <w:rPr>
                <w:rFonts w:ascii="Arial" w:hAnsi="Arial" w:cs="Arial"/>
                <w:sz w:val="16"/>
                <w:szCs w:val="16"/>
                <w:lang w:val="en-US"/>
              </w:rPr>
              <w:t>, max n=5</w:t>
            </w:r>
          </w:p>
        </w:tc>
      </w:tr>
    </w:tbl>
    <w:p w14:paraId="45249F11" w14:textId="77777777" w:rsidR="00626089" w:rsidRPr="00607414" w:rsidRDefault="00626089">
      <w:pPr>
        <w:rPr>
          <w:lang w:val="en-US"/>
        </w:rPr>
      </w:pPr>
    </w:p>
    <w:sectPr w:rsidR="00626089" w:rsidRPr="006074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CB0"/>
    <w:rsid w:val="00294C67"/>
    <w:rsid w:val="003157BF"/>
    <w:rsid w:val="003D5A0D"/>
    <w:rsid w:val="00607414"/>
    <w:rsid w:val="00626089"/>
    <w:rsid w:val="00F6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C76CB"/>
  <w15:chartTrackingRefBased/>
  <w15:docId w15:val="{AEC8DEF4-B495-47A5-896D-F757371C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414"/>
    <w:rPr>
      <w:rFonts w:ascii="Times New Roman" w:hAnsi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link w:val="IngetavstndChar"/>
    <w:uiPriority w:val="1"/>
    <w:qFormat/>
    <w:rsid w:val="00607414"/>
    <w:pPr>
      <w:spacing w:after="0" w:line="240" w:lineRule="auto"/>
    </w:pPr>
    <w:rPr>
      <w:rFonts w:ascii="Times New Roman" w:hAnsi="Times New Roman"/>
    </w:rPr>
  </w:style>
  <w:style w:type="character" w:customStyle="1" w:styleId="IngetavstndChar">
    <w:name w:val="Inget avstånd Char"/>
    <w:basedOn w:val="Standardstycketeckensnitt"/>
    <w:link w:val="Ingetavstnd"/>
    <w:uiPriority w:val="1"/>
    <w:locked/>
    <w:rsid w:val="00607414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941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Dellenmark Blom</dc:creator>
  <cp:keywords/>
  <dc:description/>
  <cp:lastModifiedBy>Michaela Dellenmark Blom</cp:lastModifiedBy>
  <cp:revision>4</cp:revision>
  <dcterms:created xsi:type="dcterms:W3CDTF">2023-03-27T06:41:00Z</dcterms:created>
  <dcterms:modified xsi:type="dcterms:W3CDTF">2023-04-20T11:12:00Z</dcterms:modified>
</cp:coreProperties>
</file>