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E62E3" w14:textId="426477BA" w:rsidR="00B06D88" w:rsidRPr="00DB0492" w:rsidRDefault="00B06D88" w:rsidP="00B06D8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B0492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Appendix</w:t>
      </w:r>
    </w:p>
    <w:p w14:paraId="194B3B21" w14:textId="77777777" w:rsidR="00B06D88" w:rsidRPr="00DB0492" w:rsidRDefault="00B06D88" w:rsidP="00B06D88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D6F3245" w14:textId="2351EF04" w:rsidR="00B06D88" w:rsidRPr="00DB0492" w:rsidRDefault="00B06D88" w:rsidP="00B06D88">
      <w:pPr>
        <w:rPr>
          <w:rFonts w:ascii="Times New Roman" w:hAnsi="Times New Roman" w:cs="Times New Roman"/>
          <w:color w:val="FF0000"/>
        </w:rPr>
      </w:pPr>
      <w:r w:rsidRPr="00DB0492">
        <w:rPr>
          <w:rFonts w:ascii="Times New Roman" w:hAnsi="Times New Roman" w:cs="Times New Roman"/>
          <w:color w:val="FF0000"/>
        </w:rPr>
        <w:t xml:space="preserve">Table </w:t>
      </w:r>
      <w:r w:rsidRPr="00DB0492">
        <w:rPr>
          <w:rFonts w:ascii="Times New Roman" w:hAnsi="Times New Roman" w:cs="Times New Roman"/>
          <w:color w:val="FF0000"/>
        </w:rPr>
        <w:t>S1</w:t>
      </w:r>
      <w:r w:rsidRPr="00DB0492">
        <w:rPr>
          <w:rFonts w:ascii="Times New Roman" w:hAnsi="Times New Roman" w:cs="Times New Roman"/>
          <w:color w:val="FF0000"/>
        </w:rPr>
        <w:t xml:space="preserve"> Usage rates of different genetic testing methods for rare diseases (among physicians who have used genetic testing for rare diseases)</w:t>
      </w:r>
    </w:p>
    <w:p w14:paraId="2DE87A60" w14:textId="77777777" w:rsidR="00B06D88" w:rsidRPr="00DB0492" w:rsidRDefault="00B06D88" w:rsidP="00B06D88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7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8"/>
        <w:gridCol w:w="1285"/>
        <w:gridCol w:w="1300"/>
        <w:gridCol w:w="1295"/>
        <w:gridCol w:w="1312"/>
        <w:gridCol w:w="1145"/>
      </w:tblGrid>
      <w:tr w:rsidR="00DB0492" w:rsidRPr="00DB0492" w14:paraId="0ED9AE4D" w14:textId="77777777" w:rsidTr="00DA5D9E">
        <w:tc>
          <w:tcPr>
            <w:tcW w:w="2248" w:type="dxa"/>
            <w:tcBorders>
              <w:top w:val="single" w:sz="4" w:space="0" w:color="auto"/>
            </w:tcBorders>
          </w:tcPr>
          <w:p w14:paraId="4AAB91B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Variables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3301CEF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Total 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676E412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Central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0BC7854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Eastern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005119D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Western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4259ECA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P value</w:t>
            </w:r>
          </w:p>
        </w:tc>
      </w:tr>
      <w:tr w:rsidR="00DB0492" w:rsidRPr="00DB0492" w14:paraId="2E4F74D2" w14:textId="77777777" w:rsidTr="00DA5D9E">
        <w:tc>
          <w:tcPr>
            <w:tcW w:w="2248" w:type="dxa"/>
            <w:tcBorders>
              <w:bottom w:val="single" w:sz="4" w:space="0" w:color="auto"/>
            </w:tcBorders>
          </w:tcPr>
          <w:p w14:paraId="50006EB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BA4BC9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(N=15296)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39E40A0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(N=5421)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7C629812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(N=5848)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6D70D45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(N=4027)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C8ED35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B0492" w:rsidRPr="00DB0492" w14:paraId="05A39E3A" w14:textId="77777777" w:rsidTr="00DA5D9E">
        <w:tc>
          <w:tcPr>
            <w:tcW w:w="2248" w:type="dxa"/>
            <w:tcBorders>
              <w:top w:val="single" w:sz="4" w:space="0" w:color="auto"/>
            </w:tcBorders>
          </w:tcPr>
          <w:p w14:paraId="3941748E" w14:textId="77777777" w:rsidR="00B06D88" w:rsidRPr="00DB0492" w:rsidRDefault="00B06D88" w:rsidP="00DA5D9E">
            <w:pPr>
              <w:pStyle w:val="src"/>
              <w:shd w:val="clear" w:color="auto" w:fill="FCFDFE"/>
              <w:spacing w:before="0" w:beforeAutospacing="0" w:after="30" w:afterAutospacing="0" w:line="480" w:lineRule="auto"/>
              <w:rPr>
                <w:rFonts w:ascii="Times New Roman" w:eastAsiaTheme="minorEastAsia" w:hAnsi="Times New Roman" w:cs="Times New Roman"/>
                <w:color w:val="FF0000"/>
                <w:kern w:val="2"/>
                <w:sz w:val="16"/>
                <w:szCs w:val="16"/>
              </w:rPr>
            </w:pPr>
            <w:r w:rsidRPr="00DB0492">
              <w:rPr>
                <w:rFonts w:ascii="Times New Roman" w:eastAsiaTheme="minorEastAsia" w:hAnsi="Times New Roman" w:cs="Times New Roman"/>
                <w:color w:val="FF0000"/>
                <w:kern w:val="2"/>
                <w:sz w:val="16"/>
                <w:szCs w:val="16"/>
              </w:rPr>
              <w:t>Chromosomal Microarray analysis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F214461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3799 (24.8%)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A48FA14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1493 (27.5%)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3CAEBDF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1300 (22.2%)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16BB5BE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1006 (25.0%)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2CC1108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158A4612" w14:textId="77777777" w:rsidTr="00DA5D9E">
        <w:tc>
          <w:tcPr>
            <w:tcW w:w="2248" w:type="dxa"/>
          </w:tcPr>
          <w:p w14:paraId="70F9DDB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Whole-exome sequencing (Proband)</w:t>
            </w:r>
          </w:p>
        </w:tc>
        <w:tc>
          <w:tcPr>
            <w:tcW w:w="1285" w:type="dxa"/>
          </w:tcPr>
          <w:p w14:paraId="3CBC0D6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8538 (55.8%)</w:t>
            </w:r>
          </w:p>
        </w:tc>
        <w:tc>
          <w:tcPr>
            <w:tcW w:w="1300" w:type="dxa"/>
          </w:tcPr>
          <w:p w14:paraId="155BD4F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2939 (54.2%)</w:t>
            </w:r>
          </w:p>
        </w:tc>
        <w:tc>
          <w:tcPr>
            <w:tcW w:w="1295" w:type="dxa"/>
          </w:tcPr>
          <w:p w14:paraId="7F0583F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3520 (60.2%)</w:t>
            </w:r>
          </w:p>
        </w:tc>
        <w:tc>
          <w:tcPr>
            <w:tcW w:w="1312" w:type="dxa"/>
          </w:tcPr>
          <w:p w14:paraId="11A5313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2079 (51.6%)</w:t>
            </w:r>
          </w:p>
        </w:tc>
        <w:tc>
          <w:tcPr>
            <w:tcW w:w="1145" w:type="dxa"/>
          </w:tcPr>
          <w:p w14:paraId="095ED12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3F4009CA" w14:textId="77777777" w:rsidTr="00DA5D9E">
        <w:tc>
          <w:tcPr>
            <w:tcW w:w="2248" w:type="dxa"/>
          </w:tcPr>
          <w:p w14:paraId="74AEDAE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Whole-exome sequencing (families of three or more)</w:t>
            </w:r>
          </w:p>
        </w:tc>
        <w:tc>
          <w:tcPr>
            <w:tcW w:w="1285" w:type="dxa"/>
          </w:tcPr>
          <w:p w14:paraId="7310E33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8378 (54.8%)</w:t>
            </w:r>
          </w:p>
        </w:tc>
        <w:tc>
          <w:tcPr>
            <w:tcW w:w="1300" w:type="dxa"/>
          </w:tcPr>
          <w:p w14:paraId="69EA061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3010 (55.5%)</w:t>
            </w:r>
          </w:p>
        </w:tc>
        <w:tc>
          <w:tcPr>
            <w:tcW w:w="1295" w:type="dxa"/>
          </w:tcPr>
          <w:p w14:paraId="51F9122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3336 (57.0%)</w:t>
            </w:r>
          </w:p>
        </w:tc>
        <w:tc>
          <w:tcPr>
            <w:tcW w:w="1312" w:type="dxa"/>
          </w:tcPr>
          <w:p w14:paraId="5B3A1B9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2032 (50.5%)</w:t>
            </w:r>
          </w:p>
        </w:tc>
        <w:tc>
          <w:tcPr>
            <w:tcW w:w="1145" w:type="dxa"/>
          </w:tcPr>
          <w:p w14:paraId="5F40426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2E02D7AC" w14:textId="77777777" w:rsidTr="00DA5D9E">
        <w:tc>
          <w:tcPr>
            <w:tcW w:w="2248" w:type="dxa"/>
          </w:tcPr>
          <w:p w14:paraId="16C44FD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Gene panel sequencing</w:t>
            </w:r>
          </w:p>
        </w:tc>
        <w:tc>
          <w:tcPr>
            <w:tcW w:w="1285" w:type="dxa"/>
          </w:tcPr>
          <w:p w14:paraId="0437D38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5882 (38.5%)</w:t>
            </w:r>
          </w:p>
        </w:tc>
        <w:tc>
          <w:tcPr>
            <w:tcW w:w="1300" w:type="dxa"/>
          </w:tcPr>
          <w:p w14:paraId="6CBBD05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2091 (38.6%)</w:t>
            </w:r>
          </w:p>
        </w:tc>
        <w:tc>
          <w:tcPr>
            <w:tcW w:w="1295" w:type="dxa"/>
          </w:tcPr>
          <w:p w14:paraId="7C35818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2227 (38.1%)</w:t>
            </w:r>
          </w:p>
        </w:tc>
        <w:tc>
          <w:tcPr>
            <w:tcW w:w="1312" w:type="dxa"/>
          </w:tcPr>
          <w:p w14:paraId="2BB83BD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1564 (38.8%)</w:t>
            </w:r>
          </w:p>
        </w:tc>
        <w:tc>
          <w:tcPr>
            <w:tcW w:w="1145" w:type="dxa"/>
          </w:tcPr>
          <w:p w14:paraId="55DD834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0.731</w:t>
            </w:r>
          </w:p>
        </w:tc>
      </w:tr>
      <w:tr w:rsidR="00DB0492" w:rsidRPr="00DB0492" w14:paraId="1C6A02C8" w14:textId="77777777" w:rsidTr="00DA5D9E">
        <w:tc>
          <w:tcPr>
            <w:tcW w:w="2248" w:type="dxa"/>
          </w:tcPr>
          <w:p w14:paraId="3E18ABE3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Single-gene sequencing</w:t>
            </w:r>
          </w:p>
        </w:tc>
        <w:tc>
          <w:tcPr>
            <w:tcW w:w="1285" w:type="dxa"/>
          </w:tcPr>
          <w:p w14:paraId="53870B7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5449 (35.6%)</w:t>
            </w:r>
          </w:p>
        </w:tc>
        <w:tc>
          <w:tcPr>
            <w:tcW w:w="1300" w:type="dxa"/>
          </w:tcPr>
          <w:p w14:paraId="7ECFB29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1967 (36.3%)</w:t>
            </w:r>
          </w:p>
        </w:tc>
        <w:tc>
          <w:tcPr>
            <w:tcW w:w="1295" w:type="dxa"/>
          </w:tcPr>
          <w:p w14:paraId="0102327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2025 (34.6%)</w:t>
            </w:r>
          </w:p>
        </w:tc>
        <w:tc>
          <w:tcPr>
            <w:tcW w:w="1312" w:type="dxa"/>
          </w:tcPr>
          <w:p w14:paraId="4C56549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1457 (36.2%)</w:t>
            </w:r>
          </w:p>
        </w:tc>
        <w:tc>
          <w:tcPr>
            <w:tcW w:w="1145" w:type="dxa"/>
          </w:tcPr>
          <w:p w14:paraId="26F83DD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0.128</w:t>
            </w:r>
          </w:p>
        </w:tc>
      </w:tr>
      <w:tr w:rsidR="00DB0492" w:rsidRPr="00DB0492" w14:paraId="4A4444D5" w14:textId="77777777" w:rsidTr="00DA5D9E">
        <w:tc>
          <w:tcPr>
            <w:tcW w:w="2248" w:type="dxa"/>
            <w:tcBorders>
              <w:bottom w:val="single" w:sz="4" w:space="0" w:color="auto"/>
            </w:tcBorders>
          </w:tcPr>
          <w:p w14:paraId="3B23238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6" w:history="1">
              <w:r w:rsidRPr="00DB0492"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Whole-genome sequencing</w:t>
              </w:r>
            </w:hyperlink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E16C29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5044 (33.0%)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A33FEC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1796 (33.1%)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17C330E1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1937 (33.1%)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3636EDD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1311 (32.6%)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74505E73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0.803</w:t>
            </w:r>
          </w:p>
        </w:tc>
      </w:tr>
    </w:tbl>
    <w:p w14:paraId="38117E50" w14:textId="77777777" w:rsidR="00B06D88" w:rsidRPr="00DB0492" w:rsidRDefault="00B06D88" w:rsidP="00B06D88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5873269" w14:textId="77777777" w:rsidR="00B06D88" w:rsidRPr="00DB0492" w:rsidRDefault="00B06D88" w:rsidP="00B06D88">
      <w:pPr>
        <w:widowControl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DB0492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14:paraId="7EA5A77A" w14:textId="3BF25D82" w:rsidR="00B06D88" w:rsidRPr="00DB0492" w:rsidRDefault="00B06D88" w:rsidP="00B06D88">
      <w:pPr>
        <w:rPr>
          <w:rFonts w:ascii="Times New Roman" w:hAnsi="Times New Roman" w:cs="Times New Roman"/>
          <w:color w:val="FF0000"/>
        </w:rPr>
      </w:pPr>
      <w:r w:rsidRPr="00DB0492">
        <w:rPr>
          <w:rFonts w:ascii="Times New Roman" w:hAnsi="Times New Roman" w:cs="Times New Roman"/>
          <w:color w:val="FF0000"/>
        </w:rPr>
        <w:lastRenderedPageBreak/>
        <w:t xml:space="preserve">Table </w:t>
      </w:r>
      <w:r w:rsidRPr="00DB0492">
        <w:rPr>
          <w:rFonts w:ascii="Times New Roman" w:hAnsi="Times New Roman" w:cs="Times New Roman"/>
          <w:color w:val="FF0000"/>
        </w:rPr>
        <w:t>S2</w:t>
      </w:r>
      <w:r w:rsidRPr="00DB0492">
        <w:rPr>
          <w:rFonts w:ascii="Times New Roman" w:hAnsi="Times New Roman" w:cs="Times New Roman"/>
          <w:color w:val="FF0000"/>
        </w:rPr>
        <w:t xml:space="preserve"> Problems experienced by doctors in the use of genetic testing for rare diseases (among physicians who have used genetic testing for rare diseases)</w:t>
      </w:r>
    </w:p>
    <w:p w14:paraId="34170282" w14:textId="77777777" w:rsidR="00B06D88" w:rsidRPr="00DB0492" w:rsidRDefault="00B06D88" w:rsidP="00B06D88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7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249"/>
        <w:gridCol w:w="1304"/>
        <w:gridCol w:w="1299"/>
        <w:gridCol w:w="1316"/>
        <w:gridCol w:w="1152"/>
      </w:tblGrid>
      <w:tr w:rsidR="00DB0492" w:rsidRPr="00DB0492" w14:paraId="1A8E08EA" w14:textId="77777777" w:rsidTr="00DA5D9E">
        <w:tc>
          <w:tcPr>
            <w:tcW w:w="2265" w:type="dxa"/>
            <w:tcBorders>
              <w:top w:val="single" w:sz="4" w:space="0" w:color="auto"/>
            </w:tcBorders>
          </w:tcPr>
          <w:p w14:paraId="71C8138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Variables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23A3491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Total 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A37BFD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Central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57C65AD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Eastern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6F97C07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Western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2BC0B28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P value</w:t>
            </w:r>
          </w:p>
        </w:tc>
      </w:tr>
      <w:tr w:rsidR="00DB0492" w:rsidRPr="00DB0492" w14:paraId="18F7F3F9" w14:textId="77777777" w:rsidTr="00DA5D9E">
        <w:tc>
          <w:tcPr>
            <w:tcW w:w="2265" w:type="dxa"/>
            <w:tcBorders>
              <w:bottom w:val="single" w:sz="4" w:space="0" w:color="auto"/>
            </w:tcBorders>
          </w:tcPr>
          <w:p w14:paraId="55F8B60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416AF24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(N=15296)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EDE0E5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(N=5421)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67D943C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(N=5848)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1509DBC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(N=4027)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3641E4E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B0492" w:rsidRPr="00DB0492" w14:paraId="53E03935" w14:textId="77777777" w:rsidTr="00DA5D9E">
        <w:tc>
          <w:tcPr>
            <w:tcW w:w="2265" w:type="dxa"/>
            <w:tcBorders>
              <w:top w:val="single" w:sz="4" w:space="0" w:color="auto"/>
            </w:tcBorders>
          </w:tcPr>
          <w:p w14:paraId="7B5760CF" w14:textId="77777777" w:rsidR="00B06D88" w:rsidRPr="00DB0492" w:rsidRDefault="00B06D88" w:rsidP="00DA5D9E">
            <w:pPr>
              <w:pStyle w:val="src"/>
              <w:shd w:val="clear" w:color="auto" w:fill="FCFDFE"/>
              <w:spacing w:before="0" w:beforeAutospacing="0" w:after="30" w:afterAutospacing="0" w:line="480" w:lineRule="auto"/>
              <w:rPr>
                <w:rFonts w:ascii="Times New Roman" w:eastAsiaTheme="minorEastAsia" w:hAnsi="Times New Roman" w:cs="Times New Roman"/>
                <w:color w:val="FF0000"/>
                <w:kern w:val="2"/>
                <w:sz w:val="16"/>
                <w:szCs w:val="16"/>
              </w:rPr>
            </w:pPr>
            <w:r w:rsidRPr="00DB0492">
              <w:rPr>
                <w:rFonts w:ascii="Times New Roman" w:eastAsiaTheme="minorEastAsia" w:hAnsi="Times New Roman" w:cs="Times New Roman"/>
                <w:color w:val="FF0000"/>
                <w:kern w:val="2"/>
                <w:sz w:val="16"/>
                <w:szCs w:val="16"/>
              </w:rPr>
              <w:t>Genetic testing is too expensive.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6229DEB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11263 (73.6%)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7B529DB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4122 (76.0%)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2B7AA53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4102 (70.1%)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1B21208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3039 (75.5%)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0E8891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0331C3E5" w14:textId="77777777" w:rsidTr="00DA5D9E">
        <w:tc>
          <w:tcPr>
            <w:tcW w:w="2265" w:type="dxa"/>
          </w:tcPr>
          <w:p w14:paraId="5BFF77C6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Do not understand the application scope of genetic testing.</w:t>
            </w:r>
          </w:p>
        </w:tc>
        <w:tc>
          <w:tcPr>
            <w:tcW w:w="1249" w:type="dxa"/>
          </w:tcPr>
          <w:p w14:paraId="72A2D8BE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4834 (31.6%)</w:t>
            </w:r>
          </w:p>
        </w:tc>
        <w:tc>
          <w:tcPr>
            <w:tcW w:w="1304" w:type="dxa"/>
          </w:tcPr>
          <w:p w14:paraId="6C61EDD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1668 (30.8%)</w:t>
            </w:r>
          </w:p>
        </w:tc>
        <w:tc>
          <w:tcPr>
            <w:tcW w:w="1299" w:type="dxa"/>
          </w:tcPr>
          <w:p w14:paraId="03EEB5B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1752 (30.0%)</w:t>
            </w:r>
          </w:p>
        </w:tc>
        <w:tc>
          <w:tcPr>
            <w:tcW w:w="1316" w:type="dxa"/>
          </w:tcPr>
          <w:p w14:paraId="77BDE82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1414 (35.1%)</w:t>
            </w:r>
          </w:p>
        </w:tc>
        <w:tc>
          <w:tcPr>
            <w:tcW w:w="1152" w:type="dxa"/>
          </w:tcPr>
          <w:p w14:paraId="4B7FDC43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2AABA5CD" w14:textId="77777777" w:rsidTr="00DA5D9E">
        <w:tc>
          <w:tcPr>
            <w:tcW w:w="2265" w:type="dxa"/>
          </w:tcPr>
          <w:p w14:paraId="2734DB9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There are too many genetic testing companies to know which one to choose.</w:t>
            </w:r>
          </w:p>
        </w:tc>
        <w:tc>
          <w:tcPr>
            <w:tcW w:w="1249" w:type="dxa"/>
          </w:tcPr>
          <w:p w14:paraId="31D920E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6800 (44.5%)</w:t>
            </w:r>
          </w:p>
        </w:tc>
        <w:tc>
          <w:tcPr>
            <w:tcW w:w="1304" w:type="dxa"/>
          </w:tcPr>
          <w:p w14:paraId="71D0F23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2427 (44.8%)</w:t>
            </w:r>
          </w:p>
        </w:tc>
        <w:tc>
          <w:tcPr>
            <w:tcW w:w="1299" w:type="dxa"/>
          </w:tcPr>
          <w:p w14:paraId="77EA460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2504 (42.8%)</w:t>
            </w:r>
          </w:p>
        </w:tc>
        <w:tc>
          <w:tcPr>
            <w:tcW w:w="1316" w:type="dxa"/>
          </w:tcPr>
          <w:p w14:paraId="718D9784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1869 (46.4%)</w:t>
            </w:r>
          </w:p>
        </w:tc>
        <w:tc>
          <w:tcPr>
            <w:tcW w:w="1152" w:type="dxa"/>
          </w:tcPr>
          <w:p w14:paraId="5FFA917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0.002</w:t>
            </w:r>
          </w:p>
        </w:tc>
      </w:tr>
      <w:tr w:rsidR="00DB0492" w:rsidRPr="00DB0492" w14:paraId="18EF5F1C" w14:textId="77777777" w:rsidTr="00DA5D9E">
        <w:tc>
          <w:tcPr>
            <w:tcW w:w="2265" w:type="dxa"/>
          </w:tcPr>
          <w:p w14:paraId="160470F5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Genetic counseling related to genetic testing is not available to patients.</w:t>
            </w:r>
          </w:p>
        </w:tc>
        <w:tc>
          <w:tcPr>
            <w:tcW w:w="1249" w:type="dxa"/>
          </w:tcPr>
          <w:p w14:paraId="436E256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4634 (30.3%)</w:t>
            </w:r>
          </w:p>
        </w:tc>
        <w:tc>
          <w:tcPr>
            <w:tcW w:w="1304" w:type="dxa"/>
          </w:tcPr>
          <w:p w14:paraId="739E5F79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1588 (29.3%)</w:t>
            </w:r>
          </w:p>
        </w:tc>
        <w:tc>
          <w:tcPr>
            <w:tcW w:w="1299" w:type="dxa"/>
          </w:tcPr>
          <w:p w14:paraId="1DC18A7D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1709 (29.2%)</w:t>
            </w:r>
          </w:p>
        </w:tc>
        <w:tc>
          <w:tcPr>
            <w:tcW w:w="1316" w:type="dxa"/>
          </w:tcPr>
          <w:p w14:paraId="24EA95AF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1337 (33.2%)</w:t>
            </w:r>
          </w:p>
        </w:tc>
        <w:tc>
          <w:tcPr>
            <w:tcW w:w="1152" w:type="dxa"/>
          </w:tcPr>
          <w:p w14:paraId="567D1DD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&lt;0.001</w:t>
            </w:r>
          </w:p>
        </w:tc>
      </w:tr>
      <w:tr w:rsidR="00DB0492" w:rsidRPr="00DB0492" w14:paraId="60A1F9F1" w14:textId="77777777" w:rsidTr="00DA5D9E">
        <w:tc>
          <w:tcPr>
            <w:tcW w:w="2265" w:type="dxa"/>
          </w:tcPr>
          <w:p w14:paraId="32207503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The genetic testing results are too extensive to confirm key test results that aid diagnosis.</w:t>
            </w:r>
          </w:p>
        </w:tc>
        <w:tc>
          <w:tcPr>
            <w:tcW w:w="1249" w:type="dxa"/>
          </w:tcPr>
          <w:p w14:paraId="2235C4A4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6842 (44.7%)</w:t>
            </w:r>
          </w:p>
        </w:tc>
        <w:tc>
          <w:tcPr>
            <w:tcW w:w="1304" w:type="dxa"/>
          </w:tcPr>
          <w:p w14:paraId="03C5852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2407 (44.4%)</w:t>
            </w:r>
          </w:p>
        </w:tc>
        <w:tc>
          <w:tcPr>
            <w:tcW w:w="1299" w:type="dxa"/>
          </w:tcPr>
          <w:p w14:paraId="4B92A84C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2548 (43.6%)</w:t>
            </w:r>
          </w:p>
        </w:tc>
        <w:tc>
          <w:tcPr>
            <w:tcW w:w="1316" w:type="dxa"/>
          </w:tcPr>
          <w:p w14:paraId="544F581B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1887 (46.9%)</w:t>
            </w:r>
          </w:p>
        </w:tc>
        <w:tc>
          <w:tcPr>
            <w:tcW w:w="1152" w:type="dxa"/>
          </w:tcPr>
          <w:p w14:paraId="02F3DE40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0.005</w:t>
            </w:r>
          </w:p>
        </w:tc>
      </w:tr>
      <w:tr w:rsidR="00DB0492" w:rsidRPr="00DB0492" w14:paraId="3F8E8EA6" w14:textId="77777777" w:rsidTr="00DA5D9E">
        <w:tc>
          <w:tcPr>
            <w:tcW w:w="2265" w:type="dxa"/>
            <w:tcBorders>
              <w:bottom w:val="single" w:sz="4" w:space="0" w:color="auto"/>
            </w:tcBorders>
          </w:tcPr>
          <w:p w14:paraId="40FE7156" w14:textId="77777777" w:rsidR="00B06D88" w:rsidRPr="00DB0492" w:rsidRDefault="00B06D88" w:rsidP="00DA5D9E">
            <w:pPr>
              <w:pStyle w:val="src"/>
              <w:shd w:val="clear" w:color="auto" w:fill="FCFDFE"/>
              <w:spacing w:before="0" w:beforeAutospacing="0" w:after="30" w:afterAutospacing="0" w:line="480" w:lineRule="auto"/>
              <w:rPr>
                <w:rFonts w:ascii="Times New Roman" w:eastAsia="PingFang SC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eastAsiaTheme="minorEastAsia" w:hAnsi="Times New Roman" w:cs="Times New Roman"/>
                <w:color w:val="FF0000"/>
                <w:kern w:val="2"/>
                <w:sz w:val="16"/>
                <w:szCs w:val="16"/>
              </w:rPr>
              <w:t>The quality control of genetic testing results cannot be guaranteed.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7C4ED877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4750 (31.1%)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7D34078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1607 (29.6%)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7E5D2384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1887 (32.3%)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56287CC2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1256 (31.2%)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6A46F76A" w14:textId="77777777" w:rsidR="00B06D88" w:rsidRPr="00DB0492" w:rsidRDefault="00B06D88" w:rsidP="00DA5D9E">
            <w:pPr>
              <w:spacing w:line="48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B049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0.011</w:t>
            </w:r>
          </w:p>
        </w:tc>
      </w:tr>
    </w:tbl>
    <w:p w14:paraId="1A4EC2A5" w14:textId="77777777" w:rsidR="002349E1" w:rsidRDefault="002349E1"/>
    <w:sectPr w:rsidR="002349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A9050" w14:textId="77777777" w:rsidR="00777CB4" w:rsidRDefault="00777CB4" w:rsidP="00B06D88">
      <w:r>
        <w:separator/>
      </w:r>
    </w:p>
  </w:endnote>
  <w:endnote w:type="continuationSeparator" w:id="0">
    <w:p w14:paraId="5C25E8A3" w14:textId="77777777" w:rsidR="00777CB4" w:rsidRDefault="00777CB4" w:rsidP="00B0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">
    <w:altName w:val="等线"/>
    <w:charset w:val="86"/>
    <w:family w:val="auto"/>
    <w:pitch w:val="default"/>
    <w:sig w:usb0="00000000" w:usb1="00000000" w:usb2="00000000" w:usb3="00000000" w:csb0="0016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FB93" w14:textId="77777777" w:rsidR="00777CB4" w:rsidRDefault="00777CB4" w:rsidP="00B06D88">
      <w:r>
        <w:separator/>
      </w:r>
    </w:p>
  </w:footnote>
  <w:footnote w:type="continuationSeparator" w:id="0">
    <w:p w14:paraId="12190B5A" w14:textId="77777777" w:rsidR="00777CB4" w:rsidRDefault="00777CB4" w:rsidP="00B06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4F"/>
    <w:rsid w:val="002349E1"/>
    <w:rsid w:val="003A40A1"/>
    <w:rsid w:val="00635643"/>
    <w:rsid w:val="00695BDC"/>
    <w:rsid w:val="00777CB4"/>
    <w:rsid w:val="008D134F"/>
    <w:rsid w:val="00962F9D"/>
    <w:rsid w:val="00B06D88"/>
    <w:rsid w:val="00DA5D9E"/>
    <w:rsid w:val="00DB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38765"/>
  <w15:chartTrackingRefBased/>
  <w15:docId w15:val="{B457EB1B-AE96-4776-90A7-B0B48C2B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D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6D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6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6D88"/>
    <w:rPr>
      <w:sz w:val="18"/>
      <w:szCs w:val="18"/>
    </w:rPr>
  </w:style>
  <w:style w:type="table" w:styleId="a7">
    <w:name w:val="Table Grid"/>
    <w:basedOn w:val="a1"/>
    <w:uiPriority w:val="39"/>
    <w:rsid w:val="00B0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c">
    <w:name w:val="src"/>
    <w:basedOn w:val="a"/>
    <w:rsid w:val="00B06D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Liu</dc:creator>
  <cp:keywords/>
  <dc:description/>
  <cp:lastModifiedBy>Dr. Liu</cp:lastModifiedBy>
  <cp:revision>6</cp:revision>
  <dcterms:created xsi:type="dcterms:W3CDTF">2023-06-27T12:35:00Z</dcterms:created>
  <dcterms:modified xsi:type="dcterms:W3CDTF">2023-06-27T12:47:00Z</dcterms:modified>
</cp:coreProperties>
</file>