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bidi="ar"/>
        </w:rPr>
      </w:pPr>
      <w:r>
        <w:rPr>
          <w:rFonts w:hint="eastAsia"/>
          <w:lang w:bidi="ar"/>
        </w:rPr>
        <w:t xml:space="preserve">Table S2. </w:t>
      </w:r>
      <w:r>
        <w:rPr>
          <w:rFonts w:hint="eastAsia"/>
        </w:rPr>
        <w:t>Clinical and dystrophin immunostaining data of patients with a previously reported small sequence variant</w:t>
      </w:r>
      <w:r>
        <w:rPr>
          <w:rFonts w:hint="eastAsia"/>
          <w:lang w:bidi="ar"/>
        </w:rPr>
        <w:t>.</w:t>
      </w:r>
    </w:p>
    <w:p>
      <w:pPr>
        <w:rPr>
          <w:lang w:bidi="ar"/>
        </w:rPr>
      </w:pPr>
    </w:p>
    <w:tbl>
      <w:tblPr>
        <w:tblStyle w:val="6"/>
        <w:tblW w:w="1743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1187"/>
        <w:gridCol w:w="720"/>
        <w:gridCol w:w="1080"/>
        <w:gridCol w:w="1342"/>
        <w:gridCol w:w="1198"/>
        <w:gridCol w:w="1620"/>
        <w:gridCol w:w="720"/>
        <w:gridCol w:w="2335"/>
        <w:gridCol w:w="2145"/>
        <w:gridCol w:w="1487"/>
        <w:gridCol w:w="1295"/>
        <w:gridCol w:w="123"/>
        <w:gridCol w:w="127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bookmarkStart w:id="0" w:name="OLE_LINK3"/>
            <w:r>
              <w:rPr>
                <w:sz w:val="21"/>
                <w:szCs w:val="21"/>
                <w:lang w:bidi="ar"/>
              </w:rPr>
              <w:t>Patient</w:t>
            </w:r>
          </w:p>
        </w:tc>
        <w:tc>
          <w:tcPr>
            <w:tcW w:w="1187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ar"/>
              </w:rPr>
              <w:t>Phenotype</w:t>
            </w:r>
          </w:p>
        </w:tc>
        <w:tc>
          <w:tcPr>
            <w:tcW w:w="72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ar"/>
              </w:rPr>
              <w:t>Age (y)</w:t>
            </w:r>
          </w:p>
        </w:tc>
        <w:tc>
          <w:tcPr>
            <w:tcW w:w="108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ar"/>
              </w:rPr>
              <w:t>Family history</w:t>
            </w:r>
          </w:p>
        </w:tc>
        <w:tc>
          <w:tcPr>
            <w:tcW w:w="1342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ar"/>
              </w:rPr>
              <w:t>Ambulatory</w:t>
            </w:r>
          </w:p>
        </w:tc>
        <w:tc>
          <w:tcPr>
            <w:tcW w:w="1198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 xml:space="preserve">Age (y) </w:t>
            </w:r>
          </w:p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at not ambulatory</w:t>
            </w:r>
          </w:p>
        </w:tc>
        <w:tc>
          <w:tcPr>
            <w:tcW w:w="162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ar"/>
              </w:rPr>
              <w:t>Dystrophin immunostaining</w:t>
            </w:r>
          </w:p>
        </w:tc>
        <w:tc>
          <w:tcPr>
            <w:tcW w:w="720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ar"/>
              </w:rPr>
              <w:t>Exon</w:t>
            </w:r>
          </w:p>
        </w:tc>
        <w:tc>
          <w:tcPr>
            <w:tcW w:w="2335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ar"/>
              </w:rPr>
              <w:t xml:space="preserve">Nucleotide change </w:t>
            </w:r>
            <w:r>
              <w:rPr>
                <w:sz w:val="21"/>
                <w:szCs w:val="21"/>
              </w:rPr>
              <w:t>(NM_004006.3)</w:t>
            </w:r>
          </w:p>
        </w:tc>
        <w:tc>
          <w:tcPr>
            <w:tcW w:w="2145" w:type="dxa"/>
            <w:tcBorders>
              <w:bottom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ar"/>
              </w:rPr>
              <w:t>Predicted amino acid change</w:t>
            </w:r>
          </w:p>
        </w:tc>
        <w:tc>
          <w:tcPr>
            <w:tcW w:w="1487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Predicted consequence</w:t>
            </w:r>
          </w:p>
        </w:tc>
        <w:tc>
          <w:tcPr>
            <w:tcW w:w="1418" w:type="dxa"/>
            <w:gridSpan w:val="2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Predicted ACMG classification</w:t>
            </w:r>
          </w:p>
        </w:tc>
        <w:tc>
          <w:tcPr>
            <w:tcW w:w="1276" w:type="dxa"/>
            <w:tcBorders>
              <w:bottom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Reference</w:t>
            </w:r>
            <w:r>
              <w:rPr>
                <w:rFonts w:hint="eastAsia"/>
                <w:sz w:val="21"/>
                <w:szCs w:val="21"/>
              </w:rPr>
              <w:t>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bookmarkStart w:id="1" w:name="OLE_LINK1" w:colFirst="8" w:colLast="8"/>
            <w:bookmarkStart w:id="2" w:name="_Hlk164944069"/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11.6 </w:t>
            </w:r>
          </w:p>
        </w:tc>
        <w:tc>
          <w:tcPr>
            <w:tcW w:w="1080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</w:t>
            </w:r>
          </w:p>
        </w:tc>
        <w:tc>
          <w:tcPr>
            <w:tcW w:w="2335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c.31+5G&gt;C</w:t>
            </w:r>
          </w:p>
        </w:tc>
        <w:tc>
          <w:tcPr>
            <w:tcW w:w="2145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op w:val="single" w:color="auto" w:sz="8" w:space="0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14.1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c.31+6T&gt;C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c.70T&gt;C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p.(Trp24Arg)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Missense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10.4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c.93+1G&gt;A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c.103C&gt;T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p.(Gln35*)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c.186+1G&gt;A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c.186+2T&gt;C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pending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4.3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c.186+1G&gt;A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c.187-2A&gt;G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7.2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c.187-2A&gt;G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6.7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c.196A&gt;T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p.(Lys66*</w:t>
            </w:r>
            <w:r>
              <w:rPr>
                <w:rFonts w:hint="eastAsia" w:eastAsia="宋体"/>
                <w:color w:val="000000"/>
                <w:sz w:val="21"/>
                <w:szCs w:val="21"/>
                <w:lang w:bidi="ar"/>
              </w:rPr>
              <w:t>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c.236dup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p.(Ala80Glyfs*9)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c.264_264+4delTGTAA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14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10.3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c.265-1G&gt;A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15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11.4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int5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c.358-1G&gt;T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16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6.5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int5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c.357+1G&gt;A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17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c.442A&gt;C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p.(Thr148Pro)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Missense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18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Unknown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c.433C&gt;T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p.(Arg145*)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19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c.433C&gt;T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p.(Arg145*)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20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11.3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c.433C&gt;T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p.(Arg145*)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21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13.3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9.2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c.433C&gt;T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p.(Arg145*)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22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15.6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c.473A&gt;T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p.(Asn158Ile)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Missense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23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4.5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c.565C&gt;T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p.(Gln189*)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16.8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12.7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c.583C&gt;T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p.(Arg195*)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25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14.7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9.1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c.583C&gt;T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p.(Arg195*)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6.0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c.583C&gt;T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p.(Arg195*)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27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c.583C&gt;T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p.(Arg195*)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28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10.5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hint="eastAsia" w:eastAsia="等线"/>
                <w:color w:val="000000"/>
                <w:sz w:val="21"/>
                <w:szCs w:val="21"/>
                <w:lang w:bidi="ar"/>
              </w:rPr>
              <w:t>i</w:t>
            </w: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nt7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c.649+5G&gt;C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29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int7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c.649+2T&gt;C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30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4.8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c.673A&gt;T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p.(Lys225*)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31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10.4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c.711A&gt;G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</w:t>
            </w:r>
            <w:r>
              <w:rPr>
                <w:sz w:val="21"/>
                <w:szCs w:val="21"/>
                <w:lang w:bidi="ar"/>
              </w:rPr>
              <w:t>Gln</w:t>
            </w: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237</w:t>
            </w:r>
            <w:r>
              <w:rPr>
                <w:sz w:val="21"/>
                <w:szCs w:val="21"/>
                <w:lang w:bidi="ar"/>
              </w:rPr>
              <w:t>Gln</w:t>
            </w: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Synonymous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32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15.2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11.6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c.724C&gt;T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p.(Gln242*)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33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c.829C&gt;T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p.(Gln277*)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34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c.829C&gt;T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p.(Gln277*)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9.8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c.831+1G&gt;C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36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pending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c.850C&gt;T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p.(Gln284*)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3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pending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c.850C&gt;T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p.(Gln284*)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3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15.2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c.883C&gt;T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p.(Arg295*)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3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8.7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int9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c.961-1G&gt;A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40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15.6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11.8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c.1033C&gt;T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p.(Gln345*)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4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c.1045G&gt;T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p.(Glu349*)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4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pending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c.1061G&gt;A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p.(Trp354*)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4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9.4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c.1099G&gt;T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p.(Glu367*)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4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c.1132C&gt;T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p.(Gln378*)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4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8.8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c.1149G&gt;T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p.(Glu1829Asp)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Missense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4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c.1177C&gt;T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p.(Gln393*)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4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4.7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c.1181del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p.(Gly394Alafs*13)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4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4.4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int11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c.1332-9A&gt;G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4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12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c.1412del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p.(Thr471Lysfs*16)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50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17.0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7.3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c.1594C&gt;T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p.(Gln532*)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5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4.3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c.1510C&gt;T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p.(Gln504*)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5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pending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c.1555G&gt;T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p.(Glu519*)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5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14.8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9.5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c.1615C&gt;T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p.(Arg539*)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5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4.4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c.1615C&gt;T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p.(Arg539*)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5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6.5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c.1620G&gt;A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</w:t>
            </w:r>
            <w:r>
              <w:rPr>
                <w:sz w:val="21"/>
                <w:szCs w:val="21"/>
                <w:lang w:bidi="ar"/>
              </w:rPr>
              <w:t>Trp</w:t>
            </w: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540*)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5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7.9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14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c.1642G&gt;T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p.(Glu548*)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5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10.8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c.1683G&gt;A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p.(Trp561*)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5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c.1684C&gt;T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p.(Gln562*)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5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11.4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int14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c.1704+1G&gt;C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60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int14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c.1704+1G&gt;T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6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13.8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15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c.1713insT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p.(Ser572*)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6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13.7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15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c.1777C&gt;T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p.(Gln593*)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6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6.8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15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c.1793C&gt;G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p.(Ser598*)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6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7.7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int15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c.1812+1G&gt;A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6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4.5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int15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c.1812+1G&gt;T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6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14.3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9.8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16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c.1886C&gt;G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p.(Ser629*)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6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6.5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16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c.1901dup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p.(Ser635Valfs*12)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6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6.5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16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c.1928G&gt;A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p.(Trp643*)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6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Unknown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17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c.2125C&gt;T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p.(Gln709*)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70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14.0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9.5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17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c.2137C&gt;T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p.(Gln713*)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19.9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int17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c.2169-1G&gt;T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15.1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18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c.2191del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p.(Leu731Phefs*29)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13.5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18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c.2213C&gt;G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p.(Ser738*)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18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c.2227C&gt;T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p.(Gln743*)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19.0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13.9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19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c.2308A&gt;T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p.(Lys770*)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17.3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19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c.2302C&gt;T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p.(Arg768*)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19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c.2302C&gt;T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p.(Arg768*)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15.6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11.6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19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c.2300del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p.(Glu767Glyfs*26)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11.2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19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c.2380G&gt;A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eastAsia="等线"/>
                <w:sz w:val="21"/>
                <w:szCs w:val="21"/>
                <w:lang w:val="en-US" w:eastAsia="zh-CN"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p.(Glu794Lys</w:t>
            </w:r>
            <w:r>
              <w:rPr>
                <w:rFonts w:hint="eastAsia" w:eastAsia="等线"/>
                <w:color w:val="00000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Missense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80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19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c.2380G&gt;T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p.(Gln794*)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int19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c.2380+1G&gt;T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8.7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Unknown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c.2407C&gt;T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p.(Gln803*)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c.2436G&gt;A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p.(Trp812*)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7.4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c.2525T&gt;A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p.(Leu842*)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16.3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11.5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20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c.2530C&gt;T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p.(Gln844*)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4.4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c.2622+1G&gt;T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12.3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hint="eastAsia" w:eastAsia="等线"/>
                <w:color w:val="000000"/>
                <w:sz w:val="21"/>
                <w:szCs w:val="21"/>
                <w:lang w:bidi="ar"/>
              </w:rPr>
              <w:t>i</w:t>
            </w: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nt20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c.2623-2A&gt;C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hint="eastAsia" w:eastAsia="等线"/>
                <w:color w:val="000000"/>
                <w:sz w:val="21"/>
                <w:szCs w:val="21"/>
                <w:lang w:bidi="ar"/>
              </w:rPr>
              <w:t>i</w:t>
            </w: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nt20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c.2623-2A&gt;C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21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c.2656C&gt;T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p.(Gln886*)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90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14.5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8.1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21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c.2665C&gt;T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p.(Arg889*)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15.6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21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c.2665C&gt;T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p.(Arg889*)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7.6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21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c.2665C&gt;T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p.(Arg889*)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9.1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21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c.2758C&gt;T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p.(Gln920*)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8.4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Unknown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8.1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21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c.2776C&gt;T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p.(Gln926*)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int21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c.2803+1G&gt;A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17.8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9.7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int21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c.2803+1G&gt;A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pending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int21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c.2803+1G&gt;A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16.4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9.3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22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c.2816T&gt;A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p.(Leu939*)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22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c.2832T&gt;A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p.(Tyr944*)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100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19.6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12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int22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c.2949+1G&gt;A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int22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c.2949+1G&gt;T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4.8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c.3151C&gt;T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p.(Arg1051*)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3.1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c.3151C&gt;T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p.(Arg1051*)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6.2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c.3151C&gt;T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p.(Arg1051*)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7.9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c.3151C&gt;T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p.(Arg1051*)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5.6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c.3151C&gt;T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p.(Arg1051*)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7.9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23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c.3151C&gt;T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p.(Arg1051*)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108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5.0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c.3168del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p.(His1056Glnfs*5)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109</w:t>
            </w:r>
          </w:p>
        </w:tc>
        <w:tc>
          <w:tcPr>
            <w:tcW w:w="11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17.1 </w:t>
            </w:r>
          </w:p>
        </w:tc>
        <w:tc>
          <w:tcPr>
            <w:tcW w:w="108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10.3</w:t>
            </w:r>
          </w:p>
        </w:tc>
        <w:tc>
          <w:tcPr>
            <w:tcW w:w="16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24</w:t>
            </w:r>
          </w:p>
        </w:tc>
        <w:tc>
          <w:tcPr>
            <w:tcW w:w="233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c.3257dup</w:t>
            </w:r>
          </w:p>
        </w:tc>
        <w:tc>
          <w:tcPr>
            <w:tcW w:w="214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p.(Gln1087Alafs*11)</w:t>
            </w:r>
          </w:p>
        </w:tc>
        <w:tc>
          <w:tcPr>
            <w:tcW w:w="1487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110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6.2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24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c.3259C&gt;T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p.(Gln1087*)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111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11.3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10.4</w:t>
            </w: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int24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c.3277-1G&gt;A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112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pending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2.3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25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c.3328G&gt;T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p.(Glu1110*)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113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9.1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25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c.3337C&gt;T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</w:t>
            </w:r>
            <w:r>
              <w:rPr>
                <w:rFonts w:hint="eastAsia" w:eastAsia="等线"/>
                <w:color w:val="000000"/>
                <w:sz w:val="21"/>
                <w:szCs w:val="21"/>
                <w:lang w:bidi="ar"/>
              </w:rPr>
              <w:t>1</w:t>
            </w: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113*)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114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12.9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25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c.3388G&gt;T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p.(Glu1130*)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115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13.4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25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c.3432G&gt;T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p.(Gln1144His)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Missense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116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8.8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25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c.3432+1G&gt;A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117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5.2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26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c.3516G&gt;A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p.(Trp1172*)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118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5.4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26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c.3523C&gt;T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p.(Gln1175*)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119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11.9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9.6</w:t>
            </w: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26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c.3544G&gt;T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p.(Glu1182*)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120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7.4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26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c.3562A&gt;T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p.(Lys1188*)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121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7.1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26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c.3580C&gt;T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p.(Gln1194*)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122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pending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1.5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26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c.3603+1G&gt;T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123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10.3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int26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c.3603+1G&gt;T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124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6.3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int26</w:t>
            </w:r>
          </w:p>
        </w:tc>
        <w:tc>
          <w:tcPr>
            <w:tcW w:w="233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c.3603+1G&gt;T</w:t>
            </w:r>
          </w:p>
        </w:tc>
        <w:tc>
          <w:tcPr>
            <w:tcW w:w="214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125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5.3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int26</w:t>
            </w:r>
          </w:p>
        </w:tc>
        <w:tc>
          <w:tcPr>
            <w:tcW w:w="233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c.3603+2T&gt;A</w:t>
            </w:r>
          </w:p>
        </w:tc>
        <w:tc>
          <w:tcPr>
            <w:tcW w:w="214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126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pending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3.2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int26</w:t>
            </w:r>
          </w:p>
        </w:tc>
        <w:tc>
          <w:tcPr>
            <w:tcW w:w="233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c.3603+2dup</w:t>
            </w:r>
          </w:p>
        </w:tc>
        <w:tc>
          <w:tcPr>
            <w:tcW w:w="214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127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12.2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27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c.3622C&gt;T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p.(Gln1208*)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128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5.3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27</w:t>
            </w:r>
          </w:p>
        </w:tc>
        <w:tc>
          <w:tcPr>
            <w:tcW w:w="233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c.3625C&gt;T</w:t>
            </w:r>
          </w:p>
        </w:tc>
        <w:tc>
          <w:tcPr>
            <w:tcW w:w="214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p.(Gln1209*)</w:t>
            </w:r>
          </w:p>
        </w:tc>
        <w:tc>
          <w:tcPr>
            <w:tcW w:w="14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129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8.4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27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c.3715G&gt;T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p.(Glu1239*)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130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14.0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27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c.3747G&gt;A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p.(Trp1249*)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131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13.8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int27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c.3786+1G&gt;T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132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9.8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int27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c.3786+1G&gt;T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133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7.6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int27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c.3786+1G&gt;T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134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9.3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int27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c.3786+5G&gt;C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135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4.5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28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c.3795G&gt;A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ar"/>
              </w:rPr>
              <w:t>p.(Trp1265*)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136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29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c.3940C&gt;T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p.(Arg1314*)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137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c.4108C&gt;T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p.(Gln1370*)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138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c.4117C&gt;T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p.(Gln1373*)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139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c.4120G&gt;T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p.(Glu1374*)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140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17.3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11.6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c.4150G&gt;T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p.(Glu1384*)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141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8.7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c.4231C&gt;T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p.(Gln1411*)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142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Unknown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c.4290_4291del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p.(His1430Glnfs*15)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143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10.4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9.1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c.4375C&gt;T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color w:val="000000"/>
                <w:sz w:val="21"/>
                <w:szCs w:val="21"/>
              </w:rPr>
              <w:t>p.</w:t>
            </w:r>
            <w:r>
              <w:rPr>
                <w:sz w:val="21"/>
                <w:szCs w:val="21"/>
                <w:lang w:bidi="ar"/>
              </w:rPr>
              <w:t>(</w:t>
            </w:r>
            <w:r>
              <w:rPr>
                <w:color w:val="000000"/>
                <w:sz w:val="21"/>
                <w:szCs w:val="21"/>
              </w:rPr>
              <w:t>Arg1459</w:t>
            </w:r>
            <w:r>
              <w:rPr>
                <w:sz w:val="21"/>
                <w:szCs w:val="21"/>
                <w:lang w:bidi="ar"/>
              </w:rPr>
              <w:t>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144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c.4414C&gt;T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p.(Gln1472*)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145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14.3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12.6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c.4414C&gt;T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p.(Gln1472*)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146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11.2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10.5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c.4483C&gt;T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p.(Gln1495*)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147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c.4483C&gt;T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p.(Gln1495*)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148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7.6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c.4518G&gt;A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p.(Val1506Val)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Synonymous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149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11.6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33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c.4538_4541del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p.(Ser1513Lysfs*2)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150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10.9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33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c.4576G&gt;T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p.(Gly1526*)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151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33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c.4618G&gt;T 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p.(Glu1540*)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152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16.0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10.4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33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c.4630del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p.(Arg1544Glufs*2)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153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33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c.4660G&gt;T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p.(Glu1554*)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154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c.4675-2A&gt;G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155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4.1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c.4690C&gt;T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p.(Gln1564*)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156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15.7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10.1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c.4729C&gt;T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p.(Arg1577*)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157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14.1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12.3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c.4729C&gt;T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p.(Arg1577*)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158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10.3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c.4746_4747del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p.(Leu1583Aspfs*18)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159</w:t>
            </w:r>
          </w:p>
        </w:tc>
        <w:tc>
          <w:tcPr>
            <w:tcW w:w="1187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23.3 </w:t>
            </w:r>
          </w:p>
        </w:tc>
        <w:tc>
          <w:tcPr>
            <w:tcW w:w="108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</w:t>
            </w:r>
          </w:p>
        </w:tc>
        <w:tc>
          <w:tcPr>
            <w:tcW w:w="162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34</w:t>
            </w:r>
          </w:p>
        </w:tc>
        <w:tc>
          <w:tcPr>
            <w:tcW w:w="2335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c.4808_4809insGGAA</w:t>
            </w:r>
          </w:p>
        </w:tc>
        <w:tc>
          <w:tcPr>
            <w:tcW w:w="2145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p.(Pro1604Glufs*3)</w:t>
            </w:r>
          </w:p>
        </w:tc>
        <w:tc>
          <w:tcPr>
            <w:tcW w:w="1487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160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9.5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34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c.4841del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 (Gly1614Glufs*15)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161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8.0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int34</w:t>
            </w:r>
          </w:p>
        </w:tc>
        <w:tc>
          <w:tcPr>
            <w:tcW w:w="233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c.4845+2T&gt;G</w:t>
            </w:r>
          </w:p>
        </w:tc>
        <w:tc>
          <w:tcPr>
            <w:tcW w:w="214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ClinVar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162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c.4856_4857del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p.(Lys1619Argfs*3)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163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12.2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9.3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c.4996C&gt;T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p.(Arg1666*)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164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36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c.5089C&gt;T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p.(Gln1697*)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165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36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c.5118_5119del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p.(Lys1708Glufs*10)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166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4.4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37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c.5161A&gt;T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p.(Lys1721*)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167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37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c.5266C&gt;T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p.(Gln1756*)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168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38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c.5444A&gt;G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p.(Asp1815Gly)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Missense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169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c.5452G&gt;T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p.(Glu1818*)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170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6.1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c.5452G&gt;T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p.(Glu1818*)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171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9.9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c.5485C&gt;T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p.(Gln1829*)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172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5.1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c.5530C&gt;T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p.(Arg1844*)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173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13.6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c.5530C&gt;T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p.(Arg1844*)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174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39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c.5563C&gt;T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p.(Gln1855*)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175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6.4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c.5602_5605del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p.(Arg1868Glufs*5)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6.</w:t>
            </w:r>
            <w:r>
              <w:rPr>
                <w:rFonts w:hint="eastAsia" w:eastAsia="等线"/>
                <w:color w:val="000000"/>
                <w:sz w:val="21"/>
                <w:szCs w:val="21"/>
                <w:lang w:bidi="ar"/>
              </w:rPr>
              <w:t>6</w:t>
            </w: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c.5602_5605del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p.(Arg1868Glufs*5)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13.2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c.5653C&gt;T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p.(Gln885*)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c.5653C&gt;T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p.(Gln885*)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17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11.1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c.5697dup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p.(Leu1900Ilefs*6)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c.5868G&gt;A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p.(Trp1956*)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20.8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c.5899C&gt;T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p.(Arg1967*)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10.6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c.5899C&gt;T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eastAsia="等线"/>
                <w:sz w:val="21"/>
                <w:szCs w:val="21"/>
                <w:lang w:val="en-US" w:eastAsia="zh-CN"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p.(Arg1967*</w:t>
            </w:r>
            <w:r>
              <w:rPr>
                <w:rFonts w:hint="eastAsia" w:eastAsia="等线"/>
                <w:color w:val="00000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5.1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c.5899C&gt;T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p.(Arg1967</w:t>
            </w:r>
            <w:r>
              <w:rPr>
                <w:sz w:val="21"/>
                <w:szCs w:val="21"/>
                <w:lang w:bidi="ar"/>
              </w:rPr>
              <w:t>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c.5899C&gt;T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p.(Arg1967*)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c.5899C&gt;T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p.(Arg1967</w:t>
            </w:r>
            <w:r>
              <w:rPr>
                <w:sz w:val="21"/>
                <w:szCs w:val="21"/>
                <w:lang w:bidi="ar"/>
              </w:rPr>
              <w:t>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14.7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int41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c.5922+5G&gt;A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7.1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c.6006_6007del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p.(Glu2003Asnfs*19)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18.5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11.1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c.6033insTTAA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p.(Glu2013Ilefs*11)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18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9.6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c.6045del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p.(Glu2015Aspfs*24)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10.1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c.6072T&gt;A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p.(Cys2024*)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43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c.6127del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p.(Asp2043Ilefs*30)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16.9 </w:t>
            </w:r>
          </w:p>
        </w:tc>
        <w:tc>
          <w:tcPr>
            <w:tcW w:w="108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10.6</w:t>
            </w:r>
          </w:p>
        </w:tc>
        <w:tc>
          <w:tcPr>
            <w:tcW w:w="162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43</w:t>
            </w:r>
          </w:p>
        </w:tc>
        <w:tc>
          <w:tcPr>
            <w:tcW w:w="2335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c.6223C&gt;T</w:t>
            </w:r>
          </w:p>
        </w:tc>
        <w:tc>
          <w:tcPr>
            <w:tcW w:w="2145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p.(Gln2075*)</w:t>
            </w:r>
          </w:p>
        </w:tc>
        <w:tc>
          <w:tcPr>
            <w:tcW w:w="1487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10.4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43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c.6283C&gt;T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p.(Arg2095*)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4.3 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43</w:t>
            </w:r>
          </w:p>
        </w:tc>
        <w:tc>
          <w:tcPr>
            <w:tcW w:w="233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c.6283C&gt;T</w:t>
            </w:r>
          </w:p>
        </w:tc>
        <w:tc>
          <w:tcPr>
            <w:tcW w:w="214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p.(Arg2095*)</w:t>
            </w:r>
          </w:p>
        </w:tc>
        <w:tc>
          <w:tcPr>
            <w:tcW w:w="14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8.8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43</w:t>
            </w:r>
          </w:p>
        </w:tc>
        <w:tc>
          <w:tcPr>
            <w:tcW w:w="233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c.6290+1G&gt;A</w:t>
            </w:r>
          </w:p>
        </w:tc>
        <w:tc>
          <w:tcPr>
            <w:tcW w:w="214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24.5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c.6292C&gt;T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p.(Arg2098*)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c.6391_6392del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p.(Gln2131Asnfs*3)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14.9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c.6429G&gt;A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p.(Trp2143*)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19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c.6408G&gt;A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p.(Trp2136*)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  <w:lang w:bidi="ar"/>
              </w:rPr>
              <w:t>200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7.8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c.6430dup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p.(Tyr2144Leufs*3)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int44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c.6438+1G&gt;T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c.6577C&gt;T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p.(Gln2193*)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9.3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c.6577C&gt;T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p.(Gln2193*)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c.6592C&gt;T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p.(Gln2198*)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c.6567del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p.(Leu2190Cysfs*17)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c.6611dup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p.(Arg2205Glufs*18)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9.1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int45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c.6615-2A&gt;G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DMD 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46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c.6651_6652del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p.(Asp2219Phefs*3)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20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5.6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46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c.6762G&gt;A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bidi="ar"/>
              </w:rPr>
              <w:t>p.(Lys2254Lys)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synonymous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15.9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int46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c.6762+1G&gt;A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21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int46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c.6762+1G&gt;A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21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9.6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47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c.6804_6807del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p.(Lys2268Asnfs*2)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21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10.5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47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c.6826_6866del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p.(Pro2276*)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21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16.1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10.3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48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c.7029G&gt;A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p.(Trp2343*)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21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48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c.7066C&gt;T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p.(Gln2356*)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21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5.1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48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c.7098+1G&gt;A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217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21.7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49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c.7159C&gt;T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p.(Gln2387*)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bookmarkStart w:id="3" w:name="OLE_LINK9" w:colFirst="11" w:colLast="11"/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218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color w:val="00000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int51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c.7310-19A&gt;G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219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c.7327_7328insA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p.(Thr2443Asnfs*10)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220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11.4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c.7657C&gt;T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p.(Arg2553*)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221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7.6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c.7657C&gt;T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p.(Arg2553*)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222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8.2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c.7657C&gt;T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p.(Arg2553*)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223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int52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c.7661-2A&gt;G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224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53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c.7755G&gt;A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p.(Trp2585*)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225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6.8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53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c.7817G&gt;A</w:t>
            </w:r>
          </w:p>
        </w:tc>
        <w:tc>
          <w:tcPr>
            <w:tcW w:w="2145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p.(Trp2606*)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226</w:t>
            </w:r>
          </w:p>
        </w:tc>
        <w:tc>
          <w:tcPr>
            <w:tcW w:w="11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13.1 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10.1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54</w:t>
            </w:r>
          </w:p>
        </w:tc>
        <w:tc>
          <w:tcPr>
            <w:tcW w:w="233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c.7899G&gt;A</w:t>
            </w:r>
          </w:p>
        </w:tc>
        <w:tc>
          <w:tcPr>
            <w:tcW w:w="214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p.(Trp2633*)</w:t>
            </w:r>
          </w:p>
        </w:tc>
        <w:tc>
          <w:tcPr>
            <w:tcW w:w="14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[79]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227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13.4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10.4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int54</w:t>
            </w:r>
          </w:p>
        </w:tc>
        <w:tc>
          <w:tcPr>
            <w:tcW w:w="233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c.8028-1G&gt;C</w:t>
            </w:r>
          </w:p>
        </w:tc>
        <w:tc>
          <w:tcPr>
            <w:tcW w:w="214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228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12.9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int54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c.8027+2T&gt;C</w:t>
            </w:r>
          </w:p>
        </w:tc>
        <w:tc>
          <w:tcPr>
            <w:tcW w:w="2145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229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7.9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int54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c.8027+1G&gt;A</w:t>
            </w:r>
          </w:p>
        </w:tc>
        <w:tc>
          <w:tcPr>
            <w:tcW w:w="2145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230</w:t>
            </w:r>
          </w:p>
        </w:tc>
        <w:tc>
          <w:tcPr>
            <w:tcW w:w="1187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13.7 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7.5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55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c.8038C&gt;T</w:t>
            </w:r>
          </w:p>
        </w:tc>
        <w:tc>
          <w:tcPr>
            <w:tcW w:w="2145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p.(Arg2680*)</w:t>
            </w:r>
          </w:p>
        </w:tc>
        <w:tc>
          <w:tcPr>
            <w:tcW w:w="1487" w:type="dxa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231</w:t>
            </w:r>
          </w:p>
        </w:tc>
        <w:tc>
          <w:tcPr>
            <w:tcW w:w="11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4.5 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55</w:t>
            </w:r>
          </w:p>
        </w:tc>
        <w:tc>
          <w:tcPr>
            <w:tcW w:w="233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c.8038C&gt;T</w:t>
            </w:r>
          </w:p>
        </w:tc>
        <w:tc>
          <w:tcPr>
            <w:tcW w:w="214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p.(Arg2680*)</w:t>
            </w:r>
          </w:p>
        </w:tc>
        <w:tc>
          <w:tcPr>
            <w:tcW w:w="14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232</w:t>
            </w:r>
          </w:p>
        </w:tc>
        <w:tc>
          <w:tcPr>
            <w:tcW w:w="11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9.9 </w:t>
            </w:r>
          </w:p>
        </w:tc>
        <w:tc>
          <w:tcPr>
            <w:tcW w:w="108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55</w:t>
            </w:r>
          </w:p>
        </w:tc>
        <w:tc>
          <w:tcPr>
            <w:tcW w:w="233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c.8087delT</w:t>
            </w:r>
          </w:p>
        </w:tc>
        <w:tc>
          <w:tcPr>
            <w:tcW w:w="214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p.(Leu2696Argfs*30)</w:t>
            </w:r>
          </w:p>
        </w:tc>
        <w:tc>
          <w:tcPr>
            <w:tcW w:w="1487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233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8.2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int55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c.8217+1G&gt;A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234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int55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c.8218-2A&gt;G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235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int55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c.8218-2A&gt;G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236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56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c.8299G&gt;T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p.(Gln2767*)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bookmarkStart w:id="4" w:name="OLE_LINK2" w:colFirst="0" w:colLast="0"/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23</w:t>
            </w:r>
            <w:r>
              <w:rPr>
                <w:rFonts w:hint="eastAsia" w:eastAsia="等线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int56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c.8390+1G&gt;A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238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Unknown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11.1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57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c.8420G&gt;A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p.(Trp2807*)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239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58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c.8608C&gt;T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p.(Arg2870*)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240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58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c.8608C&gt;T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p.(Arg2870*)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241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10.2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58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c.8608C&gt;T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p.(Arg2870*)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242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58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c.8608C&gt;T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p.(Arg2870*)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243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16.5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14.4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c.8713C&gt;T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p.(Arg2905*)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244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10.2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c.8713C&gt;T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p.(Arg2905*)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245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19.5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c.8713C&gt;T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p.(Arg2905*)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246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15.9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c.8740G&gt;T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p.(Glu2914*)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247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c.8775G&gt;A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p.(Trp2925*)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248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6.4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c.8775G&gt;A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p.(Trp2925*)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249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c.8818C&gt;T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p.(Gln2940*)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[50]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250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59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c.8910_8913del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p.(Leu2971Lysfs*17)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251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20.5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12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c.8944C&gt;T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p.(Arg2982*)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252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c.8944C&gt;T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p.(Arg2982*)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253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9.6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8.1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c.8944C&gt;T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p.(Arg2982*)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254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9.1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c.9100C&gt;T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p.(Arg3034*)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255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8.2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61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c.9100C&gt;T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p.(Arg3034*)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256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int62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c.9224+1G&gt;C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257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int62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c.9225-647A&gt;G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VUS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258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9.4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7.4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63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c.9248G&gt;A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p.(Trp3083*)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08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259</w:t>
            </w:r>
          </w:p>
        </w:tc>
        <w:tc>
          <w:tcPr>
            <w:tcW w:w="1187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12.2 </w:t>
            </w:r>
          </w:p>
        </w:tc>
        <w:tc>
          <w:tcPr>
            <w:tcW w:w="108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10.9</w:t>
            </w:r>
          </w:p>
        </w:tc>
        <w:tc>
          <w:tcPr>
            <w:tcW w:w="162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64</w:t>
            </w:r>
          </w:p>
        </w:tc>
        <w:tc>
          <w:tcPr>
            <w:tcW w:w="2335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c.9297_9300dup</w:t>
            </w:r>
          </w:p>
        </w:tc>
        <w:tc>
          <w:tcPr>
            <w:tcW w:w="2145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p.(Val3101*)</w:t>
            </w:r>
          </w:p>
        </w:tc>
        <w:tc>
          <w:tcPr>
            <w:tcW w:w="1487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bottom w:val="nil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260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11.4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64</w:t>
            </w:r>
          </w:p>
        </w:tc>
        <w:tc>
          <w:tcPr>
            <w:tcW w:w="233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c.9297_9300dup</w:t>
            </w:r>
          </w:p>
        </w:tc>
        <w:tc>
          <w:tcPr>
            <w:tcW w:w="214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p.(Val3101*)</w:t>
            </w:r>
          </w:p>
        </w:tc>
        <w:tc>
          <w:tcPr>
            <w:tcW w:w="14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261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10.7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10.3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c.9337C&gt;T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p.(Arg3113*)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262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17.5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10.8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c.9337C&gt;T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p.(Arg3113*)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263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7.6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c.9337C&gt;T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p.(Arg3113*)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264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4.2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c.9337C&gt;T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p.(Arg3113*)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265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9.2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c.9358_9359insA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p.(Cys3120*)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266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Unknown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int64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c.9361+1G&gt;C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267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4.6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c.9454_9457del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sz w:val="21"/>
                <w:szCs w:val="21"/>
                <w:lang w:bidi="ar"/>
              </w:rPr>
              <w:t>p.(Asn3152Valfs*2)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268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65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c.9563+1G&gt;A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bookmarkStart w:id="5" w:name="OLE_LINK4" w:colFirst="0" w:colLast="12"/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269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17.3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12.7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66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c.9568C&gt;T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p.(Arg3190*)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eastAsia="宋体"/>
                <w:kern w:val="0"/>
                <w:sz w:val="21"/>
                <w:szCs w:val="21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[90]</w:t>
            </w:r>
          </w:p>
        </w:tc>
      </w:tr>
      <w:bookmarkEnd w:id="5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270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7.5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66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c.9568C&gt;T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p.(Arg3190*)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271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66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c.9568C&gt;T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p.(Arg3190*)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272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11.4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9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67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c.9722_9723del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p.(Ser3241Tyrfs*9)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273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int67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c.9807+5G&gt;A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274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11.6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int67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c.9807+5G&gt;A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LP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[47]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275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10.8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int68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c.9974+1G&gt;A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[35]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276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69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c.10027del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p.(Ser3343Leufs*34)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[14]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277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int69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c.10087-1G&gt;C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278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5.4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int69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c.10086+1G&gt;A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[91]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279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5.9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c.10108C&gt;T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p.(Arg3370*)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280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c.10108C&gt;T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p.(Arg3370*)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281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9.8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c.10108C&gt;T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p.(Arg3370*)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282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c.10108C&gt;T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p.(Arg3370*)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283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c.10108C&gt;T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p.(Arg3370*)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[30]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284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4.9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c.10141C&gt;T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p.(Arg3381*)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285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c.10141C&gt;T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p.(Arg3381*)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[89]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286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4.7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c.10171C&gt;T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p.(Arg3391*)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287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17.3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10.5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c.10171C&gt;T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p.(Arg3391*)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288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c.10171C&gt;T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p.(Arg3391*)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289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6.2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c.10171C&gt;T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p.(Arg3391*)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[92]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290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int70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c.10223+1G&gt;A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Splice-site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291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pending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4.4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72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c.10279C&gt;T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p.(Gln3427*)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[26]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292</w:t>
            </w:r>
          </w:p>
        </w:tc>
        <w:tc>
          <w:tcPr>
            <w:tcW w:w="11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13.4 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74</w:t>
            </w:r>
          </w:p>
        </w:tc>
        <w:tc>
          <w:tcPr>
            <w:tcW w:w="233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c.10429C&gt;T</w:t>
            </w:r>
          </w:p>
        </w:tc>
        <w:tc>
          <w:tcPr>
            <w:tcW w:w="214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p.(Gln3477*)</w:t>
            </w:r>
          </w:p>
        </w:tc>
        <w:tc>
          <w:tcPr>
            <w:tcW w:w="1487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LOVD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293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15.8 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74</w:t>
            </w:r>
          </w:p>
        </w:tc>
        <w:tc>
          <w:tcPr>
            <w:tcW w:w="233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c.10453_10454del</w:t>
            </w:r>
          </w:p>
        </w:tc>
        <w:tc>
          <w:tcPr>
            <w:tcW w:w="214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p.(Leu3485Glufs*5)</w:t>
            </w:r>
          </w:p>
        </w:tc>
        <w:tc>
          <w:tcPr>
            <w:tcW w:w="1487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op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[93]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294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8.8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c.10453del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p.(Leu3485*)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[6]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</w:rPr>
            </w:pPr>
            <w:bookmarkStart w:id="6" w:name="OLE_LINK5" w:colFirst="0" w:colLast="12"/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295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c.10454del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p.(Leu3485Argfs*11)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[84]</w:t>
            </w:r>
          </w:p>
        </w:tc>
      </w:tr>
      <w:bookmarkEnd w:id="6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296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DMD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11.5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negative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c.10454del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p.(Leu3485Argfs*11</w:t>
            </w:r>
            <w:r>
              <w:rPr>
                <w:rFonts w:hint="eastAsia" w:eastAsia="等线"/>
                <w:color w:val="000000"/>
                <w:sz w:val="21"/>
                <w:szCs w:val="21"/>
                <w:lang w:bidi="ar"/>
              </w:rPr>
              <w:t>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297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13.2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not done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c.10454del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p.(Leu3485Argfs*11)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Frameshift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[84]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0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2"/>
                <w:szCs w:val="22"/>
                <w:lang w:bidi="ar"/>
              </w:rPr>
              <w:t>298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BMD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 xml:space="preserve">12.0 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</w:t>
            </w:r>
          </w:p>
        </w:tc>
        <w:tc>
          <w:tcPr>
            <w:tcW w:w="134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Yes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faint&amp;patchy</w:t>
            </w:r>
          </w:p>
        </w:tc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74</w:t>
            </w:r>
          </w:p>
        </w:tc>
        <w:tc>
          <w:tcPr>
            <w:tcW w:w="233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c.10543G&gt;T</w:t>
            </w:r>
          </w:p>
        </w:tc>
        <w:tc>
          <w:tcPr>
            <w:tcW w:w="214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p.(Glu3515*)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Nonsense</w:t>
            </w:r>
          </w:p>
        </w:tc>
        <w:tc>
          <w:tcPr>
            <w:tcW w:w="12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textAlignment w:val="center"/>
              <w:rPr>
                <w:sz w:val="21"/>
                <w:szCs w:val="21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1399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sz w:val="21"/>
                <w:szCs w:val="21"/>
                <w:lang w:bidi="ar"/>
              </w:rPr>
            </w:pPr>
            <w:r>
              <w:rPr>
                <w:rFonts w:eastAsia="等线"/>
                <w:color w:val="000000"/>
                <w:sz w:val="21"/>
                <w:szCs w:val="21"/>
                <w:lang w:bidi="ar"/>
              </w:rPr>
              <w:t>[44]</w:t>
            </w:r>
          </w:p>
        </w:tc>
      </w:tr>
      <w:bookmarkEnd w:id="0"/>
      <w:bookmarkEnd w:id="1"/>
      <w:bookmarkEnd w:id="2"/>
      <w:bookmarkEnd w:id="3"/>
      <w:bookmarkEnd w:id="4"/>
    </w:tbl>
    <w:p>
      <w:r>
        <w:rPr>
          <w:rFonts w:hint="eastAsia" w:eastAsia="宋体"/>
          <w:color w:val="000000"/>
          <w:kern w:val="0"/>
          <w:lang w:bidi="ar"/>
        </w:rPr>
        <w:t xml:space="preserve">P = Pathogenic; LP = Likely Pathogenic; VUS = Variants of Uncertain Significance; </w:t>
      </w:r>
      <w:r>
        <w:rPr>
          <w:szCs w:val="24"/>
        </w:rPr>
        <w:t>ACMG</w:t>
      </w:r>
      <w:r>
        <w:rPr>
          <w:rFonts w:hint="eastAsia"/>
          <w:szCs w:val="24"/>
        </w:rPr>
        <w:t xml:space="preserve"> = American College of Medical Genetics and Genomics.</w:t>
      </w:r>
    </w:p>
    <w:p>
      <w:r>
        <w:t>LOVD indicate</w:t>
      </w:r>
      <w:r>
        <w:rPr>
          <w:rFonts w:hint="eastAsia"/>
        </w:rPr>
        <w:t>s</w:t>
      </w:r>
      <w:r>
        <w:t xml:space="preserve"> </w:t>
      </w:r>
      <w:r>
        <w:rPr>
          <w:rFonts w:hint="eastAsia"/>
        </w:rPr>
        <w:t>variant</w:t>
      </w:r>
      <w:r>
        <w:t>s that have been previously reported in the Leiden Open Variantion Database (https://databases.lovd.nl).</w:t>
      </w:r>
    </w:p>
    <w:p>
      <w:r>
        <w:rPr>
          <w:rFonts w:hint="eastAsia"/>
        </w:rPr>
        <w:t>ClinVar indicates variants that have been previously reported in the ClinVar Database (https://www.ncbi.nlm.nih.gov/clinvar).</w:t>
      </w:r>
    </w:p>
    <w:p>
      <w:pPr>
        <w:jc w:val="left"/>
        <w:textAlignment w:val="center"/>
        <w:rPr>
          <w:rFonts w:eastAsia="宋体"/>
          <w:color w:val="000000"/>
          <w:kern w:val="0"/>
          <w:lang w:bidi="ar"/>
        </w:rPr>
      </w:pPr>
      <w:r>
        <w:rPr>
          <w:rFonts w:hint="eastAsia" w:eastAsia="宋体"/>
          <w:color w:val="000000"/>
          <w:kern w:val="0"/>
          <w:lang w:bidi="ar"/>
        </w:rPr>
        <w:t>Patients No. 36 and No. 37, No. 87 and No. 88, No. 243 and No. 245, and No. 247 and No. 248 are first cousins.</w:t>
      </w:r>
    </w:p>
    <w:p>
      <w:pPr>
        <w:jc w:val="left"/>
        <w:textAlignment w:val="center"/>
        <w:rPr>
          <w:rFonts w:hint="eastAsia" w:eastAsia="宋体"/>
          <w:color w:val="000000"/>
          <w:kern w:val="0"/>
          <w:lang w:bidi="ar"/>
        </w:rPr>
      </w:pPr>
      <w:r>
        <w:rPr>
          <w:rFonts w:hint="eastAsia" w:eastAsia="宋体"/>
          <w:color w:val="000000"/>
          <w:kern w:val="0"/>
          <w:lang w:bidi="ar"/>
        </w:rPr>
        <w:t>Patients No.177 and No.178, No.251 and No.253 are brothers.</w:t>
      </w:r>
    </w:p>
    <w:p>
      <w:pPr>
        <w:jc w:val="left"/>
        <w:textAlignment w:val="center"/>
        <w:rPr>
          <w:rFonts w:hint="default" w:eastAsia="宋体"/>
          <w:color w:val="000000"/>
          <w:kern w:val="0"/>
          <w:lang w:val="en-US" w:eastAsia="zh-CN" w:bidi="ar"/>
        </w:rPr>
      </w:pPr>
      <w:r>
        <w:rPr>
          <w:rFonts w:hint="eastAsia" w:eastAsia="宋体"/>
          <w:color w:val="000000"/>
          <w:kern w:val="0"/>
          <w:lang w:bidi="ar"/>
        </w:rPr>
        <w:t>Patient No.</w:t>
      </w:r>
      <w:r>
        <w:rPr>
          <w:rFonts w:hint="eastAsia" w:eastAsia="宋体"/>
          <w:color w:val="000000"/>
          <w:kern w:val="0"/>
          <w:lang w:val="en-US" w:eastAsia="zh-CN" w:bidi="ar"/>
        </w:rPr>
        <w:t xml:space="preserve">259 is </w:t>
      </w:r>
      <w:r>
        <w:rPr>
          <w:rFonts w:hint="eastAsia" w:eastAsia="宋体"/>
          <w:color w:val="000000"/>
          <w:kern w:val="0"/>
          <w:lang w:bidi="ar"/>
        </w:rPr>
        <w:t>No.</w:t>
      </w:r>
      <w:r>
        <w:rPr>
          <w:rFonts w:hint="eastAsia" w:eastAsia="宋体"/>
          <w:color w:val="000000"/>
          <w:kern w:val="0"/>
          <w:lang w:val="en-US" w:eastAsia="zh-CN" w:bidi="ar"/>
        </w:rPr>
        <w:t>260</w:t>
      </w:r>
      <w:bookmarkStart w:id="7" w:name="_GoBack"/>
      <w:bookmarkEnd w:id="7"/>
      <w:r>
        <w:rPr>
          <w:rFonts w:hint="default" w:eastAsia="宋体"/>
          <w:color w:val="000000"/>
          <w:kern w:val="0"/>
          <w:lang w:val="en-US" w:eastAsia="zh-CN" w:bidi="ar"/>
        </w:rPr>
        <w:t>’</w:t>
      </w:r>
      <w:r>
        <w:rPr>
          <w:rFonts w:hint="eastAsia" w:eastAsia="宋体"/>
          <w:color w:val="000000"/>
          <w:kern w:val="0"/>
          <w:lang w:val="en-US" w:eastAsia="zh-CN" w:bidi="ar"/>
        </w:rPr>
        <w:t>s uncle.</w:t>
      </w:r>
    </w:p>
    <w:p/>
    <w:p>
      <w:pPr>
        <w:pStyle w:val="5"/>
        <w:ind w:left="720" w:hanging="720"/>
        <w:jc w:val="center"/>
        <w:rPr>
          <w:b/>
          <w:bCs/>
        </w:rPr>
      </w:pPr>
      <w:r>
        <w:rPr>
          <w:b/>
          <w:bCs/>
        </w:rPr>
        <w:t>Referenc</w:t>
      </w:r>
      <w:r>
        <w:rPr>
          <w:rFonts w:hint="eastAsia"/>
          <w:b/>
          <w:bCs/>
        </w:rPr>
        <w:t>es</w:t>
      </w:r>
    </w:p>
    <w:p>
      <w:pPr>
        <w:pStyle w:val="5"/>
        <w:ind w:left="720" w:hanging="720"/>
      </w:pPr>
      <w:r>
        <w:t>1.</w:t>
      </w:r>
      <w:r>
        <w:tab/>
      </w:r>
      <w:r>
        <w:t>Deburgrave, N., et al., Protein- and mRNA-based phenotype-genotype correlations in DMD/BMD with point mutations and molecular basis for BMD with nonsense and frameshift mutations in the DMD gene. Hum Mutat, 2007. 28(2): p. 183-95.</w:t>
      </w:r>
    </w:p>
    <w:p>
      <w:pPr>
        <w:pStyle w:val="5"/>
        <w:ind w:left="720" w:hanging="720"/>
      </w:pPr>
      <w:r>
        <w:t>2.</w:t>
      </w:r>
      <w:r>
        <w:tab/>
      </w:r>
      <w:r>
        <w:t>Feng, J., et al., Comprehensive mutation scanning of the dystrophin gene in patients with nonsyndromic X-linked dilated cardiomyopathy. J Am Coll Cardiol, 2002. 40(6): p. 1120-4.</w:t>
      </w:r>
    </w:p>
    <w:p>
      <w:pPr>
        <w:pStyle w:val="5"/>
        <w:ind w:left="720" w:hanging="720"/>
      </w:pPr>
      <w:r>
        <w:t>3.</w:t>
      </w:r>
      <w:r>
        <w:tab/>
      </w:r>
      <w:r>
        <w:t>Vieitez, I., et al., Mutational spectrum of Duchenne muscular dystrophy in Spain: Study of 284 cases. Neurologia, 2017. 32(6): p. 377-385.</w:t>
      </w:r>
    </w:p>
    <w:p>
      <w:pPr>
        <w:pStyle w:val="5"/>
        <w:ind w:left="720" w:hanging="720"/>
      </w:pPr>
      <w:r>
        <w:t>4.</w:t>
      </w:r>
      <w:r>
        <w:tab/>
      </w:r>
      <w:r>
        <w:t>Fattahi, Z., et al., Improved diagnostic yield of neuromuscular disorders applying clinical exome sequencing in patients arising from a consanguineous population. Clin Genet, 2017. 91(3): p. 386-402.</w:t>
      </w:r>
    </w:p>
    <w:p>
      <w:pPr>
        <w:pStyle w:val="5"/>
        <w:ind w:left="720" w:hanging="720"/>
      </w:pPr>
      <w:r>
        <w:t>5.</w:t>
      </w:r>
      <w:r>
        <w:tab/>
      </w:r>
      <w:r>
        <w:t>Xiong, H.Y., et al., RNA splicing. The human splicing code reveals new insights into the genetic determinants of disease. Science, 2015. 347(6218): p. 1254806.</w:t>
      </w:r>
    </w:p>
    <w:p>
      <w:pPr>
        <w:pStyle w:val="5"/>
        <w:ind w:left="720" w:hanging="720"/>
      </w:pPr>
      <w:r>
        <w:t>6.</w:t>
      </w:r>
      <w:r>
        <w:tab/>
      </w:r>
      <w:r>
        <w:t>Taylor, P.J., et al., Measurement of the clinical utility of a combined mutation detection protocol in carriers of Duchenne and Becker muscular dystrophy. J Med Genet, 2007. 44(6): p. 368-72.</w:t>
      </w:r>
    </w:p>
    <w:p>
      <w:pPr>
        <w:pStyle w:val="5"/>
        <w:ind w:left="720" w:hanging="720"/>
      </w:pPr>
      <w:r>
        <w:t>7.</w:t>
      </w:r>
      <w:r>
        <w:tab/>
      </w:r>
      <w:r>
        <w:t>Almomani, R., et al., Rapid and cost effective detection of small mutations in the DMD gene by high resolution melting curve analysis. Neuromuscul Disord, 2009. 19(6): p. 383-90.</w:t>
      </w:r>
    </w:p>
    <w:p>
      <w:pPr>
        <w:pStyle w:val="5"/>
        <w:ind w:left="720" w:hanging="720"/>
      </w:pPr>
      <w:r>
        <w:t>8.</w:t>
      </w:r>
      <w:r>
        <w:tab/>
      </w:r>
      <w:r>
        <w:t>Okubo, M., et al., Comprehensive analysis for genetic diagnosis of Dystrophinopathies in Japan. Orphanet J Rare Dis, 2017. 12(1): p. 149.</w:t>
      </w:r>
    </w:p>
    <w:p>
      <w:pPr>
        <w:pStyle w:val="5"/>
        <w:ind w:left="720" w:hanging="720"/>
      </w:pPr>
      <w:r>
        <w:t>9.</w:t>
      </w:r>
      <w:r>
        <w:tab/>
      </w:r>
      <w:r>
        <w:t>Li, X., et al., A comprehensive database of Duchenne and Becker muscular dystrophy patients (0-18 years old) in East China. Orphanet J Rare Dis, 2015. 10: p. 5.</w:t>
      </w:r>
    </w:p>
    <w:p>
      <w:pPr>
        <w:pStyle w:val="5"/>
        <w:ind w:left="720" w:hanging="720"/>
      </w:pPr>
      <w:r>
        <w:t>10.</w:t>
      </w:r>
      <w:r>
        <w:tab/>
      </w:r>
      <w:r>
        <w:t>Juan-Mateu, J., et al., Interplay between DMD point mutations and splicing signals in Dystrophinopathy phenotypes. PLoS One, 2013. 8(3): p. e59916.</w:t>
      </w:r>
    </w:p>
    <w:p>
      <w:pPr>
        <w:pStyle w:val="5"/>
        <w:ind w:left="720" w:hanging="720"/>
      </w:pPr>
      <w:r>
        <w:t>11.</w:t>
      </w:r>
      <w:r>
        <w:tab/>
      </w:r>
      <w:r>
        <w:t>Babić Božović, I., et al., Diagnostic yield of exome sequencing in myopathies: Experience of a Slovenian tertiary centre. PLoS One, 2021. 16(6): p. e0252953.</w:t>
      </w:r>
    </w:p>
    <w:p>
      <w:pPr>
        <w:pStyle w:val="5"/>
        <w:ind w:left="720" w:hanging="720"/>
      </w:pPr>
      <w:r>
        <w:t>12.</w:t>
      </w:r>
      <w:r>
        <w:tab/>
      </w:r>
      <w:r>
        <w:t>Tomar, S., et al., Mutational spectrum of dystrophinopathies in Singapore: Insights for genetic diagnosis and precision therapy. Am J Med Genet C Semin Med Genet, 2019. 181(2): p. 230-244.</w:t>
      </w:r>
    </w:p>
    <w:p>
      <w:pPr>
        <w:pStyle w:val="5"/>
        <w:ind w:left="720" w:hanging="720"/>
      </w:pPr>
      <w:r>
        <w:t>13.</w:t>
      </w:r>
      <w:r>
        <w:tab/>
      </w:r>
      <w:r>
        <w:t>Roberts, R.G., R.J. Gardner, and M. Bobrow, Searching for the 1 in 2,400,000: a review of dystrophin gene point mutations. Hum Mutat, 1994. 4(1): p. 1-11.</w:t>
      </w:r>
    </w:p>
    <w:p>
      <w:pPr>
        <w:pStyle w:val="5"/>
        <w:ind w:left="720" w:hanging="720"/>
      </w:pPr>
      <w:r>
        <w:t>14.</w:t>
      </w:r>
      <w:r>
        <w:tab/>
      </w:r>
      <w:r>
        <w:t>Kohli, S., et al., Mutation Spectrum of Dystrophinopathies in India: Implications for Therapy. Indian J Pediatr, 2020. 87(7): p. 495-504.</w:t>
      </w:r>
    </w:p>
    <w:p>
      <w:pPr>
        <w:pStyle w:val="5"/>
        <w:ind w:left="720" w:hanging="720"/>
      </w:pPr>
      <w:r>
        <w:t>15.</w:t>
      </w:r>
      <w:r>
        <w:tab/>
      </w:r>
      <w:r>
        <w:t>Mendell, J.R., et al., Diagnosis of Duchenne dystrophy by enhanced detection of small mutations. Neurology, 2001. 57(4): p. 645-50.</w:t>
      </w:r>
    </w:p>
    <w:p>
      <w:pPr>
        <w:pStyle w:val="5"/>
        <w:ind w:left="720" w:hanging="720"/>
      </w:pPr>
      <w:r>
        <w:t>16.</w:t>
      </w:r>
      <w:r>
        <w:tab/>
      </w:r>
      <w:r>
        <w:t>Fajkusová, L., et al., Novel dystrophin mutations revealed by analysis of dystrophin mRNA: alternative splicing suppresses the phenotypic effect of a nonsense mutation. Neuromuscul Disord, 2001. 11(2): p. 133-8.</w:t>
      </w:r>
    </w:p>
    <w:p>
      <w:pPr>
        <w:pStyle w:val="5"/>
        <w:ind w:left="720" w:hanging="720"/>
      </w:pPr>
      <w:r>
        <w:t>17.</w:t>
      </w:r>
      <w:r>
        <w:tab/>
      </w:r>
      <w:r>
        <w:t>Selvatici, R., et al., Ethnicity-related DMD Genotype Landscapes in European and Non-European Countries. Neurol Genet, 2021. 7(1): p. e536.</w:t>
      </w:r>
    </w:p>
    <w:p>
      <w:pPr>
        <w:pStyle w:val="5"/>
        <w:ind w:left="720" w:hanging="720"/>
      </w:pPr>
      <w:r>
        <w:t>18.</w:t>
      </w:r>
      <w:r>
        <w:tab/>
      </w:r>
      <w:r>
        <w:t>Mah, J.K., et al., A population-based study of dystrophin mutations in Canada. Can J Neurol Sci, 2011. 38(3): p. 465-74.</w:t>
      </w:r>
    </w:p>
    <w:p>
      <w:pPr>
        <w:pStyle w:val="5"/>
        <w:ind w:left="720" w:hanging="720"/>
      </w:pPr>
      <w:r>
        <w:t>19.</w:t>
      </w:r>
      <w:r>
        <w:tab/>
      </w:r>
      <w:r>
        <w:t>Dolinsky, L.C., R.S. de Moura-Neto, and D.N. Falcão-Conceição, DGGE analysis as a tool to identify point mutations, de novo mutations and carriers of the dystrophin gene. Neuromuscul Disord, 2002. 12(9): p. 845-8.</w:t>
      </w:r>
    </w:p>
    <w:p>
      <w:pPr>
        <w:pStyle w:val="5"/>
        <w:ind w:left="720" w:hanging="720"/>
      </w:pPr>
      <w:r>
        <w:t>20.</w:t>
      </w:r>
      <w:r>
        <w:tab/>
      </w:r>
      <w:r>
        <w:t>Nigro, V., et al., Detection of a nonsense mutation in the dystrophin gene by multiple SSCP. Hum Mol Genet, 1992. 1(7): p. 517-20.</w:t>
      </w:r>
    </w:p>
    <w:p>
      <w:pPr>
        <w:pStyle w:val="5"/>
        <w:ind w:left="720" w:hanging="720"/>
      </w:pPr>
      <w:r>
        <w:t>21.</w:t>
      </w:r>
      <w:r>
        <w:tab/>
      </w:r>
      <w:r>
        <w:t>Bennett, R.R., et al., Automated DNA mutation detection using universal conditions direct sequencing: application to ten muscular dystrophy genes. BMC Genet, 2009. 10: p. 66.</w:t>
      </w:r>
    </w:p>
    <w:p>
      <w:pPr>
        <w:pStyle w:val="5"/>
        <w:ind w:left="720" w:hanging="720"/>
      </w:pPr>
      <w:r>
        <w:t>22.</w:t>
      </w:r>
      <w:r>
        <w:tab/>
      </w:r>
      <w:r>
        <w:t>Zimowski, J.G., et al., Small mutations in Duchenne/Becker muscular dystrophy in 164 unrelated Polish patients. J Appl Genet, 2021. 62(2): p. 289-295.</w:t>
      </w:r>
    </w:p>
    <w:p>
      <w:pPr>
        <w:pStyle w:val="5"/>
        <w:ind w:left="720" w:hanging="720"/>
      </w:pPr>
      <w:r>
        <w:t>23.</w:t>
      </w:r>
      <w:r>
        <w:tab/>
      </w:r>
      <w:r>
        <w:t>Ashton, E.J., et al., Simultaneous mutation scanning for gross deletions, duplications and point mutations in the DMD gene. Eur J Hum Genet, 2008. 16(1): p. 53-61.</w:t>
      </w:r>
    </w:p>
    <w:p>
      <w:pPr>
        <w:pStyle w:val="5"/>
        <w:ind w:left="720" w:hanging="720"/>
      </w:pPr>
      <w:r>
        <w:t>24.</w:t>
      </w:r>
      <w:r>
        <w:tab/>
      </w:r>
      <w:r>
        <w:t>Nigro, V., et al., Novel small mutations along the DMD/BMD gene associated with different phenotypes. Hum Mol Genet, 1994. 3(10): p. 1907-8.</w:t>
      </w:r>
    </w:p>
    <w:p>
      <w:pPr>
        <w:pStyle w:val="5"/>
        <w:ind w:left="720" w:hanging="720"/>
      </w:pPr>
      <w:r>
        <w:t>25.</w:t>
      </w:r>
      <w:r>
        <w:tab/>
      </w:r>
      <w:r>
        <w:t>Wang, L., et al., Genotypes and Phenotypes of DMD Small Mutations in Chinese Patients With Dystrophinopathies. Front Genet, 2019. 10: p. 114.</w:t>
      </w:r>
    </w:p>
    <w:p>
      <w:pPr>
        <w:pStyle w:val="5"/>
        <w:ind w:left="720" w:hanging="720"/>
      </w:pPr>
      <w:r>
        <w:t>26.</w:t>
      </w:r>
      <w:r>
        <w:tab/>
      </w:r>
      <w:r>
        <w:t>Bai, Y., et al., [Mutation screening of 433 families with Duchenne/Becker muscular dystrophy]. Zhonghua Yi Xue Za Zhi, 2016. 96(16): p. 1261-9.</w:t>
      </w:r>
    </w:p>
    <w:p>
      <w:pPr>
        <w:pStyle w:val="5"/>
        <w:ind w:left="720" w:hanging="720"/>
      </w:pPr>
      <w:r>
        <w:t>27.</w:t>
      </w:r>
      <w:r>
        <w:tab/>
      </w:r>
      <w:r>
        <w:t>Torella, A., et al., One hundred twenty-one dystrophin point mutations detected from stored DNA samples by combinatorial denaturing high-performance liquid chromatography. J Mol Diagn, 2010. 12(1): p. 65-73.</w:t>
      </w:r>
    </w:p>
    <w:p>
      <w:pPr>
        <w:pStyle w:val="5"/>
        <w:ind w:left="720" w:hanging="720"/>
      </w:pPr>
      <w:r>
        <w:t>28.</w:t>
      </w:r>
      <w:r>
        <w:tab/>
      </w:r>
      <w:r>
        <w:t>Flanigan, K.M., et al., Rapid direct sequence analysis of the dystrophin gene. Am J Hum Genet, 2003. 72(4): p. 931-9.</w:t>
      </w:r>
    </w:p>
    <w:p>
      <w:pPr>
        <w:pStyle w:val="5"/>
        <w:ind w:left="720" w:hanging="720"/>
      </w:pPr>
      <w:r>
        <w:t>29.</w:t>
      </w:r>
      <w:r>
        <w:tab/>
      </w:r>
      <w:r>
        <w:t>Whittock, N.V., et al., Dystrophin point mutation screening using a multiplexed protein truncation test. Genet Test, 1997. 1(2): p. 115-23.</w:t>
      </w:r>
    </w:p>
    <w:p>
      <w:pPr>
        <w:pStyle w:val="5"/>
        <w:ind w:left="720" w:hanging="720"/>
      </w:pPr>
      <w:r>
        <w:t>30.</w:t>
      </w:r>
      <w:r>
        <w:tab/>
      </w:r>
      <w:r>
        <w:t>Tuffery-Giraud, S., et al., The role of muscle biopsy in analysis of the dystrophin gene in Duchenne muscular dystrophy: experience of a national referral centre. Neuromuscul Disord, 2004. 14(10): p. 650-8.</w:t>
      </w:r>
    </w:p>
    <w:p>
      <w:pPr>
        <w:pStyle w:val="5"/>
        <w:ind w:left="720" w:hanging="720"/>
      </w:pPr>
      <w:r>
        <w:t>31.</w:t>
      </w:r>
      <w:r>
        <w:tab/>
      </w:r>
      <w:r>
        <w:t>Yamputchong, P., et al., Genotype and age at diagnosis in Thai boys with Duchenne muscular dystrophy (DMD). Neuromuscul Disord, 2020. 30(10): p. 839-844.</w:t>
      </w:r>
    </w:p>
    <w:p>
      <w:pPr>
        <w:pStyle w:val="5"/>
        <w:ind w:left="720" w:hanging="720"/>
      </w:pPr>
      <w:r>
        <w:t>32.</w:t>
      </w:r>
      <w:r>
        <w:tab/>
      </w:r>
      <w:r>
        <w:t>Takeshima, Y., et al., Mutation spectrum of the dystrophin gene in 442 Duchenne/Becker muscular dystrophy cases from one Japanese referral center. J Hum Genet, 2010. 55(6): p. 379-88.</w:t>
      </w:r>
    </w:p>
    <w:p>
      <w:pPr>
        <w:pStyle w:val="5"/>
        <w:ind w:left="720" w:hanging="720"/>
      </w:pPr>
      <w:r>
        <w:t>33.</w:t>
      </w:r>
      <w:r>
        <w:tab/>
      </w:r>
      <w:r>
        <w:t>Park, H.J., et al., Discovery of pathogenic variants in a large Korean cohort of inherited muscular disorders. Clin Genet, 2017. 91(3): p. 403-410.</w:t>
      </w:r>
    </w:p>
    <w:p>
      <w:pPr>
        <w:pStyle w:val="5"/>
        <w:ind w:left="720" w:hanging="720"/>
      </w:pPr>
      <w:r>
        <w:t>34.</w:t>
      </w:r>
      <w:r>
        <w:tab/>
      </w:r>
      <w:r>
        <w:t>Ma, P., et al., Comprehensive genetic characteristics of dystrophinopathies in China. Orphanet J Rare Dis, 2018. 13(1): p. 109.</w:t>
      </w:r>
    </w:p>
    <w:p>
      <w:pPr>
        <w:pStyle w:val="5"/>
        <w:ind w:left="720" w:hanging="720"/>
      </w:pPr>
      <w:r>
        <w:t>35.</w:t>
      </w:r>
      <w:r>
        <w:tab/>
      </w:r>
      <w:r>
        <w:t>Flanigan, K.M., et al., Mutational spectrum of DMD mutations in dystrophinopathy patients: application of modern diagnostic techniques to a large cohort. Hum Mutat, 2009. 30(12): p. 1657-66.</w:t>
      </w:r>
    </w:p>
    <w:p>
      <w:pPr>
        <w:pStyle w:val="5"/>
        <w:ind w:left="720" w:hanging="720"/>
      </w:pPr>
      <w:r>
        <w:t>36.</w:t>
      </w:r>
      <w:r>
        <w:tab/>
      </w:r>
      <w:r>
        <w:t>Wang, D., et al., Molecular Genetics Analysis of 70 Chinese Families With Muscular Dystrophy Using Multiplex Ligation-Dependent Probe Amplification and Next-Generation Sequencing. Front Pharmacol, 2019. 10: p. 814.</w:t>
      </w:r>
    </w:p>
    <w:p>
      <w:pPr>
        <w:pStyle w:val="5"/>
        <w:ind w:left="720" w:hanging="720"/>
      </w:pPr>
      <w:r>
        <w:t>37.</w:t>
      </w:r>
      <w:r>
        <w:tab/>
      </w:r>
      <w:r>
        <w:t>Xue, J., et al., [Mutation screening of the dystrophin gene in 14 Chinese Duchenne/Becker muscular dystrophy patients without gross deletions]. Zhonghua Yi Xue Yi Chuan Xue Za Zhi, 2008. 25(6): p. 633-6.</w:t>
      </w:r>
    </w:p>
    <w:p>
      <w:pPr>
        <w:pStyle w:val="5"/>
        <w:ind w:left="720" w:hanging="720"/>
      </w:pPr>
      <w:r>
        <w:t>38.</w:t>
      </w:r>
      <w:r>
        <w:tab/>
      </w:r>
      <w:r>
        <w:t>Luce, L.N., et al., Small mutation screening in the DMD gene by whole exome sequencing of an argentine Duchenne/Becker muscular dystrophies cohort. Neuromuscul Disord, 2018. 28(12): p. 986-995.</w:t>
      </w:r>
    </w:p>
    <w:p>
      <w:pPr>
        <w:pStyle w:val="5"/>
        <w:ind w:left="720" w:hanging="720"/>
      </w:pPr>
      <w:r>
        <w:t>39.</w:t>
      </w:r>
      <w:r>
        <w:tab/>
      </w:r>
      <w:r>
        <w:t>Prior, T.W., et al., Identification of two point mutations and a one base deletion in exon 19 of the dystrophin gene by heteroduplex formation. Hum Mol Genet, 1993. 2(3): p. 311-3.</w:t>
      </w:r>
    </w:p>
    <w:p>
      <w:pPr>
        <w:pStyle w:val="5"/>
        <w:ind w:left="720" w:hanging="720"/>
      </w:pPr>
      <w:r>
        <w:t>40.</w:t>
      </w:r>
      <w:r>
        <w:tab/>
      </w:r>
      <w:r>
        <w:t>Carlson, C.R., S.A. Moore, and K.D. Mathews, Dystrophinopathy muscle biopsies in the genetic testing ERA: One center's data. Muscle Nerve, 2018.</w:t>
      </w:r>
    </w:p>
    <w:p>
      <w:pPr>
        <w:pStyle w:val="5"/>
        <w:ind w:left="720" w:hanging="720"/>
      </w:pPr>
      <w:r>
        <w:t>41.</w:t>
      </w:r>
      <w:r>
        <w:tab/>
      </w:r>
      <w:r>
        <w:t>Cho, A., et al., Consecutive analysis of mutation spectrum in the dystrophin gene of 507 Korean boys with Duchenne/Becker muscular dystrophy in a single center. Muscle Nerve, 2017. 55(5): p. 727-734.</w:t>
      </w:r>
    </w:p>
    <w:p>
      <w:pPr>
        <w:pStyle w:val="5"/>
        <w:ind w:left="720" w:hanging="720"/>
      </w:pPr>
      <w:r>
        <w:t>42.</w:t>
      </w:r>
      <w:r>
        <w:tab/>
      </w:r>
      <w:r>
        <w:t>Straathof, C.S., et al., Diagnosis of becker muscular dystrophy: Results of Re-analysis of DNA samples. Muscle Nerve, 2016. 53(1): p. 44-8.</w:t>
      </w:r>
    </w:p>
    <w:p>
      <w:pPr>
        <w:pStyle w:val="5"/>
        <w:ind w:left="720" w:hanging="720"/>
      </w:pPr>
      <w:r>
        <w:t>43.</w:t>
      </w:r>
      <w:r>
        <w:tab/>
      </w:r>
      <w:r>
        <w:t>Neri, M., et al., The Genetic Landscape of Dystrophin Mutations in Italy: A Nationwide Study. Front Genet, 2020. 11: p. 131.</w:t>
      </w:r>
    </w:p>
    <w:p>
      <w:pPr>
        <w:pStyle w:val="5"/>
        <w:ind w:left="720" w:hanging="720"/>
      </w:pPr>
      <w:r>
        <w:t>44.</w:t>
      </w:r>
      <w:r>
        <w:tab/>
      </w:r>
      <w:r>
        <w:t>Hofstra, R.M., et al., DGGE-based whole-gene mutation scanning of the dystrophin gene in Duchenne and Becker muscular dystrophy patients. Hum Mutat, 2004. 23(1): p. 57-66.</w:t>
      </w:r>
    </w:p>
    <w:p>
      <w:pPr>
        <w:pStyle w:val="5"/>
        <w:ind w:left="720" w:hanging="720"/>
      </w:pPr>
      <w:r>
        <w:t>45.</w:t>
      </w:r>
      <w:r>
        <w:tab/>
      </w:r>
      <w:r>
        <w:t>Spitali, P., et al., Exon skipping-mediated dystrophin reading frame restoration for small mutations. Hum Mutat, 2009. 30(11): p. 1527-34.</w:t>
      </w:r>
    </w:p>
    <w:p>
      <w:pPr>
        <w:pStyle w:val="5"/>
        <w:ind w:left="720" w:hanging="720"/>
      </w:pPr>
      <w:r>
        <w:t>46.</w:t>
      </w:r>
      <w:r>
        <w:tab/>
      </w:r>
      <w:r>
        <w:t>Sironi, M., et al., A novel splice site mutation (3157+1G&gt;T) in the dystrophin gene causing total exon skipping and DMD phenotype. Hum Mutat, 2001. 17(3): p. 239.</w:t>
      </w:r>
    </w:p>
    <w:p>
      <w:pPr>
        <w:pStyle w:val="5"/>
        <w:ind w:left="720" w:hanging="720"/>
      </w:pPr>
      <w:r>
        <w:t>47.</w:t>
      </w:r>
      <w:r>
        <w:tab/>
      </w:r>
      <w:r>
        <w:t>Bennett, R.R., et al., Detection of mutations in the dystrophin gene via automated DHPLC screening and direct sequencing. BMC Genet, 2001. 2: p. 17.</w:t>
      </w:r>
    </w:p>
    <w:p>
      <w:pPr>
        <w:pStyle w:val="5"/>
        <w:ind w:left="720" w:hanging="720"/>
      </w:pPr>
      <w:r>
        <w:t>48.</w:t>
      </w:r>
      <w:r>
        <w:tab/>
      </w:r>
      <w:r>
        <w:t>Hua, C., L. Liu, and X. Kong, Prenatal diagnosis of 1408 foetuses at risk of DMD/BMD by MLPA and Sanger sequencing combined with STR linkage analysis. BMC Med Genomics, 2023. 16(1): p. 310.</w:t>
      </w:r>
    </w:p>
    <w:p>
      <w:pPr>
        <w:pStyle w:val="5"/>
        <w:ind w:left="720" w:hanging="720"/>
      </w:pPr>
      <w:r>
        <w:t>49.</w:t>
      </w:r>
      <w:r>
        <w:tab/>
      </w:r>
      <w:r>
        <w:t>Guo, R., et al., DMD mutation spectrum analysis in 613 Chinese patients with dystrophinopathy. J Hum Genet, 2015. 60(8): p. 435-42.</w:t>
      </w:r>
    </w:p>
    <w:p>
      <w:pPr>
        <w:pStyle w:val="5"/>
        <w:ind w:left="720" w:hanging="720"/>
      </w:pPr>
      <w:r>
        <w:t>50.</w:t>
      </w:r>
      <w:r>
        <w:tab/>
      </w:r>
      <w:r>
        <w:t>Tong, Y.R., et al., A Comprehensive Analysis of 2013 Dystrophinopathies in China: A Report From National Rare Disease Center. Front Neurol, 2020. 11: p. 572006.</w:t>
      </w:r>
    </w:p>
    <w:p>
      <w:pPr>
        <w:pStyle w:val="5"/>
        <w:ind w:left="720" w:hanging="720"/>
      </w:pPr>
      <w:r>
        <w:t>51.</w:t>
      </w:r>
      <w:r>
        <w:tab/>
      </w:r>
      <w:r>
        <w:t>Aartsma-Rus, A., et al., Entries in the Leiden Duchenne muscular dystrophy mutation database: an overview of mutation types and paradoxical cases that confirm the reading-frame rule. Muscle Nerve, 2006. 34(2): p. 135-44.</w:t>
      </w:r>
    </w:p>
    <w:p>
      <w:pPr>
        <w:pStyle w:val="5"/>
        <w:ind w:left="720" w:hanging="720"/>
      </w:pPr>
      <w:r>
        <w:t>52.</w:t>
      </w:r>
      <w:r>
        <w:tab/>
      </w:r>
      <w:r>
        <w:t>Wei, X., et al., Targeted next-generation sequencing as a comprehensive test for patients with and female carriers of DMD/BMD: a multi-population diagnostic study. Eur J Hum Genet, 2014. 22(1): p. 110-8.</w:t>
      </w:r>
    </w:p>
    <w:p>
      <w:pPr>
        <w:pStyle w:val="5"/>
        <w:ind w:left="720" w:hanging="720"/>
      </w:pPr>
      <w:r>
        <w:t>53.</w:t>
      </w:r>
      <w:r>
        <w:tab/>
      </w:r>
      <w:r>
        <w:t>Lo, I.F., et al., A different spectrum of DMD gene mutations in local Chinese patients with Duchenne/Becker muscular dystrophy. Chin Med J (Engl), 2006. 119(13): p. 1079-87.</w:t>
      </w:r>
    </w:p>
    <w:p>
      <w:pPr>
        <w:pStyle w:val="5"/>
        <w:ind w:left="720" w:hanging="720"/>
      </w:pPr>
      <w:r>
        <w:t>54.</w:t>
      </w:r>
      <w:r>
        <w:tab/>
      </w:r>
      <w:r>
        <w:t>Adachi, K., et al., [Dystrophin gene analysis on 76 families with dystrophinopathy]. No To Hattatsu, 2002. 34(5): p. 391-7.</w:t>
      </w:r>
    </w:p>
    <w:p>
      <w:pPr>
        <w:pStyle w:val="5"/>
        <w:ind w:left="720" w:hanging="720"/>
      </w:pPr>
      <w:r>
        <w:t>55.</w:t>
      </w:r>
      <w:r>
        <w:tab/>
      </w:r>
      <w:r>
        <w:t>Tuffery-Giraud, S., et al., Point mutations in the dystrophin gene: evidence for frequent use of cryptic splice sites as a result of splicing defects. Hum Mutat, 1999. 14(5): p. 359-68.</w:t>
      </w:r>
    </w:p>
    <w:p>
      <w:pPr>
        <w:pStyle w:val="5"/>
        <w:ind w:left="720" w:hanging="720"/>
      </w:pPr>
      <w:r>
        <w:t>56.</w:t>
      </w:r>
      <w:r>
        <w:tab/>
      </w:r>
      <w:r>
        <w:t>de Almeida, P.A.D., et al., Genetic profile of Brazilian patients with dystrophinopathies. Clin Genet, 2017. 92(2): p. 199-203.</w:t>
      </w:r>
    </w:p>
    <w:p>
      <w:pPr>
        <w:pStyle w:val="5"/>
        <w:ind w:left="720" w:hanging="720"/>
      </w:pPr>
      <w:r>
        <w:t>57.</w:t>
      </w:r>
      <w:r>
        <w:tab/>
      </w:r>
      <w:r>
        <w:t>Kekou, K., et al., Retrospective analysis of persistent HyperCKemia with or without muscle weakness in a case series from Greece highlights vast DMD variant heterogeneity. Expert Rev Mol Diagn, 2023. 23(11): p. 999-1010.</w:t>
      </w:r>
    </w:p>
    <w:p>
      <w:pPr>
        <w:pStyle w:val="5"/>
        <w:ind w:left="720" w:hanging="720"/>
      </w:pPr>
      <w:r>
        <w:t>58.</w:t>
      </w:r>
      <w:r>
        <w:tab/>
      </w:r>
      <w:r>
        <w:t>López-Hernández, L.B., et al., Comparison of mutation profiles in the Duchenne muscular dystrophy gene among populations: implications for potential molecular therapies. Int J Mol Sci, 2015. 16(3): p. 5334-46.</w:t>
      </w:r>
    </w:p>
    <w:p>
      <w:pPr>
        <w:pStyle w:val="5"/>
        <w:ind w:left="720" w:hanging="720"/>
      </w:pPr>
      <w:r>
        <w:t>59.</w:t>
      </w:r>
      <w:r>
        <w:tab/>
      </w:r>
      <w:r>
        <w:t>Tay, S.K., et al., Diagnostic strategy for the detection of dystrophin gene mutations in asian patients and carriers using immortalized cell lines. J Child Neurol, 2006. 21(2): p. 150-5.</w:t>
      </w:r>
    </w:p>
    <w:p>
      <w:pPr>
        <w:pStyle w:val="5"/>
        <w:ind w:left="720" w:hanging="720"/>
      </w:pPr>
      <w:r>
        <w:t>60.</w:t>
      </w:r>
      <w:r>
        <w:tab/>
      </w:r>
      <w:r>
        <w:t>Chen, C., et al., Screening of Duchenne muscular dystrophy (DMD) mutations and investigating its mutational mechanism in Chinese patients. PLoS One, 2014. 9(9): p. e108038.</w:t>
      </w:r>
    </w:p>
    <w:p>
      <w:pPr>
        <w:pStyle w:val="5"/>
        <w:ind w:left="720" w:hanging="720"/>
      </w:pPr>
      <w:r>
        <w:t>61.</w:t>
      </w:r>
      <w:r>
        <w:tab/>
      </w:r>
      <w:r>
        <w:t>Prior, T.W., et al., Spectrum of small mutations in the dystrophin coding region. Am J Hum Genet, 1995. 57(1): p. 22-33.</w:t>
      </w:r>
    </w:p>
    <w:p>
      <w:pPr>
        <w:pStyle w:val="5"/>
        <w:ind w:left="720" w:hanging="720"/>
      </w:pPr>
      <w:r>
        <w:t>62.</w:t>
      </w:r>
      <w:r>
        <w:tab/>
      </w:r>
      <w:r>
        <w:t>Mercier, S., et al., Genetic and clinical specificity of 26 symptomatic carriers for dystrophinopathies at pediatric age. Eur J Hum Genet, 2013. 21(8): p. 855-63.</w:t>
      </w:r>
    </w:p>
    <w:p>
      <w:pPr>
        <w:pStyle w:val="5"/>
        <w:ind w:left="720" w:hanging="720"/>
      </w:pPr>
      <w:r>
        <w:t>63.</w:t>
      </w:r>
      <w:r>
        <w:tab/>
      </w:r>
      <w:r>
        <w:t>Long, F., et al., [Clinical application of multiplex ligation-dependent probe amplification for the detection exonic copy number alterations in the Dystrophin gene]. Zhonghua Yi Xue Yi Chuan Xue Za Zhi, 2011. 28(6): p. 699-704.</w:t>
      </w:r>
    </w:p>
    <w:p>
      <w:pPr>
        <w:pStyle w:val="5"/>
        <w:ind w:left="720" w:hanging="720"/>
      </w:pPr>
      <w:r>
        <w:t>64.</w:t>
      </w:r>
      <w:r>
        <w:tab/>
      </w:r>
      <w:r>
        <w:t>Hwa, H.L., et al., Small mutations of the DMD gene in Taiwanese families. J Formos Med Assoc, 2008. 107(6): p. 463-9.</w:t>
      </w:r>
    </w:p>
    <w:p>
      <w:pPr>
        <w:pStyle w:val="5"/>
        <w:ind w:left="720" w:hanging="720"/>
      </w:pPr>
      <w:r>
        <w:t>65.</w:t>
      </w:r>
      <w:r>
        <w:tab/>
      </w:r>
      <w:r>
        <w:t>Brogna, C., et al., The nonsense mutation stop+4 model correlates with motor changes in Duchenne muscular dystrophy. Neuromuscul Disord, 2021. 31(6): p. 479-488.</w:t>
      </w:r>
    </w:p>
    <w:p>
      <w:pPr>
        <w:pStyle w:val="5"/>
        <w:ind w:left="720" w:hanging="720"/>
      </w:pPr>
      <w:r>
        <w:t>66.</w:t>
      </w:r>
      <w:r>
        <w:tab/>
      </w:r>
      <w:r>
        <w:t>Xiao, T., et al., Genetic identification of pathogenic variations of the DMD gene: a retrospective study from 10,481 neonatal patients based on next-generation sequencing data. Ann Transl Med, 2021. 9(9): p. 766.</w:t>
      </w:r>
    </w:p>
    <w:p>
      <w:pPr>
        <w:pStyle w:val="5"/>
        <w:ind w:left="720" w:hanging="720"/>
      </w:pPr>
      <w:r>
        <w:t>67.</w:t>
      </w:r>
      <w:r>
        <w:tab/>
      </w:r>
      <w:r>
        <w:t>Nallamilli, B.R.R., et al., A single NGS-based assay covering the entire genomic sequence of the DMD gene facilitates diagnostic and newborn screening confirmatory testing. Hum Mutat, 2021. 42(5): p. 626-638.</w:t>
      </w:r>
    </w:p>
    <w:p>
      <w:pPr>
        <w:pStyle w:val="5"/>
        <w:ind w:left="720" w:hanging="720"/>
      </w:pPr>
      <w:r>
        <w:t>68.</w:t>
      </w:r>
      <w:r>
        <w:tab/>
      </w:r>
      <w:r>
        <w:t>Roest, P.A., et al., Application of in vitro Myo-differentiation of non-muscle cells to enhance gene expression and facilitate analysis of muscle proteins. Neuromuscul Disord, 1996. 6(3): p. 195-202.</w:t>
      </w:r>
    </w:p>
    <w:p>
      <w:pPr>
        <w:pStyle w:val="5"/>
        <w:ind w:left="720" w:hanging="720"/>
      </w:pPr>
      <w:r>
        <w:t>69.</w:t>
      </w:r>
      <w:r>
        <w:tab/>
      </w:r>
      <w:r>
        <w:t>Liu, M.J., et al., [Application of next-generation sequencing technology for genetic diagnosis of Duchenne muscular dystrophy]. Zhonghua Yi Xue Yi Chuan Xue Za Zhi, 2012. 29(3): p. 249-54.</w:t>
      </w:r>
    </w:p>
    <w:p>
      <w:pPr>
        <w:pStyle w:val="5"/>
        <w:ind w:left="720" w:hanging="720"/>
      </w:pPr>
      <w:r>
        <w:t>70.</w:t>
      </w:r>
      <w:r>
        <w:tab/>
      </w:r>
      <w:r>
        <w:t>Hamed, S.A. and E.P. Hoffman, Automated sequence screening of the entire dystrophin cDNA in Duchenne dystrophy: point mutation detection. Am J Med Genet B Neuropsychiatr Genet, 2006. 141b(1): p. 44-50.</w:t>
      </w:r>
    </w:p>
    <w:p>
      <w:pPr>
        <w:pStyle w:val="5"/>
        <w:ind w:left="720" w:hanging="720"/>
      </w:pPr>
      <w:r>
        <w:t>71.</w:t>
      </w:r>
      <w:r>
        <w:tab/>
      </w:r>
      <w:r>
        <w:t>Zhang, J., et al., Genetic analysis of 62 Chinese families with Duchenne muscular dystrophy and strategies of prenatal diagnosis in a single center. BMC Med Genet, 2019. 20(1): p. 180.</w:t>
      </w:r>
    </w:p>
    <w:p>
      <w:pPr>
        <w:pStyle w:val="5"/>
        <w:ind w:left="720" w:hanging="720"/>
      </w:pPr>
      <w:r>
        <w:t>72.</w:t>
      </w:r>
      <w:r>
        <w:tab/>
      </w:r>
      <w:r>
        <w:t>Suárez-Calvet, X., et al., Decoding the transcriptome of Duchenne muscular dystrophy to the single nuclei level reveals clinical-genetic correlations. Cell Death Dis, 2023. 14(9): p. 596.</w:t>
      </w:r>
    </w:p>
    <w:p>
      <w:pPr>
        <w:pStyle w:val="5"/>
        <w:ind w:left="720" w:hanging="720"/>
      </w:pPr>
      <w:r>
        <w:t>73.</w:t>
      </w:r>
      <w:r>
        <w:tab/>
      </w:r>
      <w:r>
        <w:t>Wang, H., et al., Prenatal diagnosis of Duchenne muscular dystrophy in 131 Chinese families with dystrophinopathy. Prenat Diagn, 2017. 37(4): p. 356-364.</w:t>
      </w:r>
    </w:p>
    <w:p>
      <w:pPr>
        <w:pStyle w:val="5"/>
        <w:ind w:left="720" w:hanging="720"/>
      </w:pPr>
      <w:r>
        <w:t>74.</w:t>
      </w:r>
      <w:r>
        <w:tab/>
      </w:r>
      <w:r>
        <w:t>Kong, X., et al., Genetic analysis of 1051 Chinese families with Duchenne/Becker Muscular Dystrophy. BMC Med Genet, 2019. 20(1): p. 139.</w:t>
      </w:r>
    </w:p>
    <w:p>
      <w:pPr>
        <w:pStyle w:val="5"/>
        <w:ind w:left="720" w:hanging="720"/>
      </w:pPr>
      <w:r>
        <w:t>75.</w:t>
      </w:r>
      <w:r>
        <w:tab/>
      </w:r>
      <w:r>
        <w:t>Hu, X., et al., Proband-only medical exome sequencing as a cost-effective first-tier genetic diagnostic test for patients without prior molecular tests and clinical diagnosis in a developing country: the China experience. Genet Med, 2018. 20(9): p. 1045-1053.</w:t>
      </w:r>
    </w:p>
    <w:p>
      <w:pPr>
        <w:pStyle w:val="5"/>
        <w:ind w:left="720" w:hanging="720"/>
      </w:pPr>
      <w:r>
        <w:t>76.</w:t>
      </w:r>
      <w:r>
        <w:tab/>
      </w:r>
      <w:r>
        <w:t>Marinakis, N.M., et al., Phenotype-driven variant filtration strategy in exome sequencing toward a high diagnostic yield and identification of 85 novel variants in 400 patients with rare Mendelian disorders. Am J Med Genet A, 2021. 185(8): p. 2561-2571.</w:t>
      </w:r>
    </w:p>
    <w:p>
      <w:pPr>
        <w:pStyle w:val="5"/>
        <w:ind w:left="720" w:hanging="720"/>
      </w:pPr>
      <w:r>
        <w:t>77.</w:t>
      </w:r>
      <w:r>
        <w:tab/>
      </w:r>
      <w:r>
        <w:t>Xie, Z., et al., Splicing Characteristics of Dystrophin Pseudoexons and Identification of a Novel Pathogenic Intronic Variant in the DMD Gene. Genes (Basel), 2020. 11(10).</w:t>
      </w:r>
    </w:p>
    <w:p>
      <w:pPr>
        <w:pStyle w:val="5"/>
        <w:ind w:left="720" w:hanging="720"/>
      </w:pPr>
      <w:r>
        <w:t>78.</w:t>
      </w:r>
      <w:r>
        <w:tab/>
      </w:r>
      <w:r>
        <w:t>Lesca, G., et al., [Symptomatic carriers of dystrophinopathy with chromosome X inactivation bias]. Rev Neurol (Paris), 2003. 159(8-9): p. 775-80.</w:t>
      </w:r>
    </w:p>
    <w:p>
      <w:pPr>
        <w:pStyle w:val="5"/>
        <w:ind w:left="720" w:hanging="720"/>
      </w:pPr>
      <w:r>
        <w:t>79.</w:t>
      </w:r>
      <w:r>
        <w:tab/>
      </w:r>
      <w:r>
        <w:t>Yang, Y.M., et al., Comprehensive genetic diagnosis of patients with Duchenne/Becker muscular dystrophy (DMD/BMD) and pathogenicity analysis of splice site variants in the DMD gene. J Zhejiang Univ Sci B, 2019. 20(9): p. 753-765.</w:t>
      </w:r>
    </w:p>
    <w:p>
      <w:pPr>
        <w:pStyle w:val="5"/>
        <w:ind w:left="720" w:hanging="720"/>
      </w:pPr>
      <w:r>
        <w:t>80.</w:t>
      </w:r>
      <w:r>
        <w:tab/>
      </w:r>
      <w:r>
        <w:t>Bartolo, C., et al., A novel splice site mutation in a Becker muscular dystrophy patient. J Med Genet, 1996. 33(4): p. 324-7.</w:t>
      </w:r>
    </w:p>
    <w:p>
      <w:pPr>
        <w:pStyle w:val="5"/>
        <w:ind w:left="720" w:hanging="720"/>
      </w:pPr>
      <w:r>
        <w:t>81.</w:t>
      </w:r>
      <w:r>
        <w:tab/>
      </w:r>
      <w:r>
        <w:t>Zhong, J., et al., Genetic analysis of the dystrophin gene in children with Duchenne and Becker muscular dystrophies. Muscle Nerve, 2017. 56(1): p. 117-121.</w:t>
      </w:r>
    </w:p>
    <w:p>
      <w:pPr>
        <w:pStyle w:val="5"/>
        <w:ind w:left="720" w:hanging="720"/>
      </w:pPr>
      <w:r>
        <w:t>82.</w:t>
      </w:r>
      <w:r>
        <w:tab/>
      </w:r>
      <w:r>
        <w:t>Oliveira, R., et al., Inherited myopathies in patients from Sub-Saharan Africa: Results from a retrospective cohort. J Clin Neurosci, 2022. 106: p. 43-48.</w:t>
      </w:r>
    </w:p>
    <w:p>
      <w:pPr>
        <w:pStyle w:val="5"/>
        <w:ind w:left="720" w:hanging="720"/>
      </w:pPr>
      <w:r>
        <w:t>83.</w:t>
      </w:r>
      <w:r>
        <w:tab/>
      </w:r>
      <w:r>
        <w:t>Tian, P.C., et al., [Application of next-generation sequencing in the molecular diagnosis of Duchenne muscular dystrophy]. Zhongguo Dang Dai Er Ke Za Zhi, 2019. 21(3): p. 244-248.</w:t>
      </w:r>
    </w:p>
    <w:p>
      <w:pPr>
        <w:pStyle w:val="5"/>
        <w:ind w:left="720" w:hanging="720"/>
      </w:pPr>
      <w:r>
        <w:t>84.</w:t>
      </w:r>
      <w:r>
        <w:tab/>
      </w:r>
      <w:r>
        <w:t>Roberts, R.G., M. Bobrow, and D.R. Bentley, Point mutations in the dystrophin gene. Proc Natl Acad Sci U S A, 1992. 89(6): p. 2331-5.</w:t>
      </w:r>
    </w:p>
    <w:p>
      <w:pPr>
        <w:pStyle w:val="5"/>
        <w:ind w:left="720" w:hanging="720"/>
      </w:pPr>
      <w:r>
        <w:t>85.</w:t>
      </w:r>
      <w:r>
        <w:tab/>
      </w:r>
      <w:r>
        <w:t>Dent, K.M., et al., Improved molecular diagnosis of dystrophinopathies in an unselected clinical cohort. Am J Med Genet A, 2005. 134(3): p. 295-8.</w:t>
      </w:r>
    </w:p>
    <w:p>
      <w:pPr>
        <w:pStyle w:val="5"/>
        <w:ind w:left="720" w:hanging="720"/>
      </w:pPr>
      <w:r>
        <w:t>86.</w:t>
      </w:r>
      <w:r>
        <w:tab/>
      </w:r>
      <w:r>
        <w:t>Daoud, F., et al., Analysis of Dp71 contribution in the severity of mental retardation through comparison of Duchenne and Becker patients differing by mutation consequences on Dp71 expression. Hum Mol Genet, 2009. 18(20): p. 3779-94.</w:t>
      </w:r>
    </w:p>
    <w:p>
      <w:pPr>
        <w:pStyle w:val="5"/>
        <w:ind w:left="720" w:hanging="720"/>
      </w:pPr>
      <w:r>
        <w:t>87.</w:t>
      </w:r>
      <w:r>
        <w:tab/>
      </w:r>
      <w:r>
        <w:t>Zimowski, J.G., et al., [Detection of rare mutations in the dystrophin gene]. Med Wieku Rozwoj, 2009. 13(2): p. 140-5.</w:t>
      </w:r>
    </w:p>
    <w:p>
      <w:pPr>
        <w:pStyle w:val="5"/>
        <w:ind w:left="720" w:hanging="720"/>
      </w:pPr>
      <w:r>
        <w:t>88.</w:t>
      </w:r>
      <w:r>
        <w:tab/>
      </w:r>
      <w:r>
        <w:t>Kumar, S.H., et al., Comprehensive genetic analysis of 961 unrelated Duchenne Muscular Dystrophy patients: Focus on diagnosis, prevention and therapeutic possibilities. PLoS One, 2020. 15(6): p. e0232654.</w:t>
      </w:r>
    </w:p>
    <w:p>
      <w:pPr>
        <w:pStyle w:val="5"/>
        <w:ind w:left="720" w:hanging="720"/>
      </w:pPr>
      <w:r>
        <w:t>89.</w:t>
      </w:r>
      <w:r>
        <w:tab/>
      </w:r>
      <w:r>
        <w:t>Lenk, U., et al., Point mutations at the carboxy terminus of the human dystrophin gene: implications for an association with mental retardation in DMD patients. Hum Mol Genet, 1993. 2(11): p. 1877-81.</w:t>
      </w:r>
    </w:p>
    <w:p>
      <w:pPr>
        <w:pStyle w:val="5"/>
        <w:ind w:left="720" w:hanging="720"/>
      </w:pPr>
      <w:r>
        <w:t>90.</w:t>
      </w:r>
      <w:r>
        <w:tab/>
      </w:r>
      <w:r>
        <w:t>Tuffery, S., et al., Mutation analysis of the dystrophin gene in Southern French DMD or BMD families: from Southern blot to protein truncation test. Hum Genet, 1998. 102(3): p. 334-42.</w:t>
      </w:r>
    </w:p>
    <w:p>
      <w:pPr>
        <w:pStyle w:val="5"/>
        <w:ind w:left="720" w:hanging="720"/>
      </w:pPr>
      <w:r>
        <w:t>91.</w:t>
      </w:r>
      <w:r>
        <w:tab/>
      </w:r>
      <w:r>
        <w:t>Comi, G.P., et al., A G+1--&gt;A transversion at the 5' splice site of intron 69 of the dystrophin gene causing the absence of peripheral nerve Dp116 and severe clinical involvement in a DMD patient. Hum Mol Genet, 1995. 4(11): p. 2171-4.</w:t>
      </w:r>
    </w:p>
    <w:p>
      <w:pPr>
        <w:pStyle w:val="5"/>
        <w:ind w:left="720" w:hanging="720"/>
      </w:pPr>
      <w:r>
        <w:t>92.</w:t>
      </w:r>
      <w:r>
        <w:tab/>
      </w:r>
      <w:r>
        <w:t>Barbieri, A.M., et al., Seven novel additional small mutations and a new alternative splicing in the human dystrophin gene detected by heteroduplex analysis and restricted RT-PCR heteroduplex analysis of illegitimate transcripts. Eur J Hum Genet, 1996. 4(3): p. 183-7.</w:t>
      </w:r>
    </w:p>
    <w:p>
      <w:pPr>
        <w:pStyle w:val="5"/>
        <w:ind w:left="720" w:hanging="720"/>
      </w:pPr>
      <w:r>
        <w:t>93.</w:t>
      </w:r>
      <w:r>
        <w:tab/>
      </w:r>
      <w:r>
        <w:t>Lasa, A., P. Gallano, and M. Baiget, Three novel point mutations in the dystrophin gene in DMD patients. Hum Mutat, 1997. 9(5): p. 473-4.</w:t>
      </w:r>
    </w:p>
    <w:p>
      <w:pPr>
        <w:pStyle w:val="5"/>
        <w:ind w:left="720" w:hanging="720"/>
      </w:pPr>
    </w:p>
    <w:sectPr>
      <w:pgSz w:w="18142" w:h="11906" w:orient="landscape"/>
      <w:pgMar w:top="720" w:right="720" w:bottom="72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I2ZDExZTEyYzY5NWUxYjAxMmJhMGE2NTgyMWI4MzA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ne_stylename" w:val="BMC Pediatrics"/>
  </w:docVars>
  <w:rsids>
    <w:rsidRoot w:val="00172A27"/>
    <w:rsid w:val="00045744"/>
    <w:rsid w:val="000D5A26"/>
    <w:rsid w:val="000E23A4"/>
    <w:rsid w:val="00172A27"/>
    <w:rsid w:val="001A3ED9"/>
    <w:rsid w:val="001B09F8"/>
    <w:rsid w:val="003B643A"/>
    <w:rsid w:val="004E6211"/>
    <w:rsid w:val="006A7C60"/>
    <w:rsid w:val="007342FC"/>
    <w:rsid w:val="007D3ADA"/>
    <w:rsid w:val="00A9275A"/>
    <w:rsid w:val="00C44682"/>
    <w:rsid w:val="00D843A6"/>
    <w:rsid w:val="00DC5D25"/>
    <w:rsid w:val="0224187C"/>
    <w:rsid w:val="03136FD2"/>
    <w:rsid w:val="03E34AC7"/>
    <w:rsid w:val="06732DD2"/>
    <w:rsid w:val="07C05BA3"/>
    <w:rsid w:val="091343F8"/>
    <w:rsid w:val="0A8315F6"/>
    <w:rsid w:val="0AD55E09"/>
    <w:rsid w:val="0BBE689D"/>
    <w:rsid w:val="0D2A3ABE"/>
    <w:rsid w:val="0E3C619F"/>
    <w:rsid w:val="0F331350"/>
    <w:rsid w:val="0F474DFC"/>
    <w:rsid w:val="142D2812"/>
    <w:rsid w:val="157518C4"/>
    <w:rsid w:val="159F4C95"/>
    <w:rsid w:val="173A5181"/>
    <w:rsid w:val="19306900"/>
    <w:rsid w:val="19B06735"/>
    <w:rsid w:val="19F142E2"/>
    <w:rsid w:val="1AEE56EC"/>
    <w:rsid w:val="1B530684"/>
    <w:rsid w:val="1C395ACC"/>
    <w:rsid w:val="1D0A3C04"/>
    <w:rsid w:val="1F047C98"/>
    <w:rsid w:val="1F0827F2"/>
    <w:rsid w:val="1F2111C5"/>
    <w:rsid w:val="1F42113B"/>
    <w:rsid w:val="20F546B7"/>
    <w:rsid w:val="219E4D4F"/>
    <w:rsid w:val="21EB1EA4"/>
    <w:rsid w:val="22625D7D"/>
    <w:rsid w:val="22AC524A"/>
    <w:rsid w:val="248F3D0B"/>
    <w:rsid w:val="25697422"/>
    <w:rsid w:val="25EC3BAF"/>
    <w:rsid w:val="272D6CD8"/>
    <w:rsid w:val="2A3F0751"/>
    <w:rsid w:val="2AA21B12"/>
    <w:rsid w:val="2BC51B85"/>
    <w:rsid w:val="2C736DD8"/>
    <w:rsid w:val="2F454A5C"/>
    <w:rsid w:val="311A3CC6"/>
    <w:rsid w:val="31903F88"/>
    <w:rsid w:val="3278255C"/>
    <w:rsid w:val="32933D30"/>
    <w:rsid w:val="32E14A9C"/>
    <w:rsid w:val="32E86094"/>
    <w:rsid w:val="36A54032"/>
    <w:rsid w:val="3B1B11BF"/>
    <w:rsid w:val="3B304812"/>
    <w:rsid w:val="3B4B164C"/>
    <w:rsid w:val="3CD94A35"/>
    <w:rsid w:val="3E707AA6"/>
    <w:rsid w:val="41686388"/>
    <w:rsid w:val="448E25A9"/>
    <w:rsid w:val="45196317"/>
    <w:rsid w:val="47E51A1D"/>
    <w:rsid w:val="4F786330"/>
    <w:rsid w:val="51411129"/>
    <w:rsid w:val="52EA6014"/>
    <w:rsid w:val="53226CEF"/>
    <w:rsid w:val="54AF6350"/>
    <w:rsid w:val="55FF6E63"/>
    <w:rsid w:val="56051FA0"/>
    <w:rsid w:val="592117E6"/>
    <w:rsid w:val="595219A0"/>
    <w:rsid w:val="596127C5"/>
    <w:rsid w:val="5A6C4CE3"/>
    <w:rsid w:val="5B834092"/>
    <w:rsid w:val="5BA02E96"/>
    <w:rsid w:val="5BA04C44"/>
    <w:rsid w:val="5CC11316"/>
    <w:rsid w:val="5DA30A1C"/>
    <w:rsid w:val="5FCF62BD"/>
    <w:rsid w:val="5FE175D9"/>
    <w:rsid w:val="6085125A"/>
    <w:rsid w:val="60AD570E"/>
    <w:rsid w:val="60C018E5"/>
    <w:rsid w:val="61D415F5"/>
    <w:rsid w:val="622B7232"/>
    <w:rsid w:val="633066BE"/>
    <w:rsid w:val="662326FA"/>
    <w:rsid w:val="67DB43D1"/>
    <w:rsid w:val="67E97C88"/>
    <w:rsid w:val="68802085"/>
    <w:rsid w:val="696C085C"/>
    <w:rsid w:val="6AED4303"/>
    <w:rsid w:val="6B970455"/>
    <w:rsid w:val="6C496C32"/>
    <w:rsid w:val="6D1F7E14"/>
    <w:rsid w:val="6D9D5488"/>
    <w:rsid w:val="6F7246F2"/>
    <w:rsid w:val="6FC34F4E"/>
    <w:rsid w:val="707A7261"/>
    <w:rsid w:val="711C2B67"/>
    <w:rsid w:val="71B42DA0"/>
    <w:rsid w:val="7259262A"/>
    <w:rsid w:val="73223D39"/>
    <w:rsid w:val="73D16993"/>
    <w:rsid w:val="74BD640F"/>
    <w:rsid w:val="74DC4AE7"/>
    <w:rsid w:val="777A547C"/>
    <w:rsid w:val="77DA1086"/>
    <w:rsid w:val="79200067"/>
    <w:rsid w:val="79921C19"/>
    <w:rsid w:val="7BBA0160"/>
    <w:rsid w:val="7F72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both"/>
    </w:pPr>
    <w:rPr>
      <w:rFonts w:ascii="Times New Roman" w:hAnsi="Times New Roman" w:cs="Times New Roman" w:eastAsiaTheme="minorEastAsia"/>
      <w:kern w:val="2"/>
      <w:sz w:val="24"/>
      <w:szCs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autoRedefine/>
    <w:unhideWhenUsed/>
    <w:qFormat/>
    <w:uiPriority w:val="0"/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eader"/>
    <w:basedOn w:val="1"/>
    <w:link w:val="12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semiHidden/>
    <w:unhideWhenUsed/>
    <w:uiPriority w:val="99"/>
  </w:style>
  <w:style w:type="character" w:styleId="8">
    <w:name w:val="FollowedHyperlink"/>
    <w:basedOn w:val="7"/>
    <w:semiHidden/>
    <w:unhideWhenUsed/>
    <w:uiPriority w:val="99"/>
    <w:rPr>
      <w:color w:val="954F72"/>
      <w:u w:val="single"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10">
    <w:name w:val="批注文字 字符"/>
    <w:basedOn w:val="7"/>
    <w:link w:val="2"/>
    <w:autoRedefine/>
    <w:qFormat/>
    <w:uiPriority w:val="0"/>
    <w:rPr>
      <w:szCs w:val="24"/>
      <w14:ligatures w14:val="none"/>
    </w:rPr>
  </w:style>
  <w:style w:type="character" w:customStyle="1" w:styleId="11">
    <w:name w:val="页脚 字符"/>
    <w:basedOn w:val="7"/>
    <w:link w:val="3"/>
    <w:autoRedefine/>
    <w:qFormat/>
    <w:uiPriority w:val="0"/>
    <w:rPr>
      <w:sz w:val="18"/>
      <w:szCs w:val="24"/>
      <w14:ligatures w14:val="none"/>
    </w:rPr>
  </w:style>
  <w:style w:type="character" w:customStyle="1" w:styleId="12">
    <w:name w:val="页眉 字符"/>
    <w:basedOn w:val="7"/>
    <w:link w:val="4"/>
    <w:autoRedefine/>
    <w:qFormat/>
    <w:uiPriority w:val="0"/>
    <w:rPr>
      <w:sz w:val="18"/>
      <w:szCs w:val="24"/>
      <w14:ligatures w14:val="none"/>
    </w:rPr>
  </w:style>
  <w:style w:type="character" w:customStyle="1" w:styleId="13">
    <w:name w:val="font6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21"/>
    <w:basedOn w:val="7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31"/>
    <w:basedOn w:val="7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7">
    <w:name w:val="font112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41"/>
    <w:basedOn w:val="7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121"/>
    <w:basedOn w:val="7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11"/>
    <w:basedOn w:val="7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1">
    <w:name w:val="font131"/>
    <w:basedOn w:val="7"/>
    <w:autoRedefine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  <w:style w:type="paragraph" w:customStyle="1" w:styleId="22">
    <w:name w:val="EndNote Bibliography Title"/>
    <w:basedOn w:val="1"/>
    <w:link w:val="23"/>
    <w:autoRedefine/>
    <w:qFormat/>
    <w:uiPriority w:val="0"/>
    <w:rPr>
      <w:rFonts w:ascii="Calibri" w:hAnsi="Calibri" w:cs="Calibri"/>
      <w:sz w:val="20"/>
    </w:rPr>
  </w:style>
  <w:style w:type="character" w:customStyle="1" w:styleId="23">
    <w:name w:val="EndNote Bibliography Title 字符"/>
    <w:basedOn w:val="7"/>
    <w:link w:val="22"/>
    <w:autoRedefine/>
    <w:qFormat/>
    <w:uiPriority w:val="0"/>
    <w:rPr>
      <w:rFonts w:ascii="Calibri" w:hAnsi="Calibri" w:cs="Calibri"/>
      <w:sz w:val="20"/>
      <w:szCs w:val="24"/>
      <w14:ligatures w14:val="none"/>
    </w:rPr>
  </w:style>
  <w:style w:type="paragraph" w:customStyle="1" w:styleId="24">
    <w:name w:val="EndNote Bibliography"/>
    <w:basedOn w:val="1"/>
    <w:link w:val="25"/>
    <w:autoRedefine/>
    <w:qFormat/>
    <w:uiPriority w:val="0"/>
    <w:pPr>
      <w:ind w:left="420" w:hanging="420" w:hangingChars="200"/>
    </w:pPr>
    <w:rPr>
      <w:rFonts w:ascii="Calibri" w:hAnsi="Calibri" w:cs="Calibri"/>
      <w:sz w:val="20"/>
    </w:rPr>
  </w:style>
  <w:style w:type="character" w:customStyle="1" w:styleId="25">
    <w:name w:val="EndNote Bibliography 字符"/>
    <w:basedOn w:val="7"/>
    <w:link w:val="24"/>
    <w:autoRedefine/>
    <w:qFormat/>
    <w:uiPriority w:val="0"/>
    <w:rPr>
      <w:rFonts w:ascii="Calibri" w:hAnsi="Calibri" w:cs="Calibri"/>
      <w:sz w:val="20"/>
      <w:szCs w:val="32"/>
      <w14:ligatures w14:val="none"/>
    </w:rPr>
  </w:style>
  <w:style w:type="character" w:customStyle="1" w:styleId="26">
    <w:name w:val="font5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5906</Words>
  <Characters>33665</Characters>
  <Lines>280</Lines>
  <Paragraphs>78</Paragraphs>
  <TotalTime>15</TotalTime>
  <ScaleCrop>false</ScaleCrop>
  <LinksUpToDate>false</LinksUpToDate>
  <CharactersWithSpaces>39493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2024-04-28T02:56:00Z</dcterms:created>
  <dc:creator>wang'zu xi</dc:creator>
  <cp:lastModifiedBy>雨霖</cp:lastModifiedBy>
  <dcterms:modified xsi:type="dcterms:W3CDTF">2024-04-29T01:35:03Z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F81B893ED1374C2CBF4376C6DEF8BA61_13</vt:lpwstr>
  </property>
</Properties>
</file>