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972DB" w14:textId="5925FB35" w:rsidR="00482E1C" w:rsidRPr="001677E3" w:rsidRDefault="00F10970">
      <w:pPr>
        <w:rPr>
          <w:rFonts w:ascii="Times New Roman" w:hAnsi="Times New Roman" w:cs="Times New Roman"/>
          <w:b/>
          <w:sz w:val="24"/>
          <w:szCs w:val="24"/>
          <w:lang w:val="en-GB"/>
        </w:rPr>
      </w:pPr>
      <w:r>
        <w:rPr>
          <w:rFonts w:ascii="Times New Roman" w:hAnsi="Times New Roman" w:cs="Times New Roman"/>
          <w:b/>
          <w:sz w:val="24"/>
          <w:szCs w:val="24"/>
          <w:lang w:val="en-GB"/>
        </w:rPr>
        <w:t>Table S</w:t>
      </w:r>
      <w:r w:rsidR="00482E1C" w:rsidRPr="00BA48C0">
        <w:rPr>
          <w:rFonts w:ascii="Times New Roman" w:hAnsi="Times New Roman" w:cs="Times New Roman"/>
          <w:b/>
          <w:sz w:val="24"/>
          <w:szCs w:val="24"/>
          <w:lang w:val="en-GB"/>
        </w:rPr>
        <w:t>1</w:t>
      </w:r>
      <w:r w:rsidR="00482E1C" w:rsidRPr="00F10970">
        <w:rPr>
          <w:rFonts w:ascii="Times New Roman" w:hAnsi="Times New Roman" w:cs="Times New Roman"/>
          <w:sz w:val="24"/>
          <w:szCs w:val="24"/>
          <w:lang w:val="en-GB"/>
        </w:rPr>
        <w:t xml:space="preserve">. </w:t>
      </w:r>
      <w:r w:rsidR="00482E1C" w:rsidRPr="001677E3">
        <w:rPr>
          <w:rFonts w:ascii="Times New Roman" w:hAnsi="Times New Roman" w:cs="Times New Roman"/>
          <w:b/>
          <w:sz w:val="24"/>
          <w:szCs w:val="24"/>
          <w:lang w:val="en-GB"/>
        </w:rPr>
        <w:t>List of recommendations by specialty and level of agreement</w:t>
      </w:r>
    </w:p>
    <w:tbl>
      <w:tblPr>
        <w:tblStyle w:val="Grigliatabella"/>
        <w:tblW w:w="0" w:type="auto"/>
        <w:jc w:val="center"/>
        <w:tblLook w:val="04A0" w:firstRow="1" w:lastRow="0" w:firstColumn="1" w:lastColumn="0" w:noHBand="0" w:noVBand="1"/>
      </w:tblPr>
      <w:tblGrid>
        <w:gridCol w:w="9447"/>
        <w:gridCol w:w="4759"/>
      </w:tblGrid>
      <w:tr w:rsidR="0006665B" w:rsidRPr="00F10970" w14:paraId="03C1B2F2" w14:textId="77777777" w:rsidTr="00BB4DFD">
        <w:trPr>
          <w:jc w:val="center"/>
        </w:trPr>
        <w:tc>
          <w:tcPr>
            <w:tcW w:w="9447" w:type="dxa"/>
            <w:shd w:val="clear" w:color="auto" w:fill="E7E6E6" w:themeFill="background2"/>
          </w:tcPr>
          <w:p w14:paraId="15F5FE0F" w14:textId="34AA2541" w:rsidR="0006665B" w:rsidRPr="00A52E30" w:rsidRDefault="00A52E30" w:rsidP="00A52E30">
            <w:pPr>
              <w:pStyle w:val="Paragrafoelenco"/>
              <w:numPr>
                <w:ilvl w:val="0"/>
                <w:numId w:val="34"/>
              </w:numPr>
              <w:ind w:left="454" w:hanging="283"/>
              <w:rPr>
                <w:rFonts w:ascii="Times New Roman" w:hAnsi="Times New Roman" w:cs="Times New Roman"/>
                <w:b/>
                <w:sz w:val="24"/>
                <w:szCs w:val="24"/>
                <w:highlight w:val="lightGray"/>
                <w:lang w:val="en-GB"/>
              </w:rPr>
            </w:pPr>
            <w:r>
              <w:rPr>
                <w:rFonts w:ascii="Times New Roman" w:hAnsi="Times New Roman" w:cs="Times New Roman"/>
                <w:b/>
                <w:smallCaps/>
                <w:color w:val="000000" w:themeColor="text1"/>
                <w:sz w:val="24"/>
                <w:szCs w:val="24"/>
                <w:lang w:val="en-US"/>
              </w:rPr>
              <w:t xml:space="preserve">     </w:t>
            </w:r>
            <w:r w:rsidR="0068412E" w:rsidRPr="00A52E30">
              <w:rPr>
                <w:rFonts w:ascii="Times New Roman" w:hAnsi="Times New Roman" w:cs="Times New Roman"/>
                <w:b/>
                <w:smallCaps/>
                <w:color w:val="000000" w:themeColor="text1"/>
                <w:sz w:val="24"/>
                <w:szCs w:val="24"/>
                <w:lang w:val="en-US"/>
              </w:rPr>
              <w:t>Dermatological recommendations</w:t>
            </w:r>
          </w:p>
        </w:tc>
        <w:tc>
          <w:tcPr>
            <w:tcW w:w="4759" w:type="dxa"/>
            <w:shd w:val="clear" w:color="auto" w:fill="E7E6E6" w:themeFill="background2"/>
          </w:tcPr>
          <w:p w14:paraId="192035EE" w14:textId="77777777" w:rsidR="0006665B" w:rsidRPr="00F10970" w:rsidRDefault="0006665B" w:rsidP="0096508D">
            <w:pPr>
              <w:jc w:val="center"/>
              <w:rPr>
                <w:rFonts w:ascii="Times New Roman" w:hAnsi="Times New Roman" w:cs="Times New Roman"/>
                <w:b/>
                <w:sz w:val="24"/>
                <w:szCs w:val="24"/>
                <w:highlight w:val="lightGray"/>
                <w:lang w:val="en-GB"/>
              </w:rPr>
            </w:pPr>
            <w:r w:rsidRPr="00F10970">
              <w:rPr>
                <w:rFonts w:ascii="Times New Roman" w:hAnsi="Times New Roman" w:cs="Times New Roman"/>
                <w:b/>
                <w:sz w:val="24"/>
                <w:szCs w:val="24"/>
                <w:lang w:val="en-GB"/>
              </w:rPr>
              <w:t>Level of agreement</w:t>
            </w:r>
          </w:p>
        </w:tc>
      </w:tr>
      <w:tr w:rsidR="0006665B" w:rsidRPr="00A52E30" w14:paraId="0C32F6ED" w14:textId="77777777" w:rsidTr="0096508D">
        <w:trPr>
          <w:jc w:val="center"/>
        </w:trPr>
        <w:tc>
          <w:tcPr>
            <w:tcW w:w="9447" w:type="dxa"/>
          </w:tcPr>
          <w:p w14:paraId="5D2D102B" w14:textId="77777777" w:rsidR="005A252C" w:rsidRPr="005A252C" w:rsidRDefault="005A252C" w:rsidP="005A252C">
            <w:pPr>
              <w:pStyle w:val="Paragrafoelenco"/>
              <w:numPr>
                <w:ilvl w:val="0"/>
                <w:numId w:val="1"/>
              </w:numPr>
              <w:rPr>
                <w:rFonts w:ascii="Times New Roman" w:hAnsi="Times New Roman" w:cs="Times New Roman"/>
                <w:b/>
                <w:sz w:val="24"/>
                <w:szCs w:val="24"/>
                <w:lang w:val="en-GB"/>
              </w:rPr>
            </w:pPr>
            <w:r w:rsidRPr="005A252C">
              <w:rPr>
                <w:rFonts w:ascii="Times New Roman" w:hAnsi="Times New Roman" w:cs="Times New Roman"/>
                <w:b/>
                <w:sz w:val="24"/>
                <w:szCs w:val="24"/>
                <w:lang w:val="en-GB"/>
              </w:rPr>
              <w:t>Which distribution of the capillary malformation (CM) on the face should lead to the suspicion of Sturge-Weber syndrome (SWS)?</w:t>
            </w:r>
          </w:p>
          <w:p w14:paraId="70D3AA0F" w14:textId="28B5A9F3" w:rsidR="00C439F6" w:rsidRPr="00A64335" w:rsidRDefault="00C439F6" w:rsidP="00A64335">
            <w:pPr>
              <w:spacing w:line="276" w:lineRule="auto"/>
              <w:jc w:val="both"/>
              <w:rPr>
                <w:i/>
                <w:iCs/>
                <w:color w:val="000000" w:themeColor="text1"/>
                <w:sz w:val="24"/>
                <w:szCs w:val="24"/>
                <w:lang w:val="en-US"/>
              </w:rPr>
            </w:pPr>
          </w:p>
          <w:p w14:paraId="38FAAC55" w14:textId="01FEBB26" w:rsidR="0006665B" w:rsidRPr="00A8016C" w:rsidRDefault="001D375D" w:rsidP="00A8016C">
            <w:pPr>
              <w:pStyle w:val="Paragrafoelenco"/>
              <w:spacing w:line="276" w:lineRule="auto"/>
              <w:jc w:val="both"/>
              <w:rPr>
                <w:i/>
                <w:iCs/>
                <w:color w:val="000000" w:themeColor="text1"/>
                <w:sz w:val="24"/>
                <w:szCs w:val="24"/>
                <w:lang w:val="en-US"/>
              </w:rPr>
            </w:pPr>
            <w:r w:rsidRPr="00A8016C">
              <w:rPr>
                <w:i/>
                <w:iCs/>
                <w:color w:val="000000" w:themeColor="text1"/>
                <w:sz w:val="24"/>
                <w:szCs w:val="24"/>
                <w:lang w:val="en-US"/>
              </w:rPr>
              <w:t xml:space="preserve">CMs </w:t>
            </w:r>
            <w:r w:rsidR="00A8016C" w:rsidRPr="00A8016C">
              <w:rPr>
                <w:i/>
                <w:iCs/>
                <w:color w:val="000000" w:themeColor="text1"/>
                <w:sz w:val="24"/>
                <w:szCs w:val="24"/>
                <w:lang w:val="en-US"/>
              </w:rPr>
              <w:t>of the face involving the frontal region, bordered inferiorly by a line joining the outer canthus of the eye to the upper portion of the ear and encompassing the upper eyelid, as well as CMs of the middle frontonasal region should suggest suspicion of SWS.</w:t>
            </w:r>
          </w:p>
        </w:tc>
        <w:tc>
          <w:tcPr>
            <w:tcW w:w="4759" w:type="dxa"/>
          </w:tcPr>
          <w:p w14:paraId="581A4028" w14:textId="08C2B335" w:rsidR="0006665B" w:rsidRPr="00BA48C0" w:rsidRDefault="00FA4385">
            <w:pPr>
              <w:rPr>
                <w:rFonts w:ascii="Times New Roman" w:hAnsi="Times New Roman" w:cs="Times New Roman"/>
                <w:sz w:val="24"/>
                <w:szCs w:val="24"/>
                <w:lang w:val="en-GB"/>
              </w:rPr>
            </w:pPr>
            <w:r w:rsidRPr="00BA48C0">
              <w:rPr>
                <w:rFonts w:ascii="Times New Roman" w:hAnsi="Times New Roman" w:cs="Times New Roman"/>
                <w:sz w:val="24"/>
                <w:szCs w:val="24"/>
                <w:lang w:val="en-GB"/>
              </w:rPr>
              <w:t>91</w:t>
            </w:r>
            <w:r w:rsidR="00990578" w:rsidRPr="00BA48C0">
              <w:rPr>
                <w:rFonts w:ascii="Times New Roman" w:hAnsi="Times New Roman" w:cs="Times New Roman"/>
                <w:sz w:val="24"/>
                <w:szCs w:val="24"/>
                <w:lang w:val="en-GB"/>
              </w:rPr>
              <w:t>%</w:t>
            </w:r>
            <w:r w:rsidR="00BC55D2" w:rsidRPr="00BA48C0">
              <w:rPr>
                <w:rFonts w:ascii="Times New Roman" w:hAnsi="Times New Roman" w:cs="Times New Roman"/>
                <w:sz w:val="24"/>
                <w:szCs w:val="24"/>
                <w:lang w:val="en-GB"/>
              </w:rPr>
              <w:t xml:space="preserve"> (30/3</w:t>
            </w:r>
            <w:r w:rsidRPr="00BA48C0">
              <w:rPr>
                <w:rFonts w:ascii="Times New Roman" w:hAnsi="Times New Roman" w:cs="Times New Roman"/>
                <w:sz w:val="24"/>
                <w:szCs w:val="24"/>
                <w:lang w:val="en-GB"/>
              </w:rPr>
              <w:t>3</w:t>
            </w:r>
            <w:r w:rsidR="00BC55D2" w:rsidRPr="00BA48C0">
              <w:rPr>
                <w:rFonts w:ascii="Times New Roman" w:hAnsi="Times New Roman" w:cs="Times New Roman"/>
                <w:sz w:val="24"/>
                <w:szCs w:val="24"/>
                <w:lang w:val="en-GB"/>
              </w:rPr>
              <w:t>)</w:t>
            </w:r>
            <w:r w:rsidR="00990578" w:rsidRPr="00BA48C0">
              <w:rPr>
                <w:rFonts w:ascii="Times New Roman" w:hAnsi="Times New Roman" w:cs="Times New Roman"/>
                <w:sz w:val="24"/>
                <w:szCs w:val="24"/>
                <w:lang w:val="en-GB"/>
              </w:rPr>
              <w:t xml:space="preserve"> of </w:t>
            </w:r>
            <w:r w:rsidR="008E42BD" w:rsidRPr="00BA48C0">
              <w:rPr>
                <w:rFonts w:ascii="Times New Roman" w:hAnsi="Times New Roman" w:cs="Times New Roman"/>
                <w:sz w:val="24"/>
                <w:szCs w:val="24"/>
                <w:lang w:val="en-GB"/>
              </w:rPr>
              <w:t>experts</w:t>
            </w:r>
            <w:r w:rsidR="00990578" w:rsidRPr="00BA48C0">
              <w:rPr>
                <w:rFonts w:ascii="Times New Roman" w:hAnsi="Times New Roman" w:cs="Times New Roman"/>
                <w:sz w:val="24"/>
                <w:szCs w:val="24"/>
                <w:lang w:val="en-GB"/>
              </w:rPr>
              <w:t xml:space="preserve"> </w:t>
            </w:r>
            <w:r w:rsidR="008E42BD" w:rsidRPr="00BA48C0">
              <w:rPr>
                <w:rFonts w:ascii="Times New Roman" w:hAnsi="Times New Roman" w:cs="Times New Roman"/>
                <w:sz w:val="24"/>
                <w:szCs w:val="24"/>
                <w:lang w:val="en-GB"/>
              </w:rPr>
              <w:t xml:space="preserve">rated this recommendation </w:t>
            </w:r>
            <w:r w:rsidR="00990578" w:rsidRPr="00BA48C0">
              <w:rPr>
                <w:rFonts w:ascii="Times New Roman" w:hAnsi="Times New Roman" w:cs="Times New Roman"/>
                <w:sz w:val="24"/>
                <w:szCs w:val="24"/>
                <w:lang w:val="en-GB"/>
              </w:rPr>
              <w:t>≥3 on a Likert scale at first round</w:t>
            </w:r>
          </w:p>
          <w:p w14:paraId="021C2137" w14:textId="77777777" w:rsidR="00EC1196" w:rsidRPr="00BA48C0" w:rsidRDefault="00EC1196">
            <w:pPr>
              <w:rPr>
                <w:rFonts w:ascii="Times New Roman" w:hAnsi="Times New Roman" w:cs="Times New Roman"/>
                <w:sz w:val="24"/>
                <w:szCs w:val="24"/>
                <w:lang w:val="en-GB"/>
              </w:rPr>
            </w:pPr>
          </w:p>
        </w:tc>
      </w:tr>
      <w:tr w:rsidR="0006665B" w:rsidRPr="00A52E30" w14:paraId="4B181D75" w14:textId="77777777" w:rsidTr="0096508D">
        <w:trPr>
          <w:jc w:val="center"/>
        </w:trPr>
        <w:tc>
          <w:tcPr>
            <w:tcW w:w="9447" w:type="dxa"/>
          </w:tcPr>
          <w:p w14:paraId="4D31370F" w14:textId="3D6A9C9D" w:rsidR="005A252C" w:rsidRPr="005A252C" w:rsidRDefault="005A252C" w:rsidP="005A252C">
            <w:pPr>
              <w:pStyle w:val="Paragrafoelenco"/>
              <w:numPr>
                <w:ilvl w:val="0"/>
                <w:numId w:val="1"/>
              </w:numPr>
              <w:rPr>
                <w:rFonts w:ascii="Times New Roman" w:hAnsi="Times New Roman" w:cs="Times New Roman"/>
                <w:b/>
                <w:sz w:val="24"/>
                <w:szCs w:val="24"/>
                <w:lang w:val="en-GB"/>
              </w:rPr>
            </w:pPr>
            <w:r w:rsidRPr="005A252C">
              <w:rPr>
                <w:rFonts w:ascii="Times New Roman" w:hAnsi="Times New Roman" w:cs="Times New Roman"/>
                <w:b/>
                <w:sz w:val="24"/>
                <w:szCs w:val="24"/>
                <w:lang w:val="en-GB"/>
              </w:rPr>
              <w:t>What is the most appropriate age to start pulsed dye laser (PDL) treatment?</w:t>
            </w:r>
          </w:p>
          <w:p w14:paraId="6D0EE702" w14:textId="77777777" w:rsidR="001E7A43" w:rsidRPr="00A8016C" w:rsidRDefault="001E7A43" w:rsidP="001E7A43">
            <w:pPr>
              <w:pStyle w:val="Paragrafoelenco"/>
              <w:spacing w:line="276" w:lineRule="auto"/>
              <w:jc w:val="both"/>
              <w:rPr>
                <w:rFonts w:ascii="Times New Roman" w:hAnsi="Times New Roman" w:cs="Times New Roman"/>
                <w:i/>
                <w:iCs/>
                <w:color w:val="000000" w:themeColor="text1"/>
                <w:sz w:val="24"/>
                <w:szCs w:val="24"/>
                <w:lang w:val="en-US"/>
              </w:rPr>
            </w:pPr>
          </w:p>
          <w:p w14:paraId="7420C2F2" w14:textId="4F1398EA" w:rsidR="00A8016C" w:rsidRPr="00A8016C" w:rsidRDefault="00A8016C" w:rsidP="00A64335">
            <w:pPr>
              <w:pStyle w:val="Paragrafoelenco"/>
              <w:spacing w:line="276" w:lineRule="auto"/>
              <w:rPr>
                <w:rFonts w:ascii="Times New Roman" w:hAnsi="Times New Roman" w:cs="Times New Roman"/>
                <w:i/>
                <w:iCs/>
                <w:color w:val="000000" w:themeColor="text1"/>
                <w:sz w:val="24"/>
                <w:szCs w:val="24"/>
                <w:lang w:val="en-US"/>
              </w:rPr>
            </w:pPr>
            <w:r w:rsidRPr="00A8016C">
              <w:rPr>
                <w:rFonts w:ascii="Times New Roman" w:hAnsi="Times New Roman" w:cs="Times New Roman"/>
                <w:i/>
                <w:iCs/>
                <w:color w:val="000000" w:themeColor="text1"/>
                <w:sz w:val="24"/>
                <w:szCs w:val="24"/>
                <w:lang w:val="en-US"/>
              </w:rPr>
              <w:t xml:space="preserve">The most appropriate age to start PDL treatment for CM is early childhood. Early treatment improves the effectiveness of therapy, and quality of life (QoL) of the patient and parents. </w:t>
            </w:r>
          </w:p>
          <w:p w14:paraId="633DFC60" w14:textId="6D971615" w:rsidR="0006665B" w:rsidRPr="00A8016C" w:rsidRDefault="00A8016C" w:rsidP="00A64335">
            <w:pPr>
              <w:pStyle w:val="Paragrafoelenco"/>
              <w:spacing w:line="276" w:lineRule="auto"/>
              <w:jc w:val="both"/>
              <w:rPr>
                <w:rFonts w:ascii="Times New Roman" w:hAnsi="Times New Roman" w:cs="Times New Roman"/>
                <w:i/>
                <w:iCs/>
                <w:color w:val="000000" w:themeColor="text1"/>
                <w:sz w:val="24"/>
                <w:szCs w:val="24"/>
                <w:lang w:val="en-US"/>
              </w:rPr>
            </w:pPr>
            <w:r w:rsidRPr="00A8016C">
              <w:rPr>
                <w:rFonts w:ascii="Times New Roman" w:hAnsi="Times New Roman" w:cs="Times New Roman"/>
                <w:i/>
                <w:iCs/>
                <w:color w:val="000000" w:themeColor="text1"/>
                <w:sz w:val="24"/>
                <w:szCs w:val="24"/>
                <w:lang w:val="en-US"/>
              </w:rPr>
              <w:t>It is currently correct to inform parents of the two approaches, in sedation or with anesthetic cream, and their related risks and benefits. The use of sedation, reducing the frequency of sessions, is recommended to avoid physical and psychological suffering and its consequences. In children, sedation is always necessary for treatment of the orbital region.</w:t>
            </w:r>
          </w:p>
        </w:tc>
        <w:tc>
          <w:tcPr>
            <w:tcW w:w="4759" w:type="dxa"/>
          </w:tcPr>
          <w:p w14:paraId="7F2F0D24" w14:textId="23063793" w:rsidR="0006665B" w:rsidRPr="00BA48C0" w:rsidRDefault="00EC1196" w:rsidP="00EC1196">
            <w:pPr>
              <w:rPr>
                <w:rFonts w:ascii="Times New Roman" w:hAnsi="Times New Roman" w:cs="Times New Roman"/>
                <w:sz w:val="24"/>
                <w:szCs w:val="24"/>
                <w:lang w:val="en-GB"/>
              </w:rPr>
            </w:pPr>
            <w:r w:rsidRPr="00BA48C0">
              <w:rPr>
                <w:rFonts w:ascii="Times New Roman" w:hAnsi="Times New Roman" w:cs="Times New Roman"/>
                <w:sz w:val="24"/>
                <w:szCs w:val="24"/>
                <w:lang w:val="en-GB"/>
              </w:rPr>
              <w:t xml:space="preserve">88% </w:t>
            </w:r>
            <w:r w:rsidR="00FA4385" w:rsidRPr="00BA48C0">
              <w:rPr>
                <w:rFonts w:ascii="Times New Roman" w:hAnsi="Times New Roman" w:cs="Times New Roman"/>
                <w:sz w:val="24"/>
                <w:szCs w:val="24"/>
                <w:lang w:val="en-GB"/>
              </w:rPr>
              <w:t xml:space="preserve">(29/33) </w:t>
            </w:r>
            <w:r w:rsidRPr="00BA48C0">
              <w:rPr>
                <w:rFonts w:ascii="Times New Roman" w:hAnsi="Times New Roman" w:cs="Times New Roman"/>
                <w:sz w:val="24"/>
                <w:szCs w:val="24"/>
                <w:lang w:val="en-GB"/>
              </w:rPr>
              <w:t xml:space="preserve">of experts rated this recommendation </w:t>
            </w:r>
            <w:r w:rsidR="00FA4385" w:rsidRPr="00BA48C0">
              <w:rPr>
                <w:rFonts w:ascii="Times New Roman" w:hAnsi="Times New Roman" w:cs="Times New Roman"/>
                <w:sz w:val="24"/>
                <w:szCs w:val="24"/>
                <w:lang w:val="en-GB"/>
              </w:rPr>
              <w:t>≥4 on a Likert scale at first round</w:t>
            </w:r>
          </w:p>
        </w:tc>
      </w:tr>
      <w:tr w:rsidR="0006665B" w:rsidRPr="00A52E30" w14:paraId="3604D179" w14:textId="77777777" w:rsidTr="0096508D">
        <w:trPr>
          <w:jc w:val="center"/>
        </w:trPr>
        <w:tc>
          <w:tcPr>
            <w:tcW w:w="9447" w:type="dxa"/>
          </w:tcPr>
          <w:p w14:paraId="5FE56D4E" w14:textId="516C02F8" w:rsidR="005A252C" w:rsidRPr="005A252C" w:rsidRDefault="005A252C" w:rsidP="005A252C">
            <w:pPr>
              <w:pStyle w:val="Paragrafoelenco"/>
              <w:numPr>
                <w:ilvl w:val="0"/>
                <w:numId w:val="1"/>
              </w:numPr>
              <w:rPr>
                <w:rFonts w:ascii="Times New Roman" w:hAnsi="Times New Roman" w:cs="Times New Roman"/>
                <w:b/>
                <w:sz w:val="24"/>
                <w:szCs w:val="24"/>
                <w:lang w:val="en-GB"/>
              </w:rPr>
            </w:pPr>
            <w:r w:rsidRPr="005A252C">
              <w:rPr>
                <w:rFonts w:ascii="Times New Roman" w:hAnsi="Times New Roman" w:cs="Times New Roman"/>
                <w:b/>
                <w:sz w:val="24"/>
                <w:szCs w:val="24"/>
                <w:lang w:val="en-GB"/>
              </w:rPr>
              <w:t>Is PDL without sedation recommended in the first year of life?</w:t>
            </w:r>
          </w:p>
          <w:p w14:paraId="3C092FCA" w14:textId="77777777" w:rsidR="001E7A43" w:rsidRPr="00BA48C0" w:rsidRDefault="001E7A43" w:rsidP="001E7A43">
            <w:pPr>
              <w:pStyle w:val="Paragrafoelenco"/>
              <w:spacing w:line="360" w:lineRule="auto"/>
              <w:rPr>
                <w:rFonts w:ascii="Times New Roman" w:hAnsi="Times New Roman" w:cs="Times New Roman"/>
                <w:b/>
                <w:sz w:val="24"/>
                <w:szCs w:val="24"/>
                <w:lang w:val="en-GB"/>
              </w:rPr>
            </w:pPr>
          </w:p>
          <w:p w14:paraId="772EE33F" w14:textId="4E7C5E84" w:rsidR="0006665B" w:rsidRPr="003166E5" w:rsidRDefault="003166E5" w:rsidP="005A252C">
            <w:pPr>
              <w:pStyle w:val="PreformattatoHTML"/>
              <w:spacing w:line="276" w:lineRule="auto"/>
              <w:ind w:left="720"/>
              <w:jc w:val="both"/>
              <w:rPr>
                <w:i/>
                <w:iCs/>
                <w:color w:val="000000" w:themeColor="text1"/>
                <w:lang w:val="en-US"/>
              </w:rPr>
            </w:pPr>
            <w:r w:rsidRPr="000616A1">
              <w:rPr>
                <w:rFonts w:ascii="Times New Roman" w:eastAsiaTheme="minorHAnsi" w:hAnsi="Times New Roman" w:cs="Times New Roman"/>
                <w:i/>
                <w:iCs/>
                <w:color w:val="000000" w:themeColor="text1"/>
                <w:sz w:val="24"/>
                <w:szCs w:val="24"/>
                <w:lang w:val="en-US" w:eastAsia="en-US"/>
              </w:rPr>
              <w:t xml:space="preserve">Exposing </w:t>
            </w:r>
            <w:r w:rsidR="005A252C" w:rsidRPr="005A252C">
              <w:rPr>
                <w:rFonts w:ascii="Times New Roman" w:eastAsiaTheme="minorHAnsi" w:hAnsi="Times New Roman" w:cs="Times New Roman"/>
                <w:i/>
                <w:iCs/>
                <w:color w:val="000000" w:themeColor="text1"/>
                <w:sz w:val="24"/>
                <w:szCs w:val="24"/>
                <w:lang w:val="en-US" w:eastAsia="en-US"/>
              </w:rPr>
              <w:t>the infant to pain is inadvisable. In contrast, the use of sedation/general anesthesia under the age of one year for PDL treatment of CM is a practicable and preferred strategy. Sedation should be considered as part of a course of care shared by a multidisciplinary team and individualized with respect to the patient's clinical condition and needs.</w:t>
            </w:r>
          </w:p>
        </w:tc>
        <w:tc>
          <w:tcPr>
            <w:tcW w:w="4759" w:type="dxa"/>
          </w:tcPr>
          <w:p w14:paraId="07507E2A" w14:textId="2E28C4A6" w:rsidR="0006665B" w:rsidRPr="00BA48C0" w:rsidRDefault="00EC1196">
            <w:pPr>
              <w:rPr>
                <w:rFonts w:ascii="Times New Roman" w:hAnsi="Times New Roman" w:cs="Times New Roman"/>
                <w:sz w:val="24"/>
                <w:szCs w:val="24"/>
                <w:lang w:val="en-GB"/>
              </w:rPr>
            </w:pPr>
            <w:r w:rsidRPr="00BA48C0">
              <w:rPr>
                <w:rFonts w:ascii="Times New Roman" w:hAnsi="Times New Roman" w:cs="Times New Roman"/>
                <w:sz w:val="24"/>
                <w:szCs w:val="24"/>
                <w:lang w:val="en-GB"/>
              </w:rPr>
              <w:t xml:space="preserve">91% </w:t>
            </w:r>
            <w:r w:rsidR="008E42BD" w:rsidRPr="00BA48C0">
              <w:rPr>
                <w:rFonts w:ascii="Times New Roman" w:hAnsi="Times New Roman" w:cs="Times New Roman"/>
                <w:sz w:val="24"/>
                <w:szCs w:val="24"/>
                <w:lang w:val="en-GB"/>
              </w:rPr>
              <w:t xml:space="preserve">(30/33) </w:t>
            </w:r>
            <w:r w:rsidRPr="00BA48C0">
              <w:rPr>
                <w:rFonts w:ascii="Times New Roman" w:hAnsi="Times New Roman" w:cs="Times New Roman"/>
                <w:sz w:val="24"/>
                <w:szCs w:val="24"/>
                <w:lang w:val="en-GB"/>
              </w:rPr>
              <w:t>of experts rated this recommendation</w:t>
            </w:r>
            <w:r w:rsidR="008E42BD" w:rsidRPr="00BA48C0">
              <w:rPr>
                <w:rFonts w:ascii="Times New Roman" w:hAnsi="Times New Roman" w:cs="Times New Roman"/>
                <w:sz w:val="24"/>
                <w:szCs w:val="24"/>
                <w:lang w:val="en-GB"/>
              </w:rPr>
              <w:t xml:space="preserve"> ≥4 on a Likert scale at first round</w:t>
            </w:r>
          </w:p>
        </w:tc>
      </w:tr>
      <w:tr w:rsidR="0006665B" w:rsidRPr="00A52E30" w14:paraId="5639DEE8" w14:textId="77777777" w:rsidTr="0096508D">
        <w:trPr>
          <w:jc w:val="center"/>
        </w:trPr>
        <w:tc>
          <w:tcPr>
            <w:tcW w:w="9447" w:type="dxa"/>
          </w:tcPr>
          <w:p w14:paraId="798FB70C" w14:textId="654AB3E7" w:rsidR="005A252C" w:rsidRPr="005A252C" w:rsidRDefault="005A252C" w:rsidP="005A252C">
            <w:pPr>
              <w:pStyle w:val="Paragrafoelenco"/>
              <w:numPr>
                <w:ilvl w:val="0"/>
                <w:numId w:val="1"/>
              </w:numPr>
              <w:rPr>
                <w:rFonts w:ascii="Times New Roman" w:hAnsi="Times New Roman" w:cs="Times New Roman"/>
                <w:b/>
                <w:sz w:val="24"/>
                <w:szCs w:val="24"/>
                <w:lang w:val="en-GB"/>
              </w:rPr>
            </w:pPr>
            <w:r w:rsidRPr="005A252C">
              <w:rPr>
                <w:rFonts w:ascii="Times New Roman" w:hAnsi="Times New Roman" w:cs="Times New Roman"/>
                <w:b/>
                <w:sz w:val="24"/>
                <w:szCs w:val="24"/>
                <w:lang w:val="en-GB"/>
              </w:rPr>
              <w:t>Which is the recommended sedation modality to perform PDL?</w:t>
            </w:r>
          </w:p>
          <w:p w14:paraId="7F492DBB" w14:textId="77777777" w:rsidR="001E7A43" w:rsidRPr="00BA48C0" w:rsidRDefault="001E7A43" w:rsidP="001E7A43">
            <w:pPr>
              <w:pStyle w:val="Paragrafoelenco"/>
              <w:spacing w:line="276" w:lineRule="auto"/>
              <w:jc w:val="both"/>
              <w:rPr>
                <w:rFonts w:ascii="Times New Roman" w:hAnsi="Times New Roman" w:cs="Times New Roman"/>
                <w:b/>
                <w:sz w:val="24"/>
                <w:szCs w:val="24"/>
                <w:lang w:val="en-GB"/>
              </w:rPr>
            </w:pPr>
          </w:p>
          <w:p w14:paraId="71E4DBFB" w14:textId="2CFE9828" w:rsidR="0006665B" w:rsidRPr="00BA48C0" w:rsidRDefault="003166E5" w:rsidP="000616A1">
            <w:pPr>
              <w:pStyle w:val="PreformattatoHTML"/>
              <w:spacing w:line="276" w:lineRule="auto"/>
              <w:ind w:left="720"/>
              <w:jc w:val="both"/>
              <w:rPr>
                <w:rFonts w:ascii="Times New Roman" w:hAnsi="Times New Roman" w:cs="Times New Roman"/>
                <w:b/>
                <w:sz w:val="24"/>
                <w:szCs w:val="24"/>
                <w:lang w:val="en-GB"/>
              </w:rPr>
            </w:pPr>
            <w:r w:rsidRPr="000616A1">
              <w:rPr>
                <w:rFonts w:ascii="Times New Roman" w:eastAsiaTheme="minorHAnsi" w:hAnsi="Times New Roman" w:cs="Times New Roman"/>
                <w:i/>
                <w:iCs/>
                <w:color w:val="000000" w:themeColor="text1"/>
                <w:sz w:val="24"/>
                <w:szCs w:val="24"/>
                <w:lang w:val="en-US" w:eastAsia="en-US"/>
              </w:rPr>
              <w:t xml:space="preserve">Sedation </w:t>
            </w:r>
            <w:r w:rsidR="005A252C" w:rsidRPr="005A252C">
              <w:rPr>
                <w:rFonts w:ascii="Times New Roman" w:eastAsiaTheme="minorHAnsi" w:hAnsi="Times New Roman" w:cs="Times New Roman"/>
                <w:i/>
                <w:iCs/>
                <w:color w:val="000000" w:themeColor="text1"/>
                <w:sz w:val="24"/>
                <w:szCs w:val="24"/>
                <w:lang w:val="en-US" w:eastAsia="en-US"/>
              </w:rPr>
              <w:t xml:space="preserve">of a patient with SWS should be chosen based on a careful medical history and a complete clinical assessment. In the absence of neurological symptoms in the past 3 </w:t>
            </w:r>
            <w:r w:rsidR="005A252C" w:rsidRPr="005A252C">
              <w:rPr>
                <w:rFonts w:ascii="Times New Roman" w:eastAsiaTheme="minorHAnsi" w:hAnsi="Times New Roman" w:cs="Times New Roman"/>
                <w:i/>
                <w:iCs/>
                <w:color w:val="000000" w:themeColor="text1"/>
                <w:sz w:val="24"/>
                <w:szCs w:val="24"/>
                <w:lang w:val="en-US" w:eastAsia="en-US"/>
              </w:rPr>
              <w:lastRenderedPageBreak/>
              <w:t xml:space="preserve">months, the anesthesiologic approach is not different from that adopted in the healthy pediatric population of comparable age. In patients with neurological symptoms that cannot be controlled by therapy, sedation is recommended with a post-procedural observation of at least 24 hours. The combination of topical anesthetic cream with airway administration of sedative </w:t>
            </w:r>
            <w:r w:rsidR="00080EFC">
              <w:rPr>
                <w:rFonts w:ascii="Times New Roman" w:eastAsiaTheme="minorHAnsi" w:hAnsi="Times New Roman" w:cs="Times New Roman"/>
                <w:i/>
                <w:iCs/>
                <w:color w:val="000000" w:themeColor="text1"/>
                <w:sz w:val="24"/>
                <w:szCs w:val="24"/>
                <w:lang w:val="en-US" w:eastAsia="en-US"/>
              </w:rPr>
              <w:t>medication</w:t>
            </w:r>
            <w:r w:rsidR="005A252C" w:rsidRPr="005A252C">
              <w:rPr>
                <w:rFonts w:ascii="Times New Roman" w:eastAsiaTheme="minorHAnsi" w:hAnsi="Times New Roman" w:cs="Times New Roman"/>
                <w:i/>
                <w:iCs/>
                <w:color w:val="000000" w:themeColor="text1"/>
                <w:sz w:val="24"/>
                <w:szCs w:val="24"/>
                <w:lang w:val="en-US" w:eastAsia="en-US"/>
              </w:rPr>
              <w:t>s provides the best conditions for treatment of uncooperative patients. A recent (within the last 3 months) electroencephalogram (EEG) tracing in patients on anticonvulsant therapy is recommended.</w:t>
            </w:r>
          </w:p>
        </w:tc>
        <w:tc>
          <w:tcPr>
            <w:tcW w:w="4759" w:type="dxa"/>
          </w:tcPr>
          <w:p w14:paraId="21B274DC" w14:textId="5CA9C680" w:rsidR="0036793C" w:rsidRPr="00BA48C0" w:rsidRDefault="003124E7">
            <w:pPr>
              <w:rPr>
                <w:rFonts w:ascii="Times New Roman" w:hAnsi="Times New Roman" w:cs="Times New Roman"/>
                <w:sz w:val="24"/>
                <w:szCs w:val="24"/>
                <w:lang w:val="en-GB"/>
              </w:rPr>
            </w:pPr>
            <w:r w:rsidRPr="00BA48C0">
              <w:rPr>
                <w:rFonts w:ascii="Times New Roman" w:hAnsi="Times New Roman" w:cs="Times New Roman"/>
                <w:sz w:val="24"/>
                <w:szCs w:val="24"/>
                <w:lang w:val="en-GB"/>
              </w:rPr>
              <w:lastRenderedPageBreak/>
              <w:t xml:space="preserve">91% </w:t>
            </w:r>
            <w:r w:rsidR="008E42BD" w:rsidRPr="00BA48C0">
              <w:rPr>
                <w:rFonts w:ascii="Times New Roman" w:hAnsi="Times New Roman" w:cs="Times New Roman"/>
                <w:sz w:val="24"/>
                <w:szCs w:val="24"/>
                <w:lang w:val="en-GB"/>
              </w:rPr>
              <w:t xml:space="preserve">(30/33) </w:t>
            </w:r>
            <w:r w:rsidRPr="00BA48C0">
              <w:rPr>
                <w:rFonts w:ascii="Times New Roman" w:hAnsi="Times New Roman" w:cs="Times New Roman"/>
                <w:sz w:val="24"/>
                <w:szCs w:val="24"/>
                <w:lang w:val="en-GB"/>
              </w:rPr>
              <w:t xml:space="preserve">of experts rated this recommendation </w:t>
            </w:r>
            <w:r w:rsidR="008E42BD" w:rsidRPr="00BA48C0">
              <w:rPr>
                <w:rFonts w:ascii="Times New Roman" w:hAnsi="Times New Roman" w:cs="Times New Roman"/>
                <w:sz w:val="24"/>
                <w:szCs w:val="24"/>
                <w:lang w:val="en-GB"/>
              </w:rPr>
              <w:t>≥3 on a Likert scale at first round</w:t>
            </w:r>
          </w:p>
        </w:tc>
      </w:tr>
      <w:tr w:rsidR="0006665B" w14:paraId="131CD291" w14:textId="77777777" w:rsidTr="00A52E30">
        <w:trPr>
          <w:jc w:val="center"/>
        </w:trPr>
        <w:tc>
          <w:tcPr>
            <w:tcW w:w="9447" w:type="dxa"/>
            <w:shd w:val="clear" w:color="auto" w:fill="E7E6E6" w:themeFill="background2"/>
          </w:tcPr>
          <w:p w14:paraId="052952F6" w14:textId="43E7D2E1" w:rsidR="0006665B" w:rsidRPr="00A52E30" w:rsidRDefault="00A52E30" w:rsidP="00A52E30">
            <w:pPr>
              <w:pStyle w:val="Paragrafoelenco"/>
              <w:numPr>
                <w:ilvl w:val="0"/>
                <w:numId w:val="34"/>
              </w:numPr>
              <w:ind w:left="454" w:hanging="283"/>
              <w:rPr>
                <w:rFonts w:ascii="Times New Roman" w:hAnsi="Times New Roman" w:cs="Times New Roman"/>
                <w:b/>
                <w:sz w:val="24"/>
                <w:szCs w:val="24"/>
              </w:rPr>
            </w:pPr>
            <w:r>
              <w:rPr>
                <w:rFonts w:ascii="Times New Roman" w:hAnsi="Times New Roman" w:cs="Times New Roman"/>
                <w:b/>
                <w:smallCaps/>
                <w:color w:val="000000" w:themeColor="text1"/>
                <w:sz w:val="24"/>
                <w:szCs w:val="24"/>
                <w:lang w:val="en-US"/>
              </w:rPr>
              <w:t xml:space="preserve">     </w:t>
            </w:r>
            <w:r w:rsidR="00BB4DFD" w:rsidRPr="00A52E30">
              <w:rPr>
                <w:rFonts w:ascii="Times New Roman" w:hAnsi="Times New Roman" w:cs="Times New Roman"/>
                <w:b/>
                <w:smallCaps/>
                <w:color w:val="000000" w:themeColor="text1"/>
                <w:sz w:val="24"/>
                <w:szCs w:val="24"/>
                <w:lang w:val="en-US"/>
              </w:rPr>
              <w:t>Neurological recommendations</w:t>
            </w:r>
          </w:p>
        </w:tc>
        <w:tc>
          <w:tcPr>
            <w:tcW w:w="4759" w:type="dxa"/>
            <w:shd w:val="clear" w:color="auto" w:fill="E7E6E6" w:themeFill="background2"/>
          </w:tcPr>
          <w:p w14:paraId="1D605154" w14:textId="77777777" w:rsidR="0006665B" w:rsidRDefault="0006665B">
            <w:pPr>
              <w:rPr>
                <w:rFonts w:ascii="Times New Roman" w:hAnsi="Times New Roman" w:cs="Times New Roman"/>
                <w:b/>
                <w:sz w:val="24"/>
                <w:szCs w:val="24"/>
              </w:rPr>
            </w:pPr>
          </w:p>
        </w:tc>
      </w:tr>
      <w:tr w:rsidR="003124E7" w:rsidRPr="00A52E30" w14:paraId="16F813BA" w14:textId="77777777" w:rsidTr="0096508D">
        <w:trPr>
          <w:jc w:val="center"/>
        </w:trPr>
        <w:tc>
          <w:tcPr>
            <w:tcW w:w="9447" w:type="dxa"/>
          </w:tcPr>
          <w:p w14:paraId="5D4CE671" w14:textId="0C0518E6" w:rsidR="00B413A8" w:rsidRPr="00B413A8" w:rsidRDefault="00466D5B" w:rsidP="00B413A8">
            <w:pPr>
              <w:pStyle w:val="Paragrafoelenco"/>
              <w:numPr>
                <w:ilvl w:val="0"/>
                <w:numId w:val="3"/>
              </w:numPr>
              <w:rPr>
                <w:rFonts w:ascii="Times New Roman" w:eastAsia="Times New Roman" w:hAnsi="Times New Roman" w:cs="Times New Roman"/>
                <w:b/>
                <w:color w:val="000000"/>
                <w:sz w:val="24"/>
                <w:szCs w:val="24"/>
                <w:bdr w:val="none" w:sz="0" w:space="0" w:color="auto" w:frame="1"/>
                <w:lang w:val="en-GB" w:eastAsia="it-IT"/>
              </w:rPr>
            </w:pPr>
            <w:r w:rsidRPr="00B413A8">
              <w:rPr>
                <w:rFonts w:ascii="Times New Roman" w:eastAsia="Times New Roman" w:hAnsi="Times New Roman" w:cs="Times New Roman"/>
                <w:b/>
                <w:color w:val="000000"/>
                <w:sz w:val="24"/>
                <w:szCs w:val="24"/>
                <w:bdr w:val="none" w:sz="0" w:space="0" w:color="auto" w:frame="1"/>
                <w:lang w:val="en-GB" w:eastAsia="it-IT"/>
              </w:rPr>
              <w:t xml:space="preserve">Are </w:t>
            </w:r>
            <w:r w:rsidR="00B413A8" w:rsidRPr="00B413A8">
              <w:rPr>
                <w:rFonts w:ascii="Times New Roman" w:eastAsia="Times New Roman" w:hAnsi="Times New Roman" w:cs="Times New Roman"/>
                <w:b/>
                <w:color w:val="000000"/>
                <w:sz w:val="24"/>
                <w:szCs w:val="24"/>
                <w:bdr w:val="none" w:sz="0" w:space="0" w:color="auto" w:frame="1"/>
                <w:lang w:val="en-GB" w:eastAsia="it-IT"/>
              </w:rPr>
              <w:t xml:space="preserve">neurological visit and electroencephalogram (EEG) recommended for children with clinical suspicion of SWS? </w:t>
            </w:r>
          </w:p>
          <w:p w14:paraId="0F05D60D" w14:textId="77777777" w:rsidR="00466D5B" w:rsidRPr="00466D5B" w:rsidRDefault="00466D5B" w:rsidP="00466D5B">
            <w:pPr>
              <w:pStyle w:val="Paragrafoelenco"/>
              <w:spacing w:line="276" w:lineRule="auto"/>
              <w:jc w:val="both"/>
              <w:rPr>
                <w:rFonts w:ascii="Times New Roman" w:hAnsi="Times New Roman" w:cs="Times New Roman"/>
                <w:i/>
                <w:iCs/>
                <w:color w:val="000000" w:themeColor="text1"/>
                <w:sz w:val="24"/>
                <w:szCs w:val="24"/>
                <w:lang w:val="en-US"/>
              </w:rPr>
            </w:pPr>
          </w:p>
          <w:p w14:paraId="53C6D05A" w14:textId="4C3F29D4" w:rsidR="003124E7" w:rsidRPr="00FA109C" w:rsidRDefault="003124E7" w:rsidP="000616A1">
            <w:pPr>
              <w:pStyle w:val="PreformattatoHTML"/>
              <w:spacing w:line="276" w:lineRule="auto"/>
              <w:ind w:left="720"/>
              <w:jc w:val="both"/>
              <w:rPr>
                <w:i/>
                <w:iCs/>
                <w:color w:val="000000" w:themeColor="text1"/>
                <w:sz w:val="24"/>
                <w:szCs w:val="24"/>
                <w:lang w:val="en-US"/>
              </w:rPr>
            </w:pPr>
            <w:r w:rsidRPr="000616A1">
              <w:rPr>
                <w:rFonts w:ascii="Times New Roman" w:eastAsiaTheme="minorHAnsi" w:hAnsi="Times New Roman" w:cs="Times New Roman"/>
                <w:i/>
                <w:iCs/>
                <w:color w:val="000000" w:themeColor="text1"/>
                <w:sz w:val="24"/>
                <w:szCs w:val="24"/>
                <w:lang w:val="en-US" w:eastAsia="en-US"/>
              </w:rPr>
              <w:t xml:space="preserve">Any child </w:t>
            </w:r>
            <w:r w:rsidR="00B413A8" w:rsidRPr="00B413A8">
              <w:rPr>
                <w:rFonts w:ascii="Times New Roman" w:eastAsiaTheme="minorHAnsi" w:hAnsi="Times New Roman" w:cs="Times New Roman"/>
                <w:i/>
                <w:iCs/>
                <w:color w:val="000000" w:themeColor="text1"/>
                <w:sz w:val="24"/>
                <w:szCs w:val="24"/>
                <w:lang w:val="en-US" w:eastAsia="en-US"/>
              </w:rPr>
              <w:t>with facial CM at high-risk for SWS should be referred to a specialist expert in pediatric neurology for a baseline evaluation (clinical history and neurological examination) and EEG (during sleep, better if 30 minutes, at least 8 channels), preferably during the first three months of life.</w:t>
            </w:r>
          </w:p>
        </w:tc>
        <w:tc>
          <w:tcPr>
            <w:tcW w:w="4759" w:type="dxa"/>
          </w:tcPr>
          <w:p w14:paraId="7E5B7DDA" w14:textId="0A266AC4" w:rsidR="003124E7" w:rsidRPr="00BA48C0" w:rsidRDefault="003124E7" w:rsidP="003124E7">
            <w:pPr>
              <w:rPr>
                <w:rFonts w:ascii="Times New Roman" w:hAnsi="Times New Roman" w:cs="Times New Roman"/>
                <w:sz w:val="24"/>
                <w:szCs w:val="24"/>
                <w:lang w:val="en-GB"/>
              </w:rPr>
            </w:pPr>
            <w:r w:rsidRPr="00BA48C0">
              <w:rPr>
                <w:rFonts w:ascii="Times New Roman" w:hAnsi="Times New Roman" w:cs="Times New Roman"/>
                <w:sz w:val="24"/>
                <w:szCs w:val="24"/>
                <w:lang w:val="en-GB"/>
              </w:rPr>
              <w:t xml:space="preserve">91% </w:t>
            </w:r>
            <w:r w:rsidR="008D4DBF" w:rsidRPr="00BA48C0">
              <w:rPr>
                <w:rFonts w:ascii="Times New Roman" w:hAnsi="Times New Roman" w:cs="Times New Roman"/>
                <w:sz w:val="24"/>
                <w:szCs w:val="24"/>
                <w:lang w:val="en-GB"/>
              </w:rPr>
              <w:t xml:space="preserve">(30/33) </w:t>
            </w:r>
            <w:r w:rsidRPr="00BA48C0">
              <w:rPr>
                <w:rFonts w:ascii="Times New Roman" w:hAnsi="Times New Roman" w:cs="Times New Roman"/>
                <w:sz w:val="24"/>
                <w:szCs w:val="24"/>
                <w:lang w:val="en-GB"/>
              </w:rPr>
              <w:t xml:space="preserve">of experts rated this recommendation </w:t>
            </w:r>
            <w:r w:rsidR="008D4DBF" w:rsidRPr="00BA48C0">
              <w:rPr>
                <w:rFonts w:ascii="Times New Roman" w:hAnsi="Times New Roman" w:cs="Times New Roman"/>
                <w:sz w:val="24"/>
                <w:szCs w:val="24"/>
                <w:lang w:val="en-GB"/>
              </w:rPr>
              <w:t xml:space="preserve">≥4 </w:t>
            </w:r>
            <w:r w:rsidR="00354788" w:rsidRPr="00354788">
              <w:rPr>
                <w:rFonts w:ascii="Times New Roman" w:hAnsi="Times New Roman" w:cs="Times New Roman"/>
                <w:sz w:val="24"/>
                <w:szCs w:val="24"/>
                <w:lang w:val="en-GB"/>
              </w:rPr>
              <w:t xml:space="preserve">on a Likert scale </w:t>
            </w:r>
            <w:r w:rsidR="008D4DBF" w:rsidRPr="00BA48C0">
              <w:rPr>
                <w:rFonts w:ascii="Times New Roman" w:hAnsi="Times New Roman" w:cs="Times New Roman"/>
                <w:sz w:val="24"/>
                <w:szCs w:val="24"/>
                <w:lang w:val="en-GB"/>
              </w:rPr>
              <w:t>at first round</w:t>
            </w:r>
            <w:r w:rsidRPr="00BA48C0">
              <w:rPr>
                <w:rFonts w:ascii="Times New Roman" w:hAnsi="Times New Roman" w:cs="Times New Roman"/>
                <w:sz w:val="24"/>
                <w:szCs w:val="24"/>
                <w:lang w:val="en-GB"/>
              </w:rPr>
              <w:t xml:space="preserve"> </w:t>
            </w:r>
          </w:p>
        </w:tc>
      </w:tr>
      <w:tr w:rsidR="000D7E68" w:rsidRPr="00A52E30" w14:paraId="67ED2073" w14:textId="77777777" w:rsidTr="0096508D">
        <w:trPr>
          <w:jc w:val="center"/>
        </w:trPr>
        <w:tc>
          <w:tcPr>
            <w:tcW w:w="9447" w:type="dxa"/>
          </w:tcPr>
          <w:p w14:paraId="056B39CA" w14:textId="18E0C162" w:rsidR="00B413A8" w:rsidRPr="00B413A8" w:rsidRDefault="00F257ED" w:rsidP="00B413A8">
            <w:pPr>
              <w:pStyle w:val="Paragrafoelenco"/>
              <w:numPr>
                <w:ilvl w:val="0"/>
                <w:numId w:val="3"/>
              </w:numPr>
              <w:rPr>
                <w:rFonts w:ascii="Times New Roman" w:eastAsia="Times New Roman" w:hAnsi="Times New Roman" w:cs="Times New Roman"/>
                <w:b/>
                <w:color w:val="000000"/>
                <w:sz w:val="24"/>
                <w:szCs w:val="24"/>
                <w:bdr w:val="none" w:sz="0" w:space="0" w:color="auto" w:frame="1"/>
                <w:lang w:val="en-GB" w:eastAsia="it-IT"/>
              </w:rPr>
            </w:pPr>
            <w:r w:rsidRPr="00B413A8">
              <w:rPr>
                <w:rFonts w:ascii="Times New Roman" w:eastAsia="Times New Roman" w:hAnsi="Times New Roman" w:cs="Times New Roman"/>
                <w:b/>
                <w:color w:val="000000"/>
                <w:sz w:val="24"/>
                <w:szCs w:val="24"/>
                <w:bdr w:val="none" w:sz="0" w:space="0" w:color="auto" w:frame="1"/>
                <w:lang w:val="en-GB" w:eastAsia="it-IT"/>
              </w:rPr>
              <w:t xml:space="preserve">Are follow-up </w:t>
            </w:r>
            <w:r w:rsidR="00B413A8" w:rsidRPr="00B413A8">
              <w:rPr>
                <w:rFonts w:ascii="Times New Roman" w:eastAsia="Times New Roman" w:hAnsi="Times New Roman" w:cs="Times New Roman"/>
                <w:b/>
                <w:color w:val="000000"/>
                <w:sz w:val="24"/>
                <w:szCs w:val="24"/>
                <w:bdr w:val="none" w:sz="0" w:space="0" w:color="auto" w:frame="1"/>
                <w:lang w:val="en-GB" w:eastAsia="it-IT"/>
              </w:rPr>
              <w:t>neurological visits and EEGs indicated for patients with confirmed SWS?</w:t>
            </w:r>
          </w:p>
          <w:p w14:paraId="10BC0195" w14:textId="65E46107" w:rsidR="00F257ED" w:rsidRPr="00F257ED" w:rsidRDefault="00F257ED" w:rsidP="00F257ED">
            <w:pPr>
              <w:pStyle w:val="Paragrafoelenco"/>
              <w:spacing w:line="276" w:lineRule="auto"/>
              <w:jc w:val="both"/>
              <w:rPr>
                <w:rFonts w:ascii="Times New Roman" w:eastAsia="Times New Roman" w:hAnsi="Times New Roman" w:cs="Times New Roman"/>
                <w:b/>
                <w:color w:val="000000"/>
                <w:sz w:val="24"/>
                <w:szCs w:val="24"/>
                <w:bdr w:val="none" w:sz="0" w:space="0" w:color="auto" w:frame="1"/>
                <w:lang w:val="en-GB" w:eastAsia="it-IT"/>
              </w:rPr>
            </w:pPr>
          </w:p>
          <w:p w14:paraId="6995A9E2" w14:textId="49F61667" w:rsidR="000D7E68" w:rsidRPr="00F257ED" w:rsidRDefault="00F257ED" w:rsidP="000616A1">
            <w:pPr>
              <w:pStyle w:val="PreformattatoHTML"/>
              <w:spacing w:line="276" w:lineRule="auto"/>
              <w:ind w:left="720"/>
              <w:jc w:val="both"/>
              <w:rPr>
                <w:rFonts w:asciiTheme="minorHAnsi" w:eastAsiaTheme="minorHAnsi" w:hAnsiTheme="minorHAnsi" w:cstheme="minorHAnsi"/>
                <w:b/>
                <w:sz w:val="22"/>
                <w:szCs w:val="22"/>
                <w:lang w:val="en-US" w:eastAsia="en-US"/>
              </w:rPr>
            </w:pPr>
            <w:r w:rsidRPr="000616A1">
              <w:rPr>
                <w:rFonts w:ascii="Times New Roman" w:eastAsiaTheme="minorHAnsi" w:hAnsi="Times New Roman" w:cs="Times New Roman"/>
                <w:i/>
                <w:iCs/>
                <w:color w:val="000000" w:themeColor="text1"/>
                <w:sz w:val="24"/>
                <w:szCs w:val="24"/>
                <w:lang w:val="en-US" w:eastAsia="en-US"/>
              </w:rPr>
              <w:t xml:space="preserve">Longitudinal follow-up with </w:t>
            </w:r>
            <w:r w:rsidR="00B413A8" w:rsidRPr="00B413A8">
              <w:rPr>
                <w:rFonts w:ascii="Times New Roman" w:eastAsiaTheme="minorHAnsi" w:hAnsi="Times New Roman" w:cs="Times New Roman"/>
                <w:i/>
                <w:iCs/>
                <w:color w:val="000000" w:themeColor="text1"/>
                <w:sz w:val="24"/>
                <w:szCs w:val="24"/>
                <w:lang w:val="en-US" w:eastAsia="en-US"/>
              </w:rPr>
              <w:t>clinical neurological evaluations and EEGs is indicated for infants with confirmed SWS, preferably every 6 months during the first 2 years of life for parental education and monitoring of neurologic red flags and seizures.</w:t>
            </w:r>
          </w:p>
        </w:tc>
        <w:tc>
          <w:tcPr>
            <w:tcW w:w="4759" w:type="dxa"/>
          </w:tcPr>
          <w:p w14:paraId="2DA32C74" w14:textId="08EE9FB3" w:rsidR="000D7E68" w:rsidRPr="00BA48C0" w:rsidRDefault="002603AE" w:rsidP="003124E7">
            <w:pPr>
              <w:rPr>
                <w:rFonts w:ascii="Times New Roman" w:hAnsi="Times New Roman" w:cs="Times New Roman"/>
                <w:sz w:val="24"/>
                <w:szCs w:val="24"/>
                <w:lang w:val="en-GB"/>
              </w:rPr>
            </w:pPr>
            <w:r>
              <w:rPr>
                <w:rFonts w:ascii="Times New Roman" w:hAnsi="Times New Roman" w:cs="Times New Roman"/>
                <w:sz w:val="24"/>
                <w:szCs w:val="24"/>
                <w:lang w:val="en-GB"/>
              </w:rPr>
              <w:t>88</w:t>
            </w:r>
            <w:r w:rsidR="00F257ED" w:rsidRPr="00BA48C0">
              <w:rPr>
                <w:rFonts w:ascii="Times New Roman" w:hAnsi="Times New Roman" w:cs="Times New Roman"/>
                <w:sz w:val="24"/>
                <w:szCs w:val="24"/>
                <w:lang w:val="en-GB"/>
              </w:rPr>
              <w:t>% (</w:t>
            </w:r>
            <w:r>
              <w:rPr>
                <w:rFonts w:ascii="Times New Roman" w:hAnsi="Times New Roman" w:cs="Times New Roman"/>
                <w:sz w:val="24"/>
                <w:szCs w:val="24"/>
                <w:lang w:val="en-GB"/>
              </w:rPr>
              <w:t>29</w:t>
            </w:r>
            <w:r w:rsidR="00F257ED" w:rsidRPr="00BA48C0">
              <w:rPr>
                <w:rFonts w:ascii="Times New Roman" w:hAnsi="Times New Roman" w:cs="Times New Roman"/>
                <w:sz w:val="24"/>
                <w:szCs w:val="24"/>
                <w:lang w:val="en-GB"/>
              </w:rPr>
              <w:t xml:space="preserve">/33) of experts rated this recommendation ≥4 </w:t>
            </w:r>
            <w:r w:rsidR="00354788" w:rsidRPr="00354788">
              <w:rPr>
                <w:rFonts w:ascii="Times New Roman" w:hAnsi="Times New Roman" w:cs="Times New Roman"/>
                <w:sz w:val="24"/>
                <w:szCs w:val="24"/>
                <w:lang w:val="en-GB"/>
              </w:rPr>
              <w:t xml:space="preserve">on a Likert scale </w:t>
            </w:r>
            <w:r w:rsidR="00F257ED" w:rsidRPr="00BA48C0">
              <w:rPr>
                <w:rFonts w:ascii="Times New Roman" w:hAnsi="Times New Roman" w:cs="Times New Roman"/>
                <w:sz w:val="24"/>
                <w:szCs w:val="24"/>
                <w:lang w:val="en-GB"/>
              </w:rPr>
              <w:t xml:space="preserve">at </w:t>
            </w:r>
            <w:r>
              <w:rPr>
                <w:rFonts w:ascii="Times New Roman" w:hAnsi="Times New Roman" w:cs="Times New Roman"/>
                <w:sz w:val="24"/>
                <w:szCs w:val="24"/>
                <w:lang w:val="en-GB"/>
              </w:rPr>
              <w:t>second</w:t>
            </w:r>
            <w:r w:rsidR="00F257ED" w:rsidRPr="00BA48C0">
              <w:rPr>
                <w:rFonts w:ascii="Times New Roman" w:hAnsi="Times New Roman" w:cs="Times New Roman"/>
                <w:sz w:val="24"/>
                <w:szCs w:val="24"/>
                <w:lang w:val="en-GB"/>
              </w:rPr>
              <w:t xml:space="preserve"> round</w:t>
            </w:r>
          </w:p>
        </w:tc>
      </w:tr>
      <w:tr w:rsidR="00FA109C" w:rsidRPr="00A52E30" w14:paraId="18AFAAA2" w14:textId="77777777" w:rsidTr="0096508D">
        <w:trPr>
          <w:jc w:val="center"/>
        </w:trPr>
        <w:tc>
          <w:tcPr>
            <w:tcW w:w="9447" w:type="dxa"/>
          </w:tcPr>
          <w:p w14:paraId="3BA0BB54" w14:textId="01B7A5E4" w:rsidR="009E7E42" w:rsidRPr="00B413A8" w:rsidRDefault="009E7E42" w:rsidP="00B413A8">
            <w:pPr>
              <w:pStyle w:val="PreformattatoHTML"/>
              <w:numPr>
                <w:ilvl w:val="0"/>
                <w:numId w:val="3"/>
              </w:numPr>
              <w:spacing w:line="276" w:lineRule="auto"/>
              <w:jc w:val="both"/>
              <w:rPr>
                <w:rFonts w:ascii="Times New Roman" w:eastAsiaTheme="minorHAnsi" w:hAnsi="Times New Roman" w:cs="Times New Roman"/>
                <w:i/>
                <w:iCs/>
                <w:color w:val="000000" w:themeColor="text1"/>
                <w:sz w:val="24"/>
                <w:szCs w:val="24"/>
                <w:lang w:val="en-US" w:eastAsia="en-US"/>
              </w:rPr>
            </w:pPr>
            <w:r>
              <w:rPr>
                <w:rFonts w:ascii="Times New Roman" w:hAnsi="Times New Roman" w:cs="Times New Roman"/>
                <w:b/>
                <w:color w:val="000000"/>
                <w:sz w:val="24"/>
                <w:szCs w:val="24"/>
                <w:bdr w:val="none" w:sz="0" w:space="0" w:color="auto" w:frame="1"/>
                <w:lang w:val="en-GB"/>
              </w:rPr>
              <w:t>I</w:t>
            </w:r>
            <w:r w:rsidRPr="009E7E42">
              <w:rPr>
                <w:rFonts w:ascii="Times New Roman" w:hAnsi="Times New Roman" w:cs="Times New Roman"/>
                <w:b/>
                <w:color w:val="000000"/>
                <w:sz w:val="24"/>
                <w:szCs w:val="24"/>
                <w:bdr w:val="none" w:sz="0" w:space="0" w:color="auto" w:frame="1"/>
                <w:lang w:val="en-GB"/>
              </w:rPr>
              <w:t xml:space="preserve">s brain </w:t>
            </w:r>
            <w:r w:rsidR="00B413A8" w:rsidRPr="00B413A8">
              <w:rPr>
                <w:rFonts w:ascii="Times New Roman" w:hAnsi="Times New Roman" w:cs="Times New Roman"/>
                <w:b/>
                <w:color w:val="000000"/>
                <w:sz w:val="24"/>
                <w:szCs w:val="24"/>
                <w:bdr w:val="none" w:sz="0" w:space="0" w:color="auto" w:frame="1"/>
                <w:lang w:val="en-GB"/>
              </w:rPr>
              <w:t>magnetic resonance imaging (MRI) indicated for all subjects with dermatological suspicion of SWS, even in the absence of any neurological signs/symptoms?</w:t>
            </w:r>
          </w:p>
          <w:p w14:paraId="7D63C9D5" w14:textId="77777777" w:rsidR="00B413A8" w:rsidRPr="009E7E42" w:rsidRDefault="00B413A8" w:rsidP="00B413A8">
            <w:pPr>
              <w:pStyle w:val="PreformattatoHTML"/>
              <w:spacing w:line="276" w:lineRule="auto"/>
              <w:ind w:left="720"/>
              <w:jc w:val="both"/>
              <w:rPr>
                <w:rFonts w:ascii="Times New Roman" w:eastAsiaTheme="minorHAnsi" w:hAnsi="Times New Roman" w:cs="Times New Roman"/>
                <w:i/>
                <w:iCs/>
                <w:color w:val="000000" w:themeColor="text1"/>
                <w:sz w:val="24"/>
                <w:szCs w:val="24"/>
                <w:lang w:val="en-US" w:eastAsia="en-US"/>
              </w:rPr>
            </w:pPr>
          </w:p>
          <w:p w14:paraId="1C789C57" w14:textId="6B7DDCBB" w:rsidR="00B413A8" w:rsidRPr="00B413A8" w:rsidRDefault="00FA109C" w:rsidP="00B413A8">
            <w:pPr>
              <w:pStyle w:val="PreformattatoHTML"/>
              <w:spacing w:line="276" w:lineRule="auto"/>
              <w:ind w:left="720"/>
              <w:jc w:val="both"/>
              <w:rPr>
                <w:rFonts w:ascii="Times New Roman" w:eastAsiaTheme="minorHAnsi" w:hAnsi="Times New Roman" w:cs="Times New Roman"/>
                <w:i/>
                <w:iCs/>
                <w:color w:val="000000" w:themeColor="text1"/>
                <w:sz w:val="24"/>
                <w:szCs w:val="24"/>
                <w:lang w:val="en-US" w:eastAsia="en-US"/>
              </w:rPr>
            </w:pPr>
            <w:r w:rsidRPr="000616A1">
              <w:rPr>
                <w:rFonts w:ascii="Times New Roman" w:eastAsiaTheme="minorHAnsi" w:hAnsi="Times New Roman" w:cs="Times New Roman"/>
                <w:i/>
                <w:iCs/>
                <w:color w:val="000000" w:themeColor="text1"/>
                <w:sz w:val="24"/>
                <w:szCs w:val="24"/>
                <w:lang w:val="en-US" w:eastAsia="en-US"/>
              </w:rPr>
              <w:t xml:space="preserve">It is indicated </w:t>
            </w:r>
            <w:r w:rsidR="00B413A8" w:rsidRPr="00B413A8">
              <w:rPr>
                <w:rFonts w:ascii="Times New Roman" w:eastAsiaTheme="minorHAnsi" w:hAnsi="Times New Roman" w:cs="Times New Roman"/>
                <w:i/>
                <w:iCs/>
                <w:color w:val="000000" w:themeColor="text1"/>
                <w:sz w:val="24"/>
                <w:szCs w:val="24"/>
                <w:lang w:val="en-US" w:eastAsia="en-US"/>
              </w:rPr>
              <w:t xml:space="preserve">to perform a brain MRI with gadolinium in case of dermatological suspicion of SWS, preferably after the age of 12 months. Moreover, brain MRI with gadolinium is indicated in all subjects with onset of neurological signs/symptoms with a negative brain MRI performed before the age of 12 months or who never had a neuroimaging. If the patient is asymptomatic and has performed a negative MRI before </w:t>
            </w:r>
            <w:r w:rsidR="00B413A8" w:rsidRPr="00B413A8">
              <w:rPr>
                <w:rFonts w:ascii="Times New Roman" w:eastAsiaTheme="minorHAnsi" w:hAnsi="Times New Roman" w:cs="Times New Roman"/>
                <w:i/>
                <w:iCs/>
                <w:color w:val="000000" w:themeColor="text1"/>
                <w:sz w:val="24"/>
                <w:szCs w:val="24"/>
                <w:lang w:val="en-US" w:eastAsia="en-US"/>
              </w:rPr>
              <w:lastRenderedPageBreak/>
              <w:t>the age of 12 months, it is preferable to wait the age of cooperation (usually after 6 years) to repeat neuroimaging</w:t>
            </w:r>
            <w:r w:rsidR="00080EFC">
              <w:rPr>
                <w:rFonts w:ascii="Times New Roman" w:eastAsiaTheme="minorHAnsi" w:hAnsi="Times New Roman" w:cs="Times New Roman"/>
                <w:i/>
                <w:iCs/>
                <w:color w:val="000000" w:themeColor="text1"/>
                <w:sz w:val="24"/>
                <w:szCs w:val="24"/>
                <w:lang w:val="en-US" w:eastAsia="en-US"/>
              </w:rPr>
              <w:t>,</w:t>
            </w:r>
            <w:r w:rsidR="00B413A8" w:rsidRPr="00B413A8">
              <w:rPr>
                <w:rFonts w:ascii="Times New Roman" w:eastAsiaTheme="minorHAnsi" w:hAnsi="Times New Roman" w:cs="Times New Roman"/>
                <w:i/>
                <w:iCs/>
                <w:color w:val="000000" w:themeColor="text1"/>
                <w:sz w:val="24"/>
                <w:szCs w:val="24"/>
                <w:lang w:val="en-US" w:eastAsia="en-US"/>
              </w:rPr>
              <w:t xml:space="preserve"> </w:t>
            </w:r>
            <w:r w:rsidR="001E3F16">
              <w:rPr>
                <w:rFonts w:ascii="Times New Roman" w:eastAsiaTheme="minorHAnsi" w:hAnsi="Times New Roman" w:cs="Times New Roman"/>
                <w:i/>
                <w:iCs/>
                <w:color w:val="000000" w:themeColor="text1"/>
                <w:sz w:val="24"/>
                <w:szCs w:val="24"/>
                <w:lang w:val="en-US" w:eastAsia="en-US"/>
              </w:rPr>
              <w:t>thus</w:t>
            </w:r>
            <w:r w:rsidR="00B413A8" w:rsidRPr="00B413A8">
              <w:rPr>
                <w:rFonts w:ascii="Times New Roman" w:eastAsiaTheme="minorHAnsi" w:hAnsi="Times New Roman" w:cs="Times New Roman"/>
                <w:i/>
                <w:iCs/>
                <w:color w:val="000000" w:themeColor="text1"/>
                <w:sz w:val="24"/>
                <w:szCs w:val="24"/>
                <w:lang w:val="en-US" w:eastAsia="en-US"/>
              </w:rPr>
              <w:t xml:space="preserve"> avoiding sedation.</w:t>
            </w:r>
          </w:p>
          <w:p w14:paraId="5B51E5AF" w14:textId="5A126914" w:rsidR="00FA109C" w:rsidRPr="00FA109C" w:rsidRDefault="00B413A8" w:rsidP="00B413A8">
            <w:pPr>
              <w:pStyle w:val="PreformattatoHTML"/>
              <w:spacing w:line="276" w:lineRule="auto"/>
              <w:ind w:left="720"/>
              <w:jc w:val="both"/>
              <w:rPr>
                <w:i/>
                <w:iCs/>
                <w:color w:val="000000" w:themeColor="text1"/>
                <w:lang w:val="en-US"/>
              </w:rPr>
            </w:pPr>
            <w:r w:rsidRPr="00B413A8">
              <w:rPr>
                <w:rFonts w:ascii="Times New Roman" w:eastAsiaTheme="minorHAnsi" w:hAnsi="Times New Roman" w:cs="Times New Roman"/>
                <w:i/>
                <w:iCs/>
                <w:color w:val="000000" w:themeColor="text1"/>
                <w:sz w:val="24"/>
                <w:szCs w:val="24"/>
                <w:lang w:val="en-US" w:eastAsia="en-US"/>
              </w:rPr>
              <w:t>Whenever possible, in case of high suspicion, a first feed-and-wrap approach (sleep or oral midazolam under monitoring of vital parameters) within 4 weeks of life can be suggested, preferably with a 3 Tesla scanner, avoiding gadolinium injection, for the detection of intracranial involvement, but taking into account the possibility of false negatives.</w:t>
            </w:r>
          </w:p>
        </w:tc>
        <w:tc>
          <w:tcPr>
            <w:tcW w:w="4759" w:type="dxa"/>
          </w:tcPr>
          <w:p w14:paraId="14FF1404" w14:textId="15727361" w:rsidR="00FA109C" w:rsidRPr="00BA48C0" w:rsidRDefault="008D4DBF" w:rsidP="009E7E42">
            <w:pPr>
              <w:rPr>
                <w:rFonts w:ascii="Times New Roman" w:hAnsi="Times New Roman" w:cs="Times New Roman"/>
                <w:sz w:val="24"/>
                <w:szCs w:val="24"/>
                <w:lang w:val="en-GB"/>
              </w:rPr>
            </w:pPr>
            <w:r w:rsidRPr="00BA48C0">
              <w:rPr>
                <w:rFonts w:ascii="Times New Roman" w:hAnsi="Times New Roman" w:cs="Times New Roman"/>
                <w:sz w:val="24"/>
                <w:szCs w:val="24"/>
                <w:lang w:val="en-GB"/>
              </w:rPr>
              <w:lastRenderedPageBreak/>
              <w:t xml:space="preserve">91% (30/33) of experts rated this recommendation ≥4 </w:t>
            </w:r>
            <w:r w:rsidR="00354788" w:rsidRPr="00354788">
              <w:rPr>
                <w:rFonts w:ascii="Times New Roman" w:hAnsi="Times New Roman" w:cs="Times New Roman"/>
                <w:sz w:val="24"/>
                <w:szCs w:val="24"/>
                <w:lang w:val="en-GB"/>
              </w:rPr>
              <w:t xml:space="preserve">on a Likert scale </w:t>
            </w:r>
            <w:r w:rsidRPr="00BA48C0">
              <w:rPr>
                <w:rFonts w:ascii="Times New Roman" w:hAnsi="Times New Roman" w:cs="Times New Roman"/>
                <w:sz w:val="24"/>
                <w:szCs w:val="24"/>
                <w:lang w:val="en-GB"/>
              </w:rPr>
              <w:t>at first round</w:t>
            </w:r>
          </w:p>
        </w:tc>
      </w:tr>
      <w:tr w:rsidR="006F7EDA" w:rsidRPr="00A52E30" w14:paraId="171B8E41" w14:textId="77777777" w:rsidTr="0096508D">
        <w:trPr>
          <w:jc w:val="center"/>
        </w:trPr>
        <w:tc>
          <w:tcPr>
            <w:tcW w:w="9447" w:type="dxa"/>
          </w:tcPr>
          <w:p w14:paraId="56426395" w14:textId="1359E4ED" w:rsidR="004169E3" w:rsidRPr="00B413A8" w:rsidRDefault="00DC739B" w:rsidP="00B413A8">
            <w:pPr>
              <w:pStyle w:val="PreformattatoHTML"/>
              <w:numPr>
                <w:ilvl w:val="0"/>
                <w:numId w:val="3"/>
              </w:numPr>
              <w:spacing w:line="276" w:lineRule="auto"/>
              <w:jc w:val="both"/>
              <w:rPr>
                <w:rFonts w:asciiTheme="minorHAnsi" w:eastAsiaTheme="minorHAnsi" w:hAnsiTheme="minorHAnsi" w:cstheme="minorBidi"/>
                <w:i/>
                <w:iCs/>
                <w:color w:val="000000" w:themeColor="text1"/>
                <w:sz w:val="24"/>
                <w:szCs w:val="24"/>
                <w:lang w:val="en-US" w:eastAsia="en-US"/>
              </w:rPr>
            </w:pPr>
            <w:r>
              <w:rPr>
                <w:rFonts w:ascii="Times New Roman" w:hAnsi="Times New Roman" w:cs="Times New Roman"/>
                <w:b/>
                <w:bCs/>
                <w:color w:val="000000"/>
                <w:sz w:val="24"/>
                <w:szCs w:val="24"/>
                <w:lang w:val="en-GB"/>
              </w:rPr>
              <w:t>I</w:t>
            </w:r>
            <w:r w:rsidR="004169E3" w:rsidRPr="004169E3">
              <w:rPr>
                <w:rFonts w:ascii="Times New Roman" w:hAnsi="Times New Roman" w:cs="Times New Roman"/>
                <w:b/>
                <w:bCs/>
                <w:color w:val="000000"/>
                <w:sz w:val="24"/>
                <w:szCs w:val="24"/>
                <w:lang w:val="en-GB"/>
              </w:rPr>
              <w:t xml:space="preserve">s </w:t>
            </w:r>
            <w:r w:rsidR="00080EFC">
              <w:rPr>
                <w:rFonts w:ascii="Times New Roman" w:hAnsi="Times New Roman" w:cs="Times New Roman"/>
                <w:b/>
                <w:bCs/>
                <w:color w:val="000000"/>
                <w:sz w:val="24"/>
                <w:szCs w:val="24"/>
                <w:lang w:val="en-GB"/>
              </w:rPr>
              <w:t xml:space="preserve">brain </w:t>
            </w:r>
            <w:r w:rsidR="00B413A8" w:rsidRPr="00B413A8">
              <w:rPr>
                <w:rFonts w:ascii="Times New Roman" w:hAnsi="Times New Roman" w:cs="Times New Roman"/>
                <w:b/>
                <w:bCs/>
                <w:color w:val="000000"/>
                <w:sz w:val="24"/>
                <w:szCs w:val="24"/>
                <w:lang w:val="en-GB"/>
              </w:rPr>
              <w:t>computerized tomography (CT) indicated in patients with dermatological suspicion of SWS?</w:t>
            </w:r>
          </w:p>
          <w:p w14:paraId="4E3F89EE" w14:textId="77777777" w:rsidR="00B413A8" w:rsidRDefault="00B413A8" w:rsidP="00B413A8">
            <w:pPr>
              <w:pStyle w:val="PreformattatoHTML"/>
              <w:spacing w:line="276" w:lineRule="auto"/>
              <w:ind w:left="720"/>
              <w:jc w:val="both"/>
              <w:rPr>
                <w:rFonts w:asciiTheme="minorHAnsi" w:eastAsiaTheme="minorHAnsi" w:hAnsiTheme="minorHAnsi" w:cstheme="minorBidi"/>
                <w:i/>
                <w:iCs/>
                <w:color w:val="000000" w:themeColor="text1"/>
                <w:sz w:val="24"/>
                <w:szCs w:val="24"/>
                <w:lang w:val="en-US" w:eastAsia="en-US"/>
              </w:rPr>
            </w:pPr>
          </w:p>
          <w:p w14:paraId="2631BFC7" w14:textId="27058879" w:rsidR="006F7EDA" w:rsidRPr="000616A1" w:rsidRDefault="006F7EDA" w:rsidP="00B413A8">
            <w:pPr>
              <w:pStyle w:val="PreformattatoHTML"/>
              <w:spacing w:line="276" w:lineRule="auto"/>
              <w:ind w:left="720"/>
              <w:jc w:val="both"/>
              <w:rPr>
                <w:rFonts w:ascii="Times New Roman" w:eastAsiaTheme="minorHAnsi" w:hAnsi="Times New Roman" w:cs="Times New Roman"/>
                <w:i/>
                <w:iCs/>
                <w:color w:val="000000" w:themeColor="text1"/>
                <w:sz w:val="24"/>
                <w:szCs w:val="24"/>
                <w:lang w:val="en-US" w:eastAsia="en-US"/>
              </w:rPr>
            </w:pPr>
            <w:r w:rsidRPr="000616A1">
              <w:rPr>
                <w:rFonts w:ascii="Times New Roman" w:eastAsiaTheme="minorHAnsi" w:hAnsi="Times New Roman" w:cs="Times New Roman"/>
                <w:i/>
                <w:iCs/>
                <w:color w:val="000000" w:themeColor="text1"/>
                <w:sz w:val="24"/>
                <w:szCs w:val="24"/>
                <w:lang w:val="en-US" w:eastAsia="en-US"/>
              </w:rPr>
              <w:t xml:space="preserve">Brain </w:t>
            </w:r>
            <w:r w:rsidR="00B413A8" w:rsidRPr="00B413A8">
              <w:rPr>
                <w:rFonts w:ascii="Times New Roman" w:eastAsiaTheme="minorHAnsi" w:hAnsi="Times New Roman" w:cs="Times New Roman"/>
                <w:i/>
                <w:iCs/>
                <w:color w:val="000000" w:themeColor="text1"/>
                <w:sz w:val="24"/>
                <w:szCs w:val="24"/>
                <w:lang w:val="en-US" w:eastAsia="en-US"/>
              </w:rPr>
              <w:t>CT is not indicated since it has poor sensitivity, moreover it exposes the patient to a risk associated with ionizing radiation.</w:t>
            </w:r>
          </w:p>
        </w:tc>
        <w:tc>
          <w:tcPr>
            <w:tcW w:w="4759" w:type="dxa"/>
          </w:tcPr>
          <w:p w14:paraId="3139F292" w14:textId="2F31C5EC" w:rsidR="006F7EDA" w:rsidRPr="00BA48C0" w:rsidRDefault="006F7EDA" w:rsidP="006F7EDA">
            <w:pPr>
              <w:rPr>
                <w:rFonts w:ascii="Times New Roman" w:hAnsi="Times New Roman" w:cs="Times New Roman"/>
                <w:sz w:val="24"/>
                <w:szCs w:val="24"/>
                <w:lang w:val="en-GB"/>
              </w:rPr>
            </w:pPr>
            <w:r w:rsidRPr="00BA48C0">
              <w:rPr>
                <w:rFonts w:ascii="Times New Roman" w:hAnsi="Times New Roman" w:cs="Times New Roman"/>
                <w:sz w:val="24"/>
                <w:szCs w:val="24"/>
                <w:lang w:val="en-GB"/>
              </w:rPr>
              <w:t xml:space="preserve">94% </w:t>
            </w:r>
            <w:r w:rsidR="004E4973" w:rsidRPr="00BA48C0">
              <w:rPr>
                <w:rFonts w:ascii="Times New Roman" w:hAnsi="Times New Roman" w:cs="Times New Roman"/>
                <w:sz w:val="24"/>
                <w:szCs w:val="24"/>
                <w:lang w:val="en-GB"/>
              </w:rPr>
              <w:t xml:space="preserve">(31/33) </w:t>
            </w:r>
            <w:r w:rsidRPr="00BA48C0">
              <w:rPr>
                <w:rFonts w:ascii="Times New Roman" w:hAnsi="Times New Roman" w:cs="Times New Roman"/>
                <w:sz w:val="24"/>
                <w:szCs w:val="24"/>
                <w:lang w:val="en-GB"/>
              </w:rPr>
              <w:t xml:space="preserve">of experts rated this recommendation </w:t>
            </w:r>
            <w:r w:rsidR="004E4973" w:rsidRPr="00BA48C0">
              <w:rPr>
                <w:rFonts w:ascii="Times New Roman" w:hAnsi="Times New Roman" w:cs="Times New Roman"/>
                <w:sz w:val="24"/>
                <w:szCs w:val="24"/>
                <w:lang w:val="en-GB"/>
              </w:rPr>
              <w:t xml:space="preserve">≥4 </w:t>
            </w:r>
            <w:r w:rsidR="00354788" w:rsidRPr="00354788">
              <w:rPr>
                <w:rFonts w:ascii="Times New Roman" w:hAnsi="Times New Roman" w:cs="Times New Roman"/>
                <w:sz w:val="24"/>
                <w:szCs w:val="24"/>
                <w:lang w:val="en-GB"/>
              </w:rPr>
              <w:t xml:space="preserve">on a Likert scale </w:t>
            </w:r>
            <w:r w:rsidRPr="00BA48C0">
              <w:rPr>
                <w:rFonts w:ascii="Times New Roman" w:hAnsi="Times New Roman" w:cs="Times New Roman"/>
                <w:sz w:val="24"/>
                <w:szCs w:val="24"/>
                <w:lang w:val="en-GB"/>
              </w:rPr>
              <w:t>at first round</w:t>
            </w:r>
          </w:p>
        </w:tc>
      </w:tr>
      <w:tr w:rsidR="006F7EDA" w:rsidRPr="00A52E30" w14:paraId="4B362DD7" w14:textId="77777777" w:rsidTr="0096508D">
        <w:trPr>
          <w:jc w:val="center"/>
        </w:trPr>
        <w:tc>
          <w:tcPr>
            <w:tcW w:w="9447" w:type="dxa"/>
          </w:tcPr>
          <w:p w14:paraId="41EDB36A" w14:textId="544D6AC7" w:rsidR="00411F59" w:rsidRPr="00411F59" w:rsidRDefault="00411F59" w:rsidP="00B413A8">
            <w:pPr>
              <w:pStyle w:val="Paragrafoelenco"/>
              <w:numPr>
                <w:ilvl w:val="0"/>
                <w:numId w:val="3"/>
              </w:numPr>
              <w:spacing w:line="276" w:lineRule="auto"/>
              <w:jc w:val="both"/>
              <w:rPr>
                <w:rFonts w:ascii="Times New Roman" w:hAnsi="Times New Roman" w:cs="Times New Roman"/>
                <w:i/>
                <w:iCs/>
                <w:color w:val="000000" w:themeColor="text1"/>
                <w:sz w:val="24"/>
                <w:szCs w:val="24"/>
                <w:lang w:val="en-US"/>
              </w:rPr>
            </w:pPr>
            <w:r w:rsidRPr="00411F59">
              <w:rPr>
                <w:rFonts w:ascii="Times New Roman" w:hAnsi="Times New Roman" w:cs="Times New Roman"/>
                <w:b/>
                <w:color w:val="000000"/>
                <w:sz w:val="24"/>
                <w:szCs w:val="24"/>
                <w:bdr w:val="none" w:sz="0" w:space="0" w:color="auto" w:frame="1"/>
                <w:lang w:val="en-GB"/>
              </w:rPr>
              <w:t>Is neuroradiological follow-up indicated in patient</w:t>
            </w:r>
            <w:r w:rsidR="001E3F16">
              <w:rPr>
                <w:rFonts w:ascii="Times New Roman" w:hAnsi="Times New Roman" w:cs="Times New Roman"/>
                <w:b/>
                <w:color w:val="000000"/>
                <w:sz w:val="24"/>
                <w:szCs w:val="24"/>
                <w:bdr w:val="none" w:sz="0" w:space="0" w:color="auto" w:frame="1"/>
                <w:lang w:val="en-GB"/>
              </w:rPr>
              <w:t>s</w:t>
            </w:r>
            <w:r w:rsidRPr="00411F59">
              <w:rPr>
                <w:rFonts w:ascii="Times New Roman" w:hAnsi="Times New Roman" w:cs="Times New Roman"/>
                <w:b/>
                <w:color w:val="000000"/>
                <w:sz w:val="24"/>
                <w:szCs w:val="24"/>
                <w:bdr w:val="none" w:sz="0" w:space="0" w:color="auto" w:frame="1"/>
                <w:lang w:val="en-GB"/>
              </w:rPr>
              <w:t xml:space="preserve"> with confirmed SWS?</w:t>
            </w:r>
          </w:p>
          <w:p w14:paraId="18308C68" w14:textId="77777777" w:rsidR="00411F59" w:rsidRDefault="00411F59" w:rsidP="00411F59">
            <w:pPr>
              <w:pStyle w:val="Paragrafoelenco"/>
              <w:spacing w:line="276" w:lineRule="auto"/>
              <w:jc w:val="both"/>
              <w:rPr>
                <w:i/>
                <w:iCs/>
                <w:color w:val="000000" w:themeColor="text1"/>
                <w:sz w:val="24"/>
                <w:szCs w:val="24"/>
                <w:lang w:val="en-US"/>
              </w:rPr>
            </w:pPr>
          </w:p>
          <w:p w14:paraId="172D1B79" w14:textId="12A4CC5A" w:rsidR="006F7EDA" w:rsidRPr="000616A1" w:rsidRDefault="006F7EDA" w:rsidP="00411F59">
            <w:pPr>
              <w:pStyle w:val="Paragrafoelenco"/>
              <w:spacing w:line="276" w:lineRule="auto"/>
              <w:jc w:val="both"/>
              <w:rPr>
                <w:rFonts w:ascii="Times New Roman" w:hAnsi="Times New Roman" w:cs="Times New Roman"/>
                <w:i/>
                <w:iCs/>
                <w:color w:val="000000" w:themeColor="text1"/>
                <w:sz w:val="24"/>
                <w:szCs w:val="24"/>
                <w:lang w:val="en-US"/>
              </w:rPr>
            </w:pPr>
            <w:r w:rsidRPr="000616A1">
              <w:rPr>
                <w:rFonts w:ascii="Times New Roman" w:hAnsi="Times New Roman" w:cs="Times New Roman"/>
                <w:i/>
                <w:iCs/>
                <w:color w:val="000000" w:themeColor="text1"/>
                <w:sz w:val="24"/>
                <w:szCs w:val="24"/>
                <w:lang w:val="en-US"/>
              </w:rPr>
              <w:t xml:space="preserve">Control </w:t>
            </w:r>
            <w:r w:rsidR="001E3F16">
              <w:rPr>
                <w:rFonts w:ascii="Times New Roman" w:hAnsi="Times New Roman" w:cs="Times New Roman"/>
                <w:i/>
                <w:iCs/>
                <w:color w:val="000000" w:themeColor="text1"/>
                <w:sz w:val="24"/>
                <w:szCs w:val="24"/>
                <w:lang w:val="en-US"/>
              </w:rPr>
              <w:t xml:space="preserve">brain </w:t>
            </w:r>
            <w:r w:rsidR="00E26325" w:rsidRPr="00E26325">
              <w:rPr>
                <w:rFonts w:ascii="Times New Roman" w:hAnsi="Times New Roman" w:cs="Times New Roman"/>
                <w:i/>
                <w:iCs/>
                <w:color w:val="000000" w:themeColor="text1"/>
                <w:sz w:val="24"/>
                <w:szCs w:val="24"/>
                <w:lang w:val="en-US"/>
              </w:rPr>
              <w:t>MRIs in patients with confirmed SWS are indicated only in case of unexpected worsening of neurological signs/symptoms, with the aim to evaluate the progression of brain involvement (calcifications, atrophy). Control MRIs during acute events such as status epilepticus, migraine or stroke-like episodes can show elements useful to understand the pathogenesis of the event, but do not change the clinical management.</w:t>
            </w:r>
          </w:p>
        </w:tc>
        <w:tc>
          <w:tcPr>
            <w:tcW w:w="4759" w:type="dxa"/>
          </w:tcPr>
          <w:p w14:paraId="64A28E33" w14:textId="027BCC06" w:rsidR="006F7EDA" w:rsidRPr="00BA48C0" w:rsidRDefault="006F7EDA" w:rsidP="006F7EDA">
            <w:pPr>
              <w:rPr>
                <w:rFonts w:ascii="Times New Roman" w:hAnsi="Times New Roman" w:cs="Times New Roman"/>
                <w:sz w:val="24"/>
                <w:szCs w:val="24"/>
                <w:lang w:val="en-GB"/>
              </w:rPr>
            </w:pPr>
            <w:r w:rsidRPr="00BA48C0">
              <w:rPr>
                <w:rFonts w:ascii="Times New Roman" w:hAnsi="Times New Roman" w:cs="Times New Roman"/>
                <w:sz w:val="24"/>
                <w:szCs w:val="24"/>
                <w:lang w:val="en-GB"/>
              </w:rPr>
              <w:t xml:space="preserve">94% </w:t>
            </w:r>
            <w:r w:rsidR="004E4973" w:rsidRPr="00BA48C0">
              <w:rPr>
                <w:rFonts w:ascii="Times New Roman" w:hAnsi="Times New Roman" w:cs="Times New Roman"/>
                <w:sz w:val="24"/>
                <w:szCs w:val="24"/>
                <w:lang w:val="en-GB"/>
              </w:rPr>
              <w:t xml:space="preserve">(31/33) </w:t>
            </w:r>
            <w:r w:rsidRPr="00BA48C0">
              <w:rPr>
                <w:rFonts w:ascii="Times New Roman" w:hAnsi="Times New Roman" w:cs="Times New Roman"/>
                <w:sz w:val="24"/>
                <w:szCs w:val="24"/>
                <w:lang w:val="en-GB"/>
              </w:rPr>
              <w:t>of experts rated this recommendation</w:t>
            </w:r>
            <w:r w:rsidR="004E4973" w:rsidRPr="00BA48C0">
              <w:rPr>
                <w:rFonts w:ascii="Times New Roman" w:hAnsi="Times New Roman" w:cs="Times New Roman"/>
                <w:sz w:val="24"/>
                <w:szCs w:val="24"/>
                <w:lang w:val="en-GB"/>
              </w:rPr>
              <w:t xml:space="preserve"> ≥3 </w:t>
            </w:r>
            <w:r w:rsidR="00354788" w:rsidRPr="00354788">
              <w:rPr>
                <w:rFonts w:ascii="Times New Roman" w:hAnsi="Times New Roman" w:cs="Times New Roman"/>
                <w:sz w:val="24"/>
                <w:szCs w:val="24"/>
                <w:lang w:val="en-GB"/>
              </w:rPr>
              <w:t xml:space="preserve">on a Likert scale </w:t>
            </w:r>
            <w:r w:rsidRPr="00BA48C0">
              <w:rPr>
                <w:rFonts w:ascii="Times New Roman" w:hAnsi="Times New Roman" w:cs="Times New Roman"/>
                <w:sz w:val="24"/>
                <w:szCs w:val="24"/>
                <w:lang w:val="en-GB"/>
              </w:rPr>
              <w:t>at first round</w:t>
            </w:r>
          </w:p>
        </w:tc>
      </w:tr>
      <w:tr w:rsidR="00F9553D" w:rsidRPr="00A52E30" w14:paraId="76B26552" w14:textId="77777777" w:rsidTr="0096508D">
        <w:trPr>
          <w:jc w:val="center"/>
        </w:trPr>
        <w:tc>
          <w:tcPr>
            <w:tcW w:w="9447" w:type="dxa"/>
          </w:tcPr>
          <w:p w14:paraId="318EACE6" w14:textId="263FD281" w:rsidR="00411F59" w:rsidRPr="00411F59" w:rsidRDefault="00411F59" w:rsidP="00B413A8">
            <w:pPr>
              <w:pStyle w:val="Paragrafoelenco"/>
              <w:numPr>
                <w:ilvl w:val="0"/>
                <w:numId w:val="3"/>
              </w:numPr>
              <w:spacing w:line="276" w:lineRule="auto"/>
              <w:jc w:val="both"/>
              <w:rPr>
                <w:rFonts w:ascii="Times New Roman" w:hAnsi="Times New Roman" w:cs="Times New Roman"/>
                <w:i/>
                <w:iCs/>
                <w:color w:val="000000" w:themeColor="text1"/>
                <w:sz w:val="24"/>
                <w:szCs w:val="24"/>
                <w:lang w:val="en-US"/>
              </w:rPr>
            </w:pPr>
            <w:r>
              <w:rPr>
                <w:rFonts w:ascii="Times New Roman" w:hAnsi="Times New Roman" w:cs="Times New Roman"/>
                <w:b/>
                <w:bCs/>
                <w:sz w:val="24"/>
                <w:szCs w:val="24"/>
                <w:lang w:val="en-GB"/>
              </w:rPr>
              <w:t>I</w:t>
            </w:r>
            <w:r w:rsidRPr="00411F59">
              <w:rPr>
                <w:rFonts w:ascii="Times New Roman" w:hAnsi="Times New Roman" w:cs="Times New Roman"/>
                <w:b/>
                <w:bCs/>
                <w:sz w:val="24"/>
                <w:szCs w:val="24"/>
                <w:lang w:val="en-GB"/>
              </w:rPr>
              <w:t>s pr</w:t>
            </w:r>
            <w:r w:rsidR="00E26325">
              <w:rPr>
                <w:rFonts w:ascii="Times New Roman" w:hAnsi="Times New Roman" w:cs="Times New Roman"/>
                <w:b/>
                <w:bCs/>
                <w:sz w:val="24"/>
                <w:szCs w:val="24"/>
                <w:lang w:val="en-GB"/>
              </w:rPr>
              <w:t>esymptoma</w:t>
            </w:r>
            <w:r w:rsidRPr="00411F59">
              <w:rPr>
                <w:rFonts w:ascii="Times New Roman" w:hAnsi="Times New Roman" w:cs="Times New Roman"/>
                <w:b/>
                <w:bCs/>
                <w:sz w:val="24"/>
                <w:szCs w:val="24"/>
                <w:lang w:val="en-GB"/>
              </w:rPr>
              <w:t>tic treatment with antiepileptic drugs indicated in children with SWS?</w:t>
            </w:r>
          </w:p>
          <w:p w14:paraId="0A1E5665" w14:textId="77777777" w:rsidR="00411F59" w:rsidRDefault="00411F59" w:rsidP="00411F59">
            <w:pPr>
              <w:pStyle w:val="Paragrafoelenco"/>
              <w:spacing w:line="276" w:lineRule="auto"/>
              <w:jc w:val="both"/>
              <w:rPr>
                <w:i/>
                <w:iCs/>
                <w:color w:val="000000" w:themeColor="text1"/>
                <w:sz w:val="24"/>
                <w:szCs w:val="24"/>
                <w:lang w:val="en-US"/>
              </w:rPr>
            </w:pPr>
          </w:p>
          <w:p w14:paraId="15AD3B48" w14:textId="2B1F9B6D" w:rsidR="00E26325" w:rsidRPr="00E26325" w:rsidRDefault="00F9553D" w:rsidP="00E26325">
            <w:pPr>
              <w:pStyle w:val="Paragrafoelenco"/>
              <w:spacing w:line="276" w:lineRule="auto"/>
              <w:jc w:val="both"/>
              <w:rPr>
                <w:rFonts w:ascii="Times New Roman" w:hAnsi="Times New Roman" w:cs="Times New Roman"/>
                <w:i/>
                <w:iCs/>
                <w:color w:val="000000" w:themeColor="text1"/>
                <w:sz w:val="24"/>
                <w:szCs w:val="24"/>
                <w:lang w:val="en-US"/>
              </w:rPr>
            </w:pPr>
            <w:r w:rsidRPr="000616A1">
              <w:rPr>
                <w:rFonts w:ascii="Times New Roman" w:hAnsi="Times New Roman" w:cs="Times New Roman"/>
                <w:i/>
                <w:iCs/>
                <w:color w:val="000000" w:themeColor="text1"/>
                <w:sz w:val="24"/>
                <w:szCs w:val="24"/>
                <w:lang w:val="en-US"/>
              </w:rPr>
              <w:t xml:space="preserve">Early </w:t>
            </w:r>
            <w:r w:rsidR="00E26325" w:rsidRPr="00E26325">
              <w:rPr>
                <w:rFonts w:ascii="Times New Roman" w:hAnsi="Times New Roman" w:cs="Times New Roman"/>
                <w:i/>
                <w:iCs/>
                <w:color w:val="000000" w:themeColor="text1"/>
                <w:sz w:val="24"/>
                <w:szCs w:val="24"/>
                <w:lang w:val="en-US"/>
              </w:rPr>
              <w:t xml:space="preserve">presymptomatic treatment with antiepileptic </w:t>
            </w:r>
            <w:r w:rsidR="002D54FD">
              <w:rPr>
                <w:rFonts w:ascii="Times New Roman" w:hAnsi="Times New Roman" w:cs="Times New Roman"/>
                <w:i/>
                <w:iCs/>
                <w:color w:val="000000" w:themeColor="text1"/>
                <w:sz w:val="24"/>
                <w:szCs w:val="24"/>
                <w:lang w:val="en-US"/>
              </w:rPr>
              <w:t>medication</w:t>
            </w:r>
            <w:r w:rsidR="00E26325" w:rsidRPr="00E26325">
              <w:rPr>
                <w:rFonts w:ascii="Times New Roman" w:hAnsi="Times New Roman" w:cs="Times New Roman"/>
                <w:i/>
                <w:iCs/>
                <w:color w:val="000000" w:themeColor="text1"/>
                <w:sz w:val="24"/>
                <w:szCs w:val="24"/>
                <w:lang w:val="en-US"/>
              </w:rPr>
              <w:t xml:space="preserve">s may be offered </w:t>
            </w:r>
            <w:r w:rsidR="002D54FD">
              <w:rPr>
                <w:rFonts w:ascii="Times New Roman" w:hAnsi="Times New Roman" w:cs="Times New Roman"/>
                <w:i/>
                <w:iCs/>
                <w:color w:val="000000" w:themeColor="text1"/>
                <w:sz w:val="24"/>
                <w:szCs w:val="24"/>
                <w:lang w:val="en-US"/>
              </w:rPr>
              <w:t>to patients with</w:t>
            </w:r>
            <w:r w:rsidR="00E26325" w:rsidRPr="00E26325">
              <w:rPr>
                <w:rFonts w:ascii="Times New Roman" w:hAnsi="Times New Roman" w:cs="Times New Roman"/>
                <w:i/>
                <w:iCs/>
                <w:color w:val="000000" w:themeColor="text1"/>
                <w:sz w:val="24"/>
                <w:szCs w:val="24"/>
                <w:lang w:val="en-US"/>
              </w:rPr>
              <w:t xml:space="preserve"> extensive </w:t>
            </w:r>
            <w:r w:rsidR="00E26325" w:rsidRPr="002D54FD">
              <w:rPr>
                <w:rFonts w:ascii="Times New Roman" w:hAnsi="Times New Roman" w:cs="Times New Roman"/>
                <w:i/>
                <w:iCs/>
                <w:color w:val="000000" w:themeColor="text1"/>
                <w:sz w:val="24"/>
                <w:szCs w:val="24"/>
                <w:lang w:val="en-US"/>
              </w:rPr>
              <w:t xml:space="preserve">unilateral or bilateral </w:t>
            </w:r>
            <w:r w:rsidR="002D54FD">
              <w:rPr>
                <w:rFonts w:ascii="Times New Roman" w:hAnsi="Times New Roman" w:cs="Times New Roman"/>
                <w:i/>
                <w:iCs/>
                <w:color w:val="000000" w:themeColor="text1"/>
                <w:sz w:val="24"/>
                <w:szCs w:val="24"/>
                <w:lang w:val="en-US"/>
              </w:rPr>
              <w:t xml:space="preserve">brain involvement, </w:t>
            </w:r>
            <w:r w:rsidR="00E26325" w:rsidRPr="00E26325">
              <w:rPr>
                <w:rFonts w:ascii="Times New Roman" w:hAnsi="Times New Roman" w:cs="Times New Roman"/>
                <w:i/>
                <w:iCs/>
                <w:color w:val="000000" w:themeColor="text1"/>
                <w:sz w:val="24"/>
                <w:szCs w:val="24"/>
                <w:lang w:val="en-US"/>
              </w:rPr>
              <w:t>at higher risk for early-onset epilepsy, after having explained to families their empirical use and possible adverse events.</w:t>
            </w:r>
          </w:p>
          <w:p w14:paraId="4DFA9381" w14:textId="31C7FF11" w:rsidR="00F9553D" w:rsidRPr="00A538C3" w:rsidRDefault="00E26325" w:rsidP="00E26325">
            <w:pPr>
              <w:spacing w:line="276" w:lineRule="auto"/>
              <w:ind w:left="734"/>
              <w:jc w:val="both"/>
              <w:rPr>
                <w:rFonts w:ascii="Arial" w:hAnsi="Arial" w:cs="Arial"/>
                <w:b/>
                <w:bCs/>
                <w:lang w:val="en-GB"/>
              </w:rPr>
            </w:pPr>
            <w:r w:rsidRPr="00E26325">
              <w:rPr>
                <w:rFonts w:ascii="Times New Roman" w:hAnsi="Times New Roman" w:cs="Times New Roman"/>
                <w:i/>
                <w:iCs/>
                <w:color w:val="000000" w:themeColor="text1"/>
                <w:sz w:val="24"/>
                <w:szCs w:val="24"/>
                <w:lang w:val="en-US"/>
              </w:rPr>
              <w:lastRenderedPageBreak/>
              <w:t>It is recommended to inform and educate families to the use of rescue therapies in case of prolonged seizures and/or cluster of seizures, associated to appropriate treatment of fever and dehydration.</w:t>
            </w:r>
          </w:p>
        </w:tc>
        <w:tc>
          <w:tcPr>
            <w:tcW w:w="4759" w:type="dxa"/>
          </w:tcPr>
          <w:p w14:paraId="2A1B5C58" w14:textId="1B23842D" w:rsidR="00F9553D" w:rsidRPr="00BA48C0" w:rsidRDefault="00F9553D" w:rsidP="00F9553D">
            <w:pPr>
              <w:rPr>
                <w:rFonts w:ascii="Times New Roman" w:hAnsi="Times New Roman" w:cs="Times New Roman"/>
                <w:sz w:val="24"/>
                <w:szCs w:val="24"/>
                <w:lang w:val="en-GB"/>
              </w:rPr>
            </w:pPr>
            <w:r w:rsidRPr="00BA48C0">
              <w:rPr>
                <w:rFonts w:ascii="Times New Roman" w:hAnsi="Times New Roman" w:cs="Times New Roman"/>
                <w:sz w:val="24"/>
                <w:szCs w:val="24"/>
                <w:lang w:val="en-GB"/>
              </w:rPr>
              <w:lastRenderedPageBreak/>
              <w:t xml:space="preserve">82% </w:t>
            </w:r>
            <w:r w:rsidR="004E4973" w:rsidRPr="00BA48C0">
              <w:rPr>
                <w:rFonts w:ascii="Times New Roman" w:hAnsi="Times New Roman" w:cs="Times New Roman"/>
                <w:sz w:val="24"/>
                <w:szCs w:val="24"/>
                <w:lang w:val="en-GB"/>
              </w:rPr>
              <w:t xml:space="preserve">(27/33) </w:t>
            </w:r>
            <w:r w:rsidRPr="00BA48C0">
              <w:rPr>
                <w:rFonts w:ascii="Times New Roman" w:hAnsi="Times New Roman" w:cs="Times New Roman"/>
                <w:sz w:val="24"/>
                <w:szCs w:val="24"/>
                <w:lang w:val="en-GB"/>
              </w:rPr>
              <w:t xml:space="preserve">of experts rated this recommendation </w:t>
            </w:r>
            <w:r w:rsidR="004E4973" w:rsidRPr="00BA48C0">
              <w:rPr>
                <w:rFonts w:ascii="Times New Roman" w:hAnsi="Times New Roman" w:cs="Times New Roman"/>
                <w:sz w:val="24"/>
                <w:szCs w:val="24"/>
                <w:lang w:val="en-GB"/>
              </w:rPr>
              <w:t xml:space="preserve">≥3 </w:t>
            </w:r>
            <w:r w:rsidR="00354788" w:rsidRPr="00354788">
              <w:rPr>
                <w:rFonts w:ascii="Times New Roman" w:hAnsi="Times New Roman" w:cs="Times New Roman"/>
                <w:sz w:val="24"/>
                <w:szCs w:val="24"/>
                <w:lang w:val="en-GB"/>
              </w:rPr>
              <w:t xml:space="preserve">on a Likert scale </w:t>
            </w:r>
            <w:r w:rsidRPr="00BA48C0">
              <w:rPr>
                <w:rFonts w:ascii="Times New Roman" w:hAnsi="Times New Roman" w:cs="Times New Roman"/>
                <w:sz w:val="24"/>
                <w:szCs w:val="24"/>
                <w:lang w:val="en-GB"/>
              </w:rPr>
              <w:t>at second round</w:t>
            </w:r>
          </w:p>
        </w:tc>
      </w:tr>
      <w:tr w:rsidR="00F9553D" w:rsidRPr="00A52E30" w14:paraId="3F85EA5F" w14:textId="77777777" w:rsidTr="0096508D">
        <w:trPr>
          <w:jc w:val="center"/>
        </w:trPr>
        <w:tc>
          <w:tcPr>
            <w:tcW w:w="9447" w:type="dxa"/>
          </w:tcPr>
          <w:p w14:paraId="27DD5189" w14:textId="40C9BC27" w:rsidR="00E26325" w:rsidRPr="00E26325" w:rsidRDefault="00411F59" w:rsidP="00E26325">
            <w:pPr>
              <w:pStyle w:val="Paragrafoelenco"/>
              <w:numPr>
                <w:ilvl w:val="0"/>
                <w:numId w:val="3"/>
              </w:numPr>
              <w:rPr>
                <w:rFonts w:ascii="Times New Roman" w:hAnsi="Times New Roman" w:cs="Times New Roman"/>
                <w:b/>
                <w:iCs/>
                <w:color w:val="000000" w:themeColor="text1"/>
                <w:sz w:val="24"/>
                <w:szCs w:val="24"/>
                <w:lang w:val="en-US"/>
              </w:rPr>
            </w:pPr>
            <w:r w:rsidRPr="00E26325">
              <w:rPr>
                <w:rFonts w:ascii="Times New Roman" w:hAnsi="Times New Roman" w:cs="Times New Roman"/>
                <w:b/>
                <w:iCs/>
                <w:color w:val="000000" w:themeColor="text1"/>
                <w:sz w:val="24"/>
                <w:szCs w:val="24"/>
                <w:lang w:val="en-US"/>
              </w:rPr>
              <w:t xml:space="preserve">What </w:t>
            </w:r>
            <w:r w:rsidR="00E26325" w:rsidRPr="00E26325">
              <w:rPr>
                <w:rFonts w:ascii="Times New Roman" w:hAnsi="Times New Roman" w:cs="Times New Roman"/>
                <w:b/>
                <w:iCs/>
                <w:color w:val="000000" w:themeColor="text1"/>
                <w:sz w:val="24"/>
                <w:szCs w:val="24"/>
                <w:lang w:val="en-US"/>
              </w:rPr>
              <w:t>are the most appropriate anti-seizure medications (ASMs) in patients with SWS and epilepsy?</w:t>
            </w:r>
          </w:p>
          <w:p w14:paraId="612588A4" w14:textId="5F505518" w:rsidR="00411F59" w:rsidRPr="00C439F6" w:rsidRDefault="00411F59" w:rsidP="00E26325">
            <w:pPr>
              <w:pStyle w:val="Paragrafoelenco"/>
              <w:spacing w:line="276" w:lineRule="auto"/>
              <w:jc w:val="both"/>
              <w:rPr>
                <w:rFonts w:ascii="Times New Roman" w:hAnsi="Times New Roman" w:cs="Times New Roman"/>
                <w:b/>
                <w:iCs/>
                <w:color w:val="000000" w:themeColor="text1"/>
                <w:sz w:val="24"/>
                <w:szCs w:val="24"/>
                <w:lang w:val="en-US"/>
              </w:rPr>
            </w:pPr>
          </w:p>
          <w:p w14:paraId="34E5F453" w14:textId="26525DF4" w:rsidR="00F9553D" w:rsidRPr="00C439F6" w:rsidRDefault="00C439F6" w:rsidP="00C439F6">
            <w:pPr>
              <w:pStyle w:val="Paragrafoelenco"/>
              <w:spacing w:line="276" w:lineRule="auto"/>
              <w:jc w:val="both"/>
              <w:rPr>
                <w:i/>
                <w:iCs/>
                <w:color w:val="000000" w:themeColor="text1"/>
                <w:sz w:val="24"/>
                <w:szCs w:val="24"/>
                <w:lang w:val="en-US"/>
              </w:rPr>
            </w:pPr>
            <w:bookmarkStart w:id="0" w:name="_Hlk146788953"/>
            <w:r w:rsidRPr="000616A1">
              <w:rPr>
                <w:rFonts w:ascii="Times New Roman" w:hAnsi="Times New Roman" w:cs="Times New Roman"/>
                <w:i/>
                <w:iCs/>
                <w:color w:val="000000" w:themeColor="text1"/>
                <w:sz w:val="24"/>
                <w:szCs w:val="24"/>
                <w:lang w:val="en-US"/>
              </w:rPr>
              <w:t xml:space="preserve">Antifocal ASMs </w:t>
            </w:r>
            <w:bookmarkEnd w:id="0"/>
            <w:r w:rsidR="00E26325" w:rsidRPr="00E26325">
              <w:rPr>
                <w:rFonts w:ascii="Times New Roman" w:hAnsi="Times New Roman" w:cs="Times New Roman"/>
                <w:i/>
                <w:iCs/>
                <w:color w:val="000000" w:themeColor="text1"/>
                <w:sz w:val="24"/>
                <w:szCs w:val="24"/>
                <w:lang w:val="en-US"/>
              </w:rPr>
              <w:t xml:space="preserve">such as oxcarbazepine, carbamazepine and levetiracetam are considered the first-line therapy. When ineffective, or in patients not eligible for surgery, alternative or adjunctive therapies are lacosamide, lamotrigine, fenobarbital, cannabidiol, topiramate, clobazam, and ketogenic diet. For patients with frequent headaches a shift to valproic acid or lamotrigine should be considered. Home-administered benzodiazepines (buccal/intranasal midazolam and/or rectal diazepam) are first-line agents for acute </w:t>
            </w:r>
            <w:r w:rsidR="002D54FD">
              <w:rPr>
                <w:rFonts w:ascii="Times New Roman" w:hAnsi="Times New Roman" w:cs="Times New Roman"/>
                <w:i/>
                <w:iCs/>
                <w:color w:val="000000" w:themeColor="text1"/>
                <w:sz w:val="24"/>
                <w:szCs w:val="24"/>
                <w:lang w:val="en-US"/>
              </w:rPr>
              <w:t xml:space="preserve">and </w:t>
            </w:r>
            <w:r w:rsidR="00E26325" w:rsidRPr="00E26325">
              <w:rPr>
                <w:rFonts w:ascii="Times New Roman" w:hAnsi="Times New Roman" w:cs="Times New Roman"/>
                <w:i/>
                <w:iCs/>
                <w:color w:val="000000" w:themeColor="text1"/>
                <w:sz w:val="24"/>
                <w:szCs w:val="24"/>
                <w:lang w:val="en-US"/>
              </w:rPr>
              <w:t xml:space="preserve">prolonged </w:t>
            </w:r>
            <w:r w:rsidR="002D54FD" w:rsidRPr="00E26325">
              <w:rPr>
                <w:rFonts w:ascii="Times New Roman" w:hAnsi="Times New Roman" w:cs="Times New Roman"/>
                <w:i/>
                <w:iCs/>
                <w:color w:val="000000" w:themeColor="text1"/>
                <w:sz w:val="24"/>
                <w:szCs w:val="24"/>
                <w:lang w:val="en-US"/>
              </w:rPr>
              <w:t>seizure</w:t>
            </w:r>
            <w:r w:rsidR="002D54FD">
              <w:rPr>
                <w:rFonts w:ascii="Times New Roman" w:hAnsi="Times New Roman" w:cs="Times New Roman"/>
                <w:i/>
                <w:iCs/>
                <w:color w:val="000000" w:themeColor="text1"/>
                <w:sz w:val="24"/>
                <w:szCs w:val="24"/>
                <w:lang w:val="en-US"/>
              </w:rPr>
              <w:t>s</w:t>
            </w:r>
            <w:r w:rsidR="002D54FD" w:rsidRPr="00E26325">
              <w:rPr>
                <w:rFonts w:ascii="Times New Roman" w:hAnsi="Times New Roman" w:cs="Times New Roman"/>
                <w:i/>
                <w:iCs/>
                <w:color w:val="000000" w:themeColor="text1"/>
                <w:sz w:val="24"/>
                <w:szCs w:val="24"/>
                <w:lang w:val="en-US"/>
              </w:rPr>
              <w:t xml:space="preserve"> </w:t>
            </w:r>
            <w:r w:rsidR="00E26325" w:rsidRPr="00E26325">
              <w:rPr>
                <w:rFonts w:ascii="Times New Roman" w:hAnsi="Times New Roman" w:cs="Times New Roman"/>
                <w:i/>
                <w:iCs/>
                <w:color w:val="000000" w:themeColor="text1"/>
                <w:sz w:val="24"/>
                <w:szCs w:val="24"/>
                <w:lang w:val="en-US"/>
              </w:rPr>
              <w:t>and clustered seizure management. Specialist decisions on pharmacological treatment should be personalized, and consider seizure types, patient age</w:t>
            </w:r>
            <w:r w:rsidR="001E3F16">
              <w:rPr>
                <w:rFonts w:ascii="Times New Roman" w:hAnsi="Times New Roman" w:cs="Times New Roman"/>
                <w:i/>
                <w:iCs/>
                <w:color w:val="000000" w:themeColor="text1"/>
                <w:sz w:val="24"/>
                <w:szCs w:val="24"/>
                <w:lang w:val="en-US"/>
              </w:rPr>
              <w:t>,</w:t>
            </w:r>
            <w:r w:rsidR="00E26325" w:rsidRPr="00E26325">
              <w:rPr>
                <w:rFonts w:ascii="Times New Roman" w:hAnsi="Times New Roman" w:cs="Times New Roman"/>
                <w:i/>
                <w:iCs/>
                <w:color w:val="000000" w:themeColor="text1"/>
                <w:sz w:val="24"/>
                <w:szCs w:val="24"/>
                <w:lang w:val="en-US"/>
              </w:rPr>
              <w:t xml:space="preserve"> and possible comorbidities.</w:t>
            </w:r>
          </w:p>
        </w:tc>
        <w:tc>
          <w:tcPr>
            <w:tcW w:w="4759" w:type="dxa"/>
          </w:tcPr>
          <w:p w14:paraId="09208473" w14:textId="4A672B90" w:rsidR="00F9553D" w:rsidRPr="00BA48C0" w:rsidRDefault="00585E76" w:rsidP="00585E76">
            <w:pPr>
              <w:rPr>
                <w:rFonts w:ascii="Times New Roman" w:hAnsi="Times New Roman" w:cs="Times New Roman"/>
                <w:sz w:val="24"/>
                <w:szCs w:val="24"/>
                <w:lang w:val="en-GB"/>
              </w:rPr>
            </w:pPr>
            <w:r w:rsidRPr="00BA48C0">
              <w:rPr>
                <w:rFonts w:ascii="Times New Roman" w:hAnsi="Times New Roman" w:cs="Times New Roman"/>
                <w:sz w:val="24"/>
                <w:szCs w:val="24"/>
                <w:lang w:val="en-GB"/>
              </w:rPr>
              <w:t xml:space="preserve">82% </w:t>
            </w:r>
            <w:r w:rsidR="00633591" w:rsidRPr="00BA48C0">
              <w:rPr>
                <w:rFonts w:ascii="Times New Roman" w:hAnsi="Times New Roman" w:cs="Times New Roman"/>
                <w:sz w:val="24"/>
                <w:szCs w:val="24"/>
                <w:lang w:val="en-GB"/>
              </w:rPr>
              <w:t xml:space="preserve">(27/33) </w:t>
            </w:r>
            <w:r w:rsidRPr="00BA48C0">
              <w:rPr>
                <w:rFonts w:ascii="Times New Roman" w:hAnsi="Times New Roman" w:cs="Times New Roman"/>
                <w:sz w:val="24"/>
                <w:szCs w:val="24"/>
                <w:lang w:val="en-GB"/>
              </w:rPr>
              <w:t xml:space="preserve">of experts rated this recommendation </w:t>
            </w:r>
            <w:r w:rsidR="00633591" w:rsidRPr="00BA48C0">
              <w:rPr>
                <w:rFonts w:ascii="Times New Roman" w:hAnsi="Times New Roman" w:cs="Times New Roman"/>
                <w:sz w:val="24"/>
                <w:szCs w:val="24"/>
                <w:lang w:val="en-GB"/>
              </w:rPr>
              <w:t xml:space="preserve">≥3 </w:t>
            </w:r>
            <w:r w:rsidR="00354788" w:rsidRPr="00354788">
              <w:rPr>
                <w:rFonts w:ascii="Times New Roman" w:hAnsi="Times New Roman" w:cs="Times New Roman"/>
                <w:sz w:val="24"/>
                <w:szCs w:val="24"/>
                <w:lang w:val="en-GB"/>
              </w:rPr>
              <w:t xml:space="preserve">on a Likert scale </w:t>
            </w:r>
            <w:r w:rsidRPr="00BA48C0">
              <w:rPr>
                <w:rFonts w:ascii="Times New Roman" w:hAnsi="Times New Roman" w:cs="Times New Roman"/>
                <w:sz w:val="24"/>
                <w:szCs w:val="24"/>
                <w:lang w:val="en-GB"/>
              </w:rPr>
              <w:t xml:space="preserve">at </w:t>
            </w:r>
            <w:r w:rsidR="008552F8" w:rsidRPr="00BA48C0">
              <w:rPr>
                <w:rFonts w:ascii="Times New Roman" w:hAnsi="Times New Roman" w:cs="Times New Roman"/>
                <w:sz w:val="24"/>
                <w:szCs w:val="24"/>
                <w:lang w:val="en-GB"/>
              </w:rPr>
              <w:t>first</w:t>
            </w:r>
            <w:r w:rsidRPr="00BA48C0">
              <w:rPr>
                <w:rFonts w:ascii="Times New Roman" w:hAnsi="Times New Roman" w:cs="Times New Roman"/>
                <w:sz w:val="24"/>
                <w:szCs w:val="24"/>
                <w:lang w:val="en-GB"/>
              </w:rPr>
              <w:t xml:space="preserve"> round </w:t>
            </w:r>
          </w:p>
        </w:tc>
      </w:tr>
      <w:tr w:rsidR="00585E76" w:rsidRPr="00A52E30" w14:paraId="413A3722" w14:textId="77777777" w:rsidTr="0096508D">
        <w:trPr>
          <w:jc w:val="center"/>
        </w:trPr>
        <w:tc>
          <w:tcPr>
            <w:tcW w:w="9447" w:type="dxa"/>
          </w:tcPr>
          <w:p w14:paraId="7883D0D2" w14:textId="2C21AAEA" w:rsidR="004E38F3" w:rsidRPr="00C439F6" w:rsidRDefault="004E38F3" w:rsidP="00E26325">
            <w:pPr>
              <w:pStyle w:val="Paragrafoelenco"/>
              <w:numPr>
                <w:ilvl w:val="0"/>
                <w:numId w:val="3"/>
              </w:numPr>
              <w:autoSpaceDE w:val="0"/>
              <w:autoSpaceDN w:val="0"/>
              <w:adjustRightInd w:val="0"/>
              <w:jc w:val="both"/>
              <w:rPr>
                <w:rFonts w:ascii="Times New Roman" w:hAnsi="Times New Roman" w:cs="Times New Roman"/>
                <w:sz w:val="24"/>
                <w:szCs w:val="24"/>
                <w:lang w:val="en-GB"/>
              </w:rPr>
            </w:pPr>
            <w:r w:rsidRPr="00C439F6">
              <w:rPr>
                <w:rFonts w:ascii="Times New Roman" w:hAnsi="Times New Roman" w:cs="Times New Roman"/>
                <w:b/>
                <w:bCs/>
                <w:sz w:val="24"/>
                <w:szCs w:val="24"/>
                <w:lang w:val="en-GB"/>
              </w:rPr>
              <w:t>What are the most appropriate drugs in case of headache or migraine?</w:t>
            </w:r>
          </w:p>
          <w:p w14:paraId="22A68FED" w14:textId="77777777" w:rsidR="004E38F3" w:rsidRPr="00C439F6" w:rsidRDefault="004E38F3" w:rsidP="004E38F3">
            <w:pPr>
              <w:pStyle w:val="Paragrafoelenco"/>
              <w:autoSpaceDE w:val="0"/>
              <w:autoSpaceDN w:val="0"/>
              <w:adjustRightInd w:val="0"/>
              <w:jc w:val="both"/>
              <w:rPr>
                <w:rFonts w:ascii="Times New Roman" w:hAnsi="Times New Roman" w:cs="Times New Roman"/>
                <w:sz w:val="24"/>
                <w:szCs w:val="24"/>
                <w:lang w:val="en-GB"/>
              </w:rPr>
            </w:pPr>
          </w:p>
          <w:p w14:paraId="0F7D1A01" w14:textId="40595500" w:rsidR="00C439F6" w:rsidRPr="00C439F6" w:rsidRDefault="00C439F6" w:rsidP="007F322B">
            <w:pPr>
              <w:pStyle w:val="Paragrafoelenco"/>
              <w:autoSpaceDE w:val="0"/>
              <w:autoSpaceDN w:val="0"/>
              <w:adjustRightInd w:val="0"/>
              <w:spacing w:line="276" w:lineRule="auto"/>
              <w:jc w:val="both"/>
              <w:rPr>
                <w:rFonts w:ascii="Arial" w:hAnsi="Arial" w:cs="Arial"/>
                <w:lang w:val="en-GB"/>
              </w:rPr>
            </w:pPr>
            <w:bookmarkStart w:id="1" w:name="_Hlk146790268"/>
            <w:r w:rsidRPr="000616A1">
              <w:rPr>
                <w:rFonts w:ascii="Times New Roman" w:hAnsi="Times New Roman" w:cs="Times New Roman"/>
                <w:i/>
                <w:iCs/>
                <w:color w:val="000000" w:themeColor="text1"/>
                <w:sz w:val="24"/>
                <w:szCs w:val="24"/>
                <w:lang w:val="en-US"/>
              </w:rPr>
              <w:t xml:space="preserve">At present, </w:t>
            </w:r>
            <w:bookmarkEnd w:id="1"/>
            <w:r w:rsidR="00E26325" w:rsidRPr="00E26325">
              <w:rPr>
                <w:rFonts w:ascii="Times New Roman" w:hAnsi="Times New Roman" w:cs="Times New Roman"/>
                <w:i/>
                <w:iCs/>
                <w:color w:val="000000" w:themeColor="text1"/>
                <w:sz w:val="24"/>
                <w:szCs w:val="24"/>
                <w:lang w:val="en-US"/>
              </w:rPr>
              <w:t>there are no guidelines on acute and preventative management</w:t>
            </w:r>
            <w:r w:rsidR="002D54FD" w:rsidRPr="00E26325">
              <w:rPr>
                <w:rFonts w:ascii="Times New Roman" w:hAnsi="Times New Roman" w:cs="Times New Roman"/>
                <w:i/>
                <w:iCs/>
                <w:color w:val="000000" w:themeColor="text1"/>
                <w:sz w:val="24"/>
                <w:szCs w:val="24"/>
                <w:lang w:val="en-US"/>
              </w:rPr>
              <w:t xml:space="preserve"> </w:t>
            </w:r>
            <w:r w:rsidR="002D54FD">
              <w:rPr>
                <w:rFonts w:ascii="Times New Roman" w:hAnsi="Times New Roman" w:cs="Times New Roman"/>
                <w:i/>
                <w:iCs/>
                <w:color w:val="000000" w:themeColor="text1"/>
                <w:sz w:val="24"/>
                <w:szCs w:val="24"/>
                <w:lang w:val="en-US"/>
              </w:rPr>
              <w:t xml:space="preserve">of </w:t>
            </w:r>
            <w:r w:rsidR="002D54FD" w:rsidRPr="00E26325">
              <w:rPr>
                <w:rFonts w:ascii="Times New Roman" w:hAnsi="Times New Roman" w:cs="Times New Roman"/>
                <w:i/>
                <w:iCs/>
                <w:color w:val="000000" w:themeColor="text1"/>
                <w:sz w:val="24"/>
                <w:szCs w:val="24"/>
                <w:lang w:val="en-US"/>
              </w:rPr>
              <w:t>headache</w:t>
            </w:r>
            <w:r w:rsidR="00E26325" w:rsidRPr="00E26325">
              <w:rPr>
                <w:rFonts w:ascii="Times New Roman" w:hAnsi="Times New Roman" w:cs="Times New Roman"/>
                <w:i/>
                <w:iCs/>
                <w:color w:val="000000" w:themeColor="text1"/>
                <w:sz w:val="24"/>
                <w:szCs w:val="24"/>
                <w:lang w:val="en-US"/>
              </w:rPr>
              <w:t xml:space="preserve">. </w:t>
            </w:r>
            <w:r w:rsidR="001E3F16" w:rsidRPr="001E3F16">
              <w:rPr>
                <w:rFonts w:ascii="Times New Roman" w:hAnsi="Times New Roman" w:cs="Times New Roman"/>
                <w:i/>
                <w:iCs/>
                <w:color w:val="000000" w:themeColor="text1"/>
                <w:sz w:val="24"/>
                <w:szCs w:val="24"/>
                <w:lang w:val="en-US"/>
              </w:rPr>
              <w:t xml:space="preserve">In most countries, </w:t>
            </w:r>
            <w:r w:rsidR="00E26325" w:rsidRPr="00E26325">
              <w:rPr>
                <w:rFonts w:ascii="Times New Roman" w:hAnsi="Times New Roman" w:cs="Times New Roman"/>
                <w:i/>
                <w:iCs/>
                <w:color w:val="000000" w:themeColor="text1"/>
                <w:sz w:val="24"/>
                <w:szCs w:val="24"/>
                <w:lang w:val="en-US"/>
              </w:rPr>
              <w:t>sleep, hydratation, ibuprofen, paracetamol and antiemetics are used. It is important to consider that in younger patients with cluster of seizures associated to irritability/neurological signs</w:t>
            </w:r>
            <w:r w:rsidR="002D54FD">
              <w:rPr>
                <w:rFonts w:ascii="Times New Roman" w:hAnsi="Times New Roman" w:cs="Times New Roman"/>
                <w:i/>
                <w:iCs/>
                <w:color w:val="000000" w:themeColor="text1"/>
                <w:sz w:val="24"/>
                <w:szCs w:val="24"/>
                <w:lang w:val="en-US"/>
              </w:rPr>
              <w:t>,</w:t>
            </w:r>
            <w:r w:rsidR="00E26325" w:rsidRPr="00E26325">
              <w:rPr>
                <w:rFonts w:ascii="Times New Roman" w:hAnsi="Times New Roman" w:cs="Times New Roman"/>
                <w:i/>
                <w:iCs/>
                <w:color w:val="000000" w:themeColor="text1"/>
                <w:sz w:val="24"/>
                <w:szCs w:val="24"/>
                <w:lang w:val="en-US"/>
              </w:rPr>
              <w:t xml:space="preserve"> analgesic treatment combined to a short-term benzodiazepine pulse should give relief and shorten the acute phase. Data from the literature confirm that triptans are safe and frequently effective. The most used drugs for prophylaxis are </w:t>
            </w:r>
            <w:r w:rsidR="002D54FD">
              <w:rPr>
                <w:rFonts w:ascii="Times New Roman" w:hAnsi="Times New Roman" w:cs="Times New Roman"/>
                <w:i/>
                <w:iCs/>
                <w:color w:val="000000" w:themeColor="text1"/>
                <w:sz w:val="24"/>
                <w:szCs w:val="24"/>
                <w:lang w:val="en-US"/>
              </w:rPr>
              <w:t xml:space="preserve">anti-seizure medications </w:t>
            </w:r>
            <w:r w:rsidR="00E26325" w:rsidRPr="00E26325">
              <w:rPr>
                <w:rFonts w:ascii="Times New Roman" w:hAnsi="Times New Roman" w:cs="Times New Roman"/>
                <w:i/>
                <w:iCs/>
                <w:color w:val="000000" w:themeColor="text1"/>
                <w:sz w:val="24"/>
                <w:szCs w:val="24"/>
                <w:lang w:val="en-US"/>
              </w:rPr>
              <w:t>(valproate, lamotrigine, topiramate or gabapentin) and flunarizine.</w:t>
            </w:r>
          </w:p>
        </w:tc>
        <w:tc>
          <w:tcPr>
            <w:tcW w:w="4759" w:type="dxa"/>
          </w:tcPr>
          <w:p w14:paraId="4D5B4386" w14:textId="29A68A10" w:rsidR="00585E76" w:rsidRPr="00BA48C0" w:rsidRDefault="00633591" w:rsidP="00585E76">
            <w:pPr>
              <w:rPr>
                <w:rFonts w:ascii="Times New Roman" w:hAnsi="Times New Roman" w:cs="Times New Roman"/>
                <w:sz w:val="24"/>
                <w:szCs w:val="24"/>
                <w:lang w:val="en-GB"/>
              </w:rPr>
            </w:pPr>
            <w:r w:rsidRPr="00BA48C0">
              <w:rPr>
                <w:rFonts w:ascii="Times New Roman" w:hAnsi="Times New Roman" w:cs="Times New Roman"/>
                <w:sz w:val="24"/>
                <w:szCs w:val="24"/>
                <w:lang w:val="en-GB"/>
              </w:rPr>
              <w:t xml:space="preserve">82% (27/33) of experts rated this recommendation ≥3 </w:t>
            </w:r>
            <w:r w:rsidR="00354788" w:rsidRPr="00354788">
              <w:rPr>
                <w:rFonts w:ascii="Times New Roman" w:hAnsi="Times New Roman" w:cs="Times New Roman"/>
                <w:sz w:val="24"/>
                <w:szCs w:val="24"/>
                <w:lang w:val="en-GB"/>
              </w:rPr>
              <w:t xml:space="preserve">on a Likert scale </w:t>
            </w:r>
            <w:r w:rsidRPr="00BA48C0">
              <w:rPr>
                <w:rFonts w:ascii="Times New Roman" w:hAnsi="Times New Roman" w:cs="Times New Roman"/>
                <w:sz w:val="24"/>
                <w:szCs w:val="24"/>
                <w:lang w:val="en-GB"/>
              </w:rPr>
              <w:t xml:space="preserve">at </w:t>
            </w:r>
            <w:r w:rsidR="008552F8" w:rsidRPr="00BA48C0">
              <w:rPr>
                <w:rFonts w:ascii="Times New Roman" w:hAnsi="Times New Roman" w:cs="Times New Roman"/>
                <w:sz w:val="24"/>
                <w:szCs w:val="24"/>
                <w:lang w:val="en-GB"/>
              </w:rPr>
              <w:t>first</w:t>
            </w:r>
            <w:r w:rsidRPr="00BA48C0">
              <w:rPr>
                <w:rFonts w:ascii="Times New Roman" w:hAnsi="Times New Roman" w:cs="Times New Roman"/>
                <w:sz w:val="24"/>
                <w:szCs w:val="24"/>
                <w:lang w:val="en-GB"/>
              </w:rPr>
              <w:t xml:space="preserve"> round</w:t>
            </w:r>
          </w:p>
        </w:tc>
      </w:tr>
      <w:tr w:rsidR="009151BA" w:rsidRPr="00A52E30" w14:paraId="32035858" w14:textId="77777777" w:rsidTr="0096508D">
        <w:trPr>
          <w:jc w:val="center"/>
        </w:trPr>
        <w:tc>
          <w:tcPr>
            <w:tcW w:w="9447" w:type="dxa"/>
          </w:tcPr>
          <w:p w14:paraId="0509CE76" w14:textId="5ADF0347" w:rsidR="004E38F3" w:rsidRPr="004E38F3" w:rsidRDefault="004E38F3" w:rsidP="00E26325">
            <w:pPr>
              <w:pStyle w:val="Paragrafoelenco"/>
              <w:numPr>
                <w:ilvl w:val="0"/>
                <w:numId w:val="3"/>
              </w:numPr>
              <w:autoSpaceDE w:val="0"/>
              <w:autoSpaceDN w:val="0"/>
              <w:adjustRightInd w:val="0"/>
              <w:jc w:val="both"/>
              <w:rPr>
                <w:rFonts w:ascii="Times New Roman" w:hAnsi="Times New Roman" w:cs="Times New Roman"/>
                <w:i/>
                <w:iCs/>
                <w:color w:val="000000" w:themeColor="text1"/>
                <w:sz w:val="24"/>
                <w:szCs w:val="24"/>
                <w:lang w:val="en-US"/>
              </w:rPr>
            </w:pPr>
            <w:r>
              <w:rPr>
                <w:rFonts w:ascii="Times New Roman" w:hAnsi="Times New Roman" w:cs="Times New Roman"/>
                <w:b/>
                <w:bCs/>
                <w:sz w:val="24"/>
                <w:szCs w:val="24"/>
                <w:lang w:val="en-GB"/>
              </w:rPr>
              <w:t>I</w:t>
            </w:r>
            <w:r w:rsidRPr="004E38F3">
              <w:rPr>
                <w:rFonts w:ascii="Times New Roman" w:hAnsi="Times New Roman" w:cs="Times New Roman"/>
                <w:b/>
                <w:bCs/>
                <w:sz w:val="24"/>
                <w:szCs w:val="24"/>
                <w:lang w:val="en-GB"/>
              </w:rPr>
              <w:t>s acetylsalicylic acid (ASA) indicated?</w:t>
            </w:r>
          </w:p>
          <w:p w14:paraId="27716D42" w14:textId="77777777" w:rsidR="004E38F3" w:rsidRPr="004E38F3" w:rsidRDefault="004E38F3" w:rsidP="004E38F3">
            <w:pPr>
              <w:pStyle w:val="Paragrafoelenco"/>
              <w:autoSpaceDE w:val="0"/>
              <w:autoSpaceDN w:val="0"/>
              <w:adjustRightInd w:val="0"/>
              <w:jc w:val="both"/>
              <w:rPr>
                <w:rFonts w:ascii="Times New Roman" w:hAnsi="Times New Roman" w:cs="Times New Roman"/>
                <w:i/>
                <w:iCs/>
                <w:color w:val="000000" w:themeColor="text1"/>
                <w:sz w:val="24"/>
                <w:szCs w:val="24"/>
                <w:lang w:val="en-US"/>
              </w:rPr>
            </w:pPr>
          </w:p>
          <w:p w14:paraId="7161E9D1" w14:textId="55448567" w:rsidR="009151BA" w:rsidRPr="000616A1" w:rsidRDefault="009151BA" w:rsidP="007F322B">
            <w:pPr>
              <w:pStyle w:val="Paragrafoelenco"/>
              <w:autoSpaceDE w:val="0"/>
              <w:autoSpaceDN w:val="0"/>
              <w:adjustRightInd w:val="0"/>
              <w:spacing w:line="276" w:lineRule="auto"/>
              <w:jc w:val="both"/>
              <w:rPr>
                <w:rFonts w:ascii="Times New Roman" w:hAnsi="Times New Roman" w:cs="Times New Roman"/>
                <w:i/>
                <w:iCs/>
                <w:color w:val="000000" w:themeColor="text1"/>
                <w:sz w:val="24"/>
                <w:szCs w:val="24"/>
                <w:lang w:val="en-US"/>
              </w:rPr>
            </w:pPr>
            <w:r w:rsidRPr="000616A1">
              <w:rPr>
                <w:rFonts w:ascii="Times New Roman" w:hAnsi="Times New Roman" w:cs="Times New Roman"/>
                <w:i/>
                <w:iCs/>
                <w:color w:val="000000" w:themeColor="text1"/>
                <w:sz w:val="24"/>
                <w:szCs w:val="24"/>
                <w:lang w:val="en-US"/>
              </w:rPr>
              <w:t xml:space="preserve">Despite </w:t>
            </w:r>
            <w:r w:rsidR="00E26325" w:rsidRPr="00E26325">
              <w:rPr>
                <w:rFonts w:ascii="Times New Roman" w:hAnsi="Times New Roman" w:cs="Times New Roman"/>
                <w:i/>
                <w:iCs/>
                <w:color w:val="000000" w:themeColor="text1"/>
                <w:sz w:val="24"/>
                <w:szCs w:val="24"/>
                <w:lang w:val="en-US"/>
              </w:rPr>
              <w:t xml:space="preserve">the absence of evidences, low-dose ASA (3 to 5 mg/kg/day to a maximum of 100 mg/day) should be offered early in the disease course, after the appearance of </w:t>
            </w:r>
            <w:r w:rsidR="00E26325" w:rsidRPr="00E26325">
              <w:rPr>
                <w:rFonts w:ascii="Times New Roman" w:hAnsi="Times New Roman" w:cs="Times New Roman"/>
                <w:i/>
                <w:iCs/>
                <w:color w:val="000000" w:themeColor="text1"/>
                <w:sz w:val="24"/>
                <w:szCs w:val="24"/>
                <w:lang w:val="en-US"/>
              </w:rPr>
              <w:lastRenderedPageBreak/>
              <w:t>neurological signs/symptoms, in patients with extensive brain involvement and/or cluster of seizures associated to subsequent neurological worsening.</w:t>
            </w:r>
            <w:r w:rsidR="00686304">
              <w:rPr>
                <w:rFonts w:ascii="Times New Roman" w:hAnsi="Times New Roman" w:cs="Times New Roman"/>
                <w:i/>
                <w:iCs/>
                <w:color w:val="000000" w:themeColor="text1"/>
                <w:sz w:val="24"/>
                <w:szCs w:val="24"/>
                <w:lang w:val="en-US"/>
              </w:rPr>
              <w:t xml:space="preserve"> </w:t>
            </w:r>
          </w:p>
        </w:tc>
        <w:tc>
          <w:tcPr>
            <w:tcW w:w="4759" w:type="dxa"/>
          </w:tcPr>
          <w:p w14:paraId="5035F50E" w14:textId="632D4062" w:rsidR="00633591" w:rsidRPr="00BA48C0" w:rsidRDefault="00633591" w:rsidP="00633591">
            <w:pPr>
              <w:rPr>
                <w:rFonts w:ascii="Times New Roman" w:hAnsi="Times New Roman" w:cs="Times New Roman"/>
                <w:sz w:val="24"/>
                <w:szCs w:val="24"/>
                <w:lang w:val="en-GB"/>
              </w:rPr>
            </w:pPr>
            <w:r w:rsidRPr="00BA48C0">
              <w:rPr>
                <w:rFonts w:ascii="Times New Roman" w:hAnsi="Times New Roman" w:cs="Times New Roman"/>
                <w:sz w:val="24"/>
                <w:szCs w:val="24"/>
                <w:lang w:val="en-GB"/>
              </w:rPr>
              <w:lastRenderedPageBreak/>
              <w:t xml:space="preserve">79% (26/33) of experts rated this recommendation ≥4 </w:t>
            </w:r>
            <w:r w:rsidR="00354788" w:rsidRPr="00354788">
              <w:rPr>
                <w:rFonts w:ascii="Times New Roman" w:hAnsi="Times New Roman" w:cs="Times New Roman"/>
                <w:sz w:val="24"/>
                <w:szCs w:val="24"/>
                <w:lang w:val="en-GB"/>
              </w:rPr>
              <w:t xml:space="preserve">on a Likert scale </w:t>
            </w:r>
            <w:r w:rsidRPr="00BA48C0">
              <w:rPr>
                <w:rFonts w:ascii="Times New Roman" w:hAnsi="Times New Roman" w:cs="Times New Roman"/>
                <w:sz w:val="24"/>
                <w:szCs w:val="24"/>
                <w:lang w:val="en-GB"/>
              </w:rPr>
              <w:t xml:space="preserve">at second round </w:t>
            </w:r>
          </w:p>
          <w:p w14:paraId="5453E84B" w14:textId="77777777" w:rsidR="009151BA" w:rsidRPr="00BA48C0" w:rsidRDefault="009151BA" w:rsidP="009151BA">
            <w:pPr>
              <w:rPr>
                <w:rFonts w:ascii="Times New Roman" w:hAnsi="Times New Roman" w:cs="Times New Roman"/>
                <w:sz w:val="24"/>
                <w:szCs w:val="24"/>
                <w:lang w:val="en-GB"/>
              </w:rPr>
            </w:pPr>
          </w:p>
        </w:tc>
      </w:tr>
      <w:tr w:rsidR="00954AC4" w:rsidRPr="00A52E30" w14:paraId="6261579B" w14:textId="77777777" w:rsidTr="0096508D">
        <w:trPr>
          <w:jc w:val="center"/>
        </w:trPr>
        <w:tc>
          <w:tcPr>
            <w:tcW w:w="9447" w:type="dxa"/>
          </w:tcPr>
          <w:p w14:paraId="2CC2230C" w14:textId="09A8BCA7" w:rsidR="004E38F3" w:rsidRDefault="004E38F3" w:rsidP="00E26325">
            <w:pPr>
              <w:pStyle w:val="Paragrafoelenco"/>
              <w:numPr>
                <w:ilvl w:val="0"/>
                <w:numId w:val="3"/>
              </w:numPr>
              <w:autoSpaceDE w:val="0"/>
              <w:autoSpaceDN w:val="0"/>
              <w:adjustRightInd w:val="0"/>
              <w:jc w:val="both"/>
              <w:rPr>
                <w:rFonts w:ascii="Times New Roman" w:hAnsi="Times New Roman" w:cs="Times New Roman"/>
                <w:b/>
                <w:iCs/>
                <w:color w:val="000000" w:themeColor="text1"/>
                <w:sz w:val="24"/>
                <w:szCs w:val="24"/>
                <w:lang w:val="en-US"/>
              </w:rPr>
            </w:pPr>
            <w:r w:rsidRPr="004E38F3">
              <w:rPr>
                <w:rFonts w:ascii="Times New Roman" w:hAnsi="Times New Roman" w:cs="Times New Roman"/>
                <w:b/>
                <w:iCs/>
                <w:color w:val="000000" w:themeColor="text1"/>
                <w:sz w:val="24"/>
                <w:szCs w:val="24"/>
                <w:lang w:val="en-US"/>
              </w:rPr>
              <w:t>When is a specialist evaluation for the surgical treatment of epilepsy indicated?</w:t>
            </w:r>
          </w:p>
          <w:p w14:paraId="295A10B6" w14:textId="77777777" w:rsidR="004E38F3" w:rsidRPr="004E38F3" w:rsidRDefault="004E38F3" w:rsidP="004E38F3">
            <w:pPr>
              <w:pStyle w:val="Paragrafoelenco"/>
              <w:autoSpaceDE w:val="0"/>
              <w:autoSpaceDN w:val="0"/>
              <w:adjustRightInd w:val="0"/>
              <w:jc w:val="both"/>
              <w:rPr>
                <w:rFonts w:ascii="Times New Roman" w:hAnsi="Times New Roman" w:cs="Times New Roman"/>
                <w:b/>
                <w:iCs/>
                <w:color w:val="000000" w:themeColor="text1"/>
                <w:sz w:val="24"/>
                <w:szCs w:val="24"/>
                <w:lang w:val="en-US"/>
              </w:rPr>
            </w:pPr>
          </w:p>
          <w:p w14:paraId="05B6FBB8" w14:textId="77777777" w:rsidR="00FB3FC4" w:rsidRPr="00FB3FC4" w:rsidRDefault="00954AC4" w:rsidP="007F322B">
            <w:pPr>
              <w:pStyle w:val="Paragrafoelenco"/>
              <w:autoSpaceDE w:val="0"/>
              <w:autoSpaceDN w:val="0"/>
              <w:adjustRightInd w:val="0"/>
              <w:spacing w:line="276" w:lineRule="auto"/>
              <w:jc w:val="both"/>
              <w:rPr>
                <w:rFonts w:ascii="Times New Roman" w:hAnsi="Times New Roman" w:cs="Times New Roman"/>
                <w:i/>
                <w:iCs/>
                <w:color w:val="000000" w:themeColor="text1"/>
                <w:sz w:val="24"/>
                <w:szCs w:val="24"/>
                <w:lang w:val="en-US"/>
              </w:rPr>
            </w:pPr>
            <w:r w:rsidRPr="000616A1">
              <w:rPr>
                <w:rFonts w:ascii="Times New Roman" w:hAnsi="Times New Roman" w:cs="Times New Roman"/>
                <w:i/>
                <w:iCs/>
                <w:color w:val="000000" w:themeColor="text1"/>
                <w:sz w:val="24"/>
                <w:szCs w:val="24"/>
                <w:lang w:val="en-US"/>
              </w:rPr>
              <w:t xml:space="preserve">Surgical indication </w:t>
            </w:r>
            <w:r w:rsidR="00FB3FC4" w:rsidRPr="00FB3FC4">
              <w:rPr>
                <w:rFonts w:ascii="Times New Roman" w:hAnsi="Times New Roman" w:cs="Times New Roman"/>
                <w:i/>
                <w:iCs/>
                <w:color w:val="000000" w:themeColor="text1"/>
                <w:sz w:val="24"/>
                <w:szCs w:val="24"/>
                <w:lang w:val="en-US"/>
              </w:rPr>
              <w:t>should be reasonably considered in drug-resistant patients, mostly in subjects with early onset of seizures and pre-existing developmental impairment and/or neurological deficit. We cannot suggest any specific type of surgical approach since every centre for epilepsy surgery has its proper techniques.</w:t>
            </w:r>
          </w:p>
          <w:p w14:paraId="57E371B9" w14:textId="77777777" w:rsidR="00FB3FC4" w:rsidRPr="00FB3FC4" w:rsidRDefault="00FB3FC4" w:rsidP="007F322B">
            <w:pPr>
              <w:pStyle w:val="Paragrafoelenco"/>
              <w:autoSpaceDE w:val="0"/>
              <w:autoSpaceDN w:val="0"/>
              <w:adjustRightInd w:val="0"/>
              <w:spacing w:line="276" w:lineRule="auto"/>
              <w:jc w:val="both"/>
              <w:rPr>
                <w:rFonts w:ascii="Times New Roman" w:hAnsi="Times New Roman" w:cs="Times New Roman"/>
                <w:i/>
                <w:iCs/>
                <w:color w:val="000000" w:themeColor="text1"/>
                <w:sz w:val="24"/>
                <w:szCs w:val="24"/>
                <w:lang w:val="en-US"/>
              </w:rPr>
            </w:pPr>
            <w:r w:rsidRPr="00FB3FC4">
              <w:rPr>
                <w:rFonts w:ascii="Times New Roman" w:hAnsi="Times New Roman" w:cs="Times New Roman"/>
                <w:i/>
                <w:iCs/>
                <w:color w:val="000000" w:themeColor="text1"/>
                <w:sz w:val="24"/>
                <w:szCs w:val="24"/>
                <w:lang w:val="en-US"/>
              </w:rPr>
              <w:t>Type of surgery (hemispherotomy, sublobar/lobar resections, multilobar disconnections) depends on the extension of the epileptogenic area and its relation with functional areas, and has to be always evaluated in a third level centre for epilepsy surgery.</w:t>
            </w:r>
          </w:p>
          <w:p w14:paraId="325638FD" w14:textId="602EDD0F" w:rsidR="00954AC4" w:rsidRPr="00954AC4" w:rsidRDefault="00FB3FC4" w:rsidP="007F322B">
            <w:pPr>
              <w:autoSpaceDE w:val="0"/>
              <w:autoSpaceDN w:val="0"/>
              <w:adjustRightInd w:val="0"/>
              <w:spacing w:line="276" w:lineRule="auto"/>
              <w:ind w:left="734"/>
              <w:jc w:val="both"/>
              <w:rPr>
                <w:i/>
                <w:iCs/>
                <w:color w:val="000000" w:themeColor="text1"/>
                <w:sz w:val="24"/>
                <w:szCs w:val="24"/>
                <w:lang w:val="en-US"/>
              </w:rPr>
            </w:pPr>
            <w:r w:rsidRPr="00FB3FC4">
              <w:rPr>
                <w:rFonts w:ascii="Times New Roman" w:hAnsi="Times New Roman" w:cs="Times New Roman"/>
                <w:i/>
                <w:iCs/>
                <w:color w:val="000000" w:themeColor="text1"/>
                <w:sz w:val="24"/>
                <w:szCs w:val="24"/>
                <w:lang w:val="en-US"/>
              </w:rPr>
              <w:t>Early surgery should have a favourable role on cognitive and motor outcome. In selected cases with bilateral involvement, hemispherotomy on the more active hemisphere should be considered, with palliative intent.</w:t>
            </w:r>
            <w:r>
              <w:rPr>
                <w:rFonts w:ascii="Times New Roman" w:hAnsi="Times New Roman" w:cs="Times New Roman"/>
                <w:i/>
                <w:iCs/>
                <w:color w:val="000000" w:themeColor="text1"/>
                <w:sz w:val="24"/>
                <w:szCs w:val="24"/>
                <w:lang w:val="en-US"/>
              </w:rPr>
              <w:t xml:space="preserve"> </w:t>
            </w:r>
          </w:p>
        </w:tc>
        <w:tc>
          <w:tcPr>
            <w:tcW w:w="4759" w:type="dxa"/>
          </w:tcPr>
          <w:p w14:paraId="2C0BF922" w14:textId="74864D4D" w:rsidR="00954AC4" w:rsidRPr="00BA48C0" w:rsidRDefault="003C491B" w:rsidP="00954AC4">
            <w:pPr>
              <w:rPr>
                <w:rFonts w:ascii="Times New Roman" w:hAnsi="Times New Roman" w:cs="Times New Roman"/>
                <w:sz w:val="24"/>
                <w:szCs w:val="24"/>
                <w:lang w:val="en-GB"/>
              </w:rPr>
            </w:pPr>
            <w:r w:rsidRPr="00BA48C0">
              <w:rPr>
                <w:rFonts w:ascii="Times New Roman" w:hAnsi="Times New Roman" w:cs="Times New Roman"/>
                <w:sz w:val="24"/>
                <w:szCs w:val="24"/>
                <w:lang w:val="en-GB"/>
              </w:rPr>
              <w:t xml:space="preserve">79% (26/33) of experts rated this recommendation ≥4 </w:t>
            </w:r>
            <w:r w:rsidR="00354788" w:rsidRPr="00354788">
              <w:rPr>
                <w:rFonts w:ascii="Times New Roman" w:hAnsi="Times New Roman" w:cs="Times New Roman"/>
                <w:sz w:val="24"/>
                <w:szCs w:val="24"/>
                <w:lang w:val="en-GB"/>
              </w:rPr>
              <w:t xml:space="preserve">on a Likert scale </w:t>
            </w:r>
            <w:r w:rsidRPr="00BA48C0">
              <w:rPr>
                <w:rFonts w:ascii="Times New Roman" w:hAnsi="Times New Roman" w:cs="Times New Roman"/>
                <w:sz w:val="24"/>
                <w:szCs w:val="24"/>
                <w:lang w:val="en-GB"/>
              </w:rPr>
              <w:t>at second round</w:t>
            </w:r>
          </w:p>
        </w:tc>
      </w:tr>
      <w:tr w:rsidR="00954AC4" w:rsidRPr="00A52E30" w14:paraId="7FEC4C4A" w14:textId="77777777" w:rsidTr="0096508D">
        <w:trPr>
          <w:jc w:val="center"/>
        </w:trPr>
        <w:tc>
          <w:tcPr>
            <w:tcW w:w="9447" w:type="dxa"/>
          </w:tcPr>
          <w:p w14:paraId="17436F11" w14:textId="3F68D7CB" w:rsidR="004E38F3" w:rsidRPr="004E38F3" w:rsidRDefault="004E38F3" w:rsidP="00E26325">
            <w:pPr>
              <w:pStyle w:val="Paragrafoelenco"/>
              <w:numPr>
                <w:ilvl w:val="0"/>
                <w:numId w:val="3"/>
              </w:numPr>
              <w:jc w:val="both"/>
              <w:rPr>
                <w:rFonts w:ascii="Times New Roman" w:hAnsi="Times New Roman" w:cs="Times New Roman"/>
                <w:i/>
                <w:iCs/>
                <w:color w:val="000000" w:themeColor="text1"/>
                <w:sz w:val="24"/>
                <w:szCs w:val="24"/>
                <w:lang w:val="en-US"/>
              </w:rPr>
            </w:pPr>
            <w:r w:rsidRPr="004E38F3">
              <w:rPr>
                <w:rFonts w:ascii="Times New Roman" w:eastAsia="Times New Roman" w:hAnsi="Times New Roman" w:cs="Times New Roman"/>
                <w:b/>
                <w:bCs/>
                <w:sz w:val="24"/>
                <w:szCs w:val="24"/>
                <w:bdr w:val="none" w:sz="0" w:space="0" w:color="auto" w:frame="1"/>
                <w:shd w:val="clear" w:color="auto" w:fill="FFFFFF"/>
                <w:lang w:val="en-GB" w:eastAsia="it-IT"/>
              </w:rPr>
              <w:t>Do children with SWS need psychomotor/</w:t>
            </w:r>
            <w:r w:rsidR="009723DA">
              <w:rPr>
                <w:rFonts w:ascii="Times New Roman" w:eastAsia="Times New Roman" w:hAnsi="Times New Roman" w:cs="Times New Roman"/>
                <w:b/>
                <w:bCs/>
                <w:sz w:val="24"/>
                <w:szCs w:val="24"/>
                <w:bdr w:val="none" w:sz="0" w:space="0" w:color="auto" w:frame="1"/>
                <w:shd w:val="clear" w:color="auto" w:fill="FFFFFF"/>
                <w:lang w:val="en-GB" w:eastAsia="it-IT"/>
              </w:rPr>
              <w:t xml:space="preserve">psychodiagnostic </w:t>
            </w:r>
            <w:r w:rsidRPr="004E38F3">
              <w:rPr>
                <w:rFonts w:ascii="Times New Roman" w:eastAsia="Times New Roman" w:hAnsi="Times New Roman" w:cs="Times New Roman"/>
                <w:b/>
                <w:bCs/>
                <w:sz w:val="24"/>
                <w:szCs w:val="24"/>
                <w:bdr w:val="none" w:sz="0" w:space="0" w:color="auto" w:frame="1"/>
                <w:shd w:val="clear" w:color="auto" w:fill="FFFFFF"/>
                <w:lang w:val="en-GB" w:eastAsia="it-IT"/>
              </w:rPr>
              <w:t>screening?</w:t>
            </w:r>
          </w:p>
          <w:p w14:paraId="0CC44ECE" w14:textId="77777777" w:rsidR="004E38F3" w:rsidRDefault="004E38F3" w:rsidP="004E38F3">
            <w:pPr>
              <w:pStyle w:val="Paragrafoelenco"/>
              <w:jc w:val="both"/>
              <w:rPr>
                <w:i/>
                <w:iCs/>
                <w:color w:val="000000" w:themeColor="text1"/>
                <w:sz w:val="24"/>
                <w:szCs w:val="24"/>
                <w:lang w:val="en-US"/>
              </w:rPr>
            </w:pPr>
          </w:p>
          <w:p w14:paraId="2036F3C0" w14:textId="342B5C9D" w:rsidR="00FB3FC4" w:rsidRPr="00FB3FC4" w:rsidRDefault="00FB3FC4" w:rsidP="007F322B">
            <w:pPr>
              <w:pStyle w:val="Paragrafoelenco"/>
              <w:spacing w:line="276" w:lineRule="auto"/>
              <w:jc w:val="both"/>
              <w:rPr>
                <w:rFonts w:ascii="Times New Roman" w:hAnsi="Times New Roman" w:cs="Times New Roman"/>
                <w:i/>
                <w:iCs/>
                <w:color w:val="000000" w:themeColor="text1"/>
                <w:sz w:val="24"/>
                <w:szCs w:val="24"/>
                <w:lang w:val="en-US"/>
              </w:rPr>
            </w:pPr>
            <w:r w:rsidRPr="00FB3FC4">
              <w:rPr>
                <w:rFonts w:ascii="Times New Roman" w:hAnsi="Times New Roman" w:cs="Times New Roman"/>
                <w:i/>
                <w:iCs/>
                <w:color w:val="000000" w:themeColor="text1"/>
                <w:sz w:val="24"/>
                <w:szCs w:val="24"/>
                <w:lang w:val="en-US"/>
              </w:rPr>
              <w:t>Considering the high prevalence of neurocognitive and behavioural comorbidities in children with SWS, a standardized screening of their evolutionary trajectory can lead to early rehabilitative treatment. A developmental/neurocognitive evaluation is recommended at diagnosis, at seizure onset, in case of suspected neurodevelopmental delay and appearance of neurocognitive/behavioural abnormalities.</w:t>
            </w:r>
          </w:p>
          <w:p w14:paraId="56D6B616" w14:textId="5A866964" w:rsidR="00954AC4" w:rsidRPr="00954AC4" w:rsidRDefault="00FB3FC4" w:rsidP="007F322B">
            <w:pPr>
              <w:spacing w:line="276" w:lineRule="auto"/>
              <w:ind w:left="734"/>
              <w:jc w:val="both"/>
              <w:rPr>
                <w:rFonts w:ascii="Arial" w:eastAsia="Times New Roman" w:hAnsi="Arial" w:cs="Arial"/>
                <w:b/>
                <w:bCs/>
                <w:lang w:val="en-GB" w:eastAsia="it-IT"/>
              </w:rPr>
            </w:pPr>
            <w:r w:rsidRPr="00FB3FC4">
              <w:rPr>
                <w:rFonts w:ascii="Times New Roman" w:hAnsi="Times New Roman" w:cs="Times New Roman"/>
                <w:i/>
                <w:iCs/>
                <w:color w:val="000000" w:themeColor="text1"/>
                <w:sz w:val="24"/>
                <w:szCs w:val="24"/>
                <w:lang w:val="en-US"/>
              </w:rPr>
              <w:t xml:space="preserve">The </w:t>
            </w:r>
            <w:r w:rsidR="009723DA">
              <w:rPr>
                <w:rFonts w:ascii="Times New Roman" w:hAnsi="Times New Roman" w:cs="Times New Roman"/>
                <w:i/>
                <w:iCs/>
                <w:color w:val="000000" w:themeColor="text1"/>
                <w:sz w:val="24"/>
                <w:szCs w:val="24"/>
                <w:lang w:val="en-US"/>
              </w:rPr>
              <w:t>primary care</w:t>
            </w:r>
            <w:r w:rsidRPr="00FB3FC4">
              <w:rPr>
                <w:rFonts w:ascii="Times New Roman" w:hAnsi="Times New Roman" w:cs="Times New Roman"/>
                <w:i/>
                <w:iCs/>
                <w:color w:val="000000" w:themeColor="text1"/>
                <w:sz w:val="24"/>
                <w:szCs w:val="24"/>
                <w:lang w:val="en-US"/>
              </w:rPr>
              <w:t xml:space="preserve"> paediatrician should regularly supervise children’s development during follow-up. In case of suspected developmental delay, it is recommended to refer the patient for neurodevelopmental or neurocognitive evaluation using standardized scales (e.g. Bayley, Griffiths) with the aim to start rehabilitation therapies and an individualized educative plan.</w:t>
            </w:r>
          </w:p>
        </w:tc>
        <w:tc>
          <w:tcPr>
            <w:tcW w:w="4759" w:type="dxa"/>
          </w:tcPr>
          <w:p w14:paraId="6F89436B" w14:textId="602B48AB" w:rsidR="00954AC4" w:rsidRPr="00BA48C0" w:rsidRDefault="00954AC4" w:rsidP="00954AC4">
            <w:pPr>
              <w:rPr>
                <w:rFonts w:ascii="Times New Roman" w:hAnsi="Times New Roman" w:cs="Times New Roman"/>
                <w:sz w:val="24"/>
                <w:szCs w:val="24"/>
                <w:lang w:val="en-GB"/>
              </w:rPr>
            </w:pPr>
            <w:r w:rsidRPr="00BA48C0">
              <w:rPr>
                <w:rFonts w:ascii="Times New Roman" w:hAnsi="Times New Roman" w:cs="Times New Roman"/>
                <w:sz w:val="24"/>
                <w:szCs w:val="24"/>
                <w:lang w:val="en-GB"/>
              </w:rPr>
              <w:t>85%</w:t>
            </w:r>
            <w:r w:rsidR="003C491B" w:rsidRPr="00BA48C0">
              <w:rPr>
                <w:rFonts w:ascii="Times New Roman" w:hAnsi="Times New Roman" w:cs="Times New Roman"/>
                <w:sz w:val="24"/>
                <w:szCs w:val="24"/>
                <w:lang w:val="en-GB"/>
              </w:rPr>
              <w:t xml:space="preserve"> (28/33) </w:t>
            </w:r>
            <w:r w:rsidRPr="00BA48C0">
              <w:rPr>
                <w:rFonts w:ascii="Times New Roman" w:hAnsi="Times New Roman" w:cs="Times New Roman"/>
                <w:sz w:val="24"/>
                <w:szCs w:val="24"/>
                <w:lang w:val="en-GB"/>
              </w:rPr>
              <w:t>of experts rated this recommendation</w:t>
            </w:r>
            <w:r w:rsidR="003C491B" w:rsidRPr="00BA48C0">
              <w:rPr>
                <w:rFonts w:ascii="Times New Roman" w:hAnsi="Times New Roman" w:cs="Times New Roman"/>
                <w:sz w:val="24"/>
                <w:szCs w:val="24"/>
                <w:lang w:val="en-GB"/>
              </w:rPr>
              <w:t xml:space="preserve"> ≥4</w:t>
            </w:r>
            <w:r w:rsidRPr="00BA48C0">
              <w:rPr>
                <w:rFonts w:ascii="Times New Roman" w:hAnsi="Times New Roman" w:cs="Times New Roman"/>
                <w:sz w:val="24"/>
                <w:szCs w:val="24"/>
                <w:lang w:val="en-GB"/>
              </w:rPr>
              <w:t xml:space="preserve"> </w:t>
            </w:r>
            <w:r w:rsidR="00354788" w:rsidRPr="00354788">
              <w:rPr>
                <w:rFonts w:ascii="Times New Roman" w:hAnsi="Times New Roman" w:cs="Times New Roman"/>
                <w:sz w:val="24"/>
                <w:szCs w:val="24"/>
                <w:lang w:val="en-GB"/>
              </w:rPr>
              <w:t xml:space="preserve">on a Likert scale </w:t>
            </w:r>
            <w:r w:rsidRPr="00BA48C0">
              <w:rPr>
                <w:rFonts w:ascii="Times New Roman" w:hAnsi="Times New Roman" w:cs="Times New Roman"/>
                <w:sz w:val="24"/>
                <w:szCs w:val="24"/>
                <w:lang w:val="en-GB"/>
              </w:rPr>
              <w:t>at second round</w:t>
            </w:r>
          </w:p>
        </w:tc>
      </w:tr>
      <w:tr w:rsidR="00954AC4" w:rsidRPr="00A52E30" w14:paraId="50673B2A" w14:textId="77777777" w:rsidTr="00D86865">
        <w:trPr>
          <w:jc w:val="center"/>
        </w:trPr>
        <w:tc>
          <w:tcPr>
            <w:tcW w:w="9447" w:type="dxa"/>
            <w:shd w:val="clear" w:color="auto" w:fill="auto"/>
          </w:tcPr>
          <w:p w14:paraId="37683AC7" w14:textId="7C7E9E9E" w:rsidR="00FB3FC4" w:rsidRDefault="004E38F3" w:rsidP="00FB3FC4">
            <w:pPr>
              <w:pStyle w:val="Paragrafoelenco"/>
              <w:numPr>
                <w:ilvl w:val="0"/>
                <w:numId w:val="3"/>
              </w:numPr>
              <w:rPr>
                <w:rFonts w:ascii="Times New Roman" w:eastAsia="Times New Roman" w:hAnsi="Times New Roman" w:cs="Times New Roman"/>
                <w:b/>
                <w:bCs/>
                <w:sz w:val="24"/>
                <w:szCs w:val="24"/>
                <w:lang w:val="en-GB" w:eastAsia="it-IT"/>
              </w:rPr>
            </w:pPr>
            <w:r w:rsidRPr="00FB3FC4">
              <w:rPr>
                <w:rFonts w:ascii="Times New Roman" w:eastAsia="Times New Roman" w:hAnsi="Times New Roman" w:cs="Times New Roman"/>
                <w:b/>
                <w:bCs/>
                <w:sz w:val="24"/>
                <w:szCs w:val="24"/>
                <w:lang w:val="en-GB" w:eastAsia="it-IT"/>
              </w:rPr>
              <w:t xml:space="preserve">What is </w:t>
            </w:r>
            <w:r w:rsidR="00FB3FC4" w:rsidRPr="00FB3FC4">
              <w:rPr>
                <w:rFonts w:ascii="Times New Roman" w:eastAsia="Times New Roman" w:hAnsi="Times New Roman" w:cs="Times New Roman"/>
                <w:b/>
                <w:bCs/>
                <w:sz w:val="24"/>
                <w:szCs w:val="24"/>
                <w:lang w:val="en-GB" w:eastAsia="it-IT"/>
              </w:rPr>
              <w:t>the psychological impact of SWS on patients and their parents and how it should be managed?</w:t>
            </w:r>
          </w:p>
          <w:p w14:paraId="20981CE5" w14:textId="77777777" w:rsidR="00FB3FC4" w:rsidRPr="00FB3FC4" w:rsidRDefault="00FB3FC4" w:rsidP="00FB3FC4">
            <w:pPr>
              <w:pStyle w:val="Paragrafoelenco"/>
              <w:rPr>
                <w:rFonts w:ascii="Times New Roman" w:eastAsia="Times New Roman" w:hAnsi="Times New Roman" w:cs="Times New Roman"/>
                <w:b/>
                <w:bCs/>
                <w:sz w:val="24"/>
                <w:szCs w:val="24"/>
                <w:lang w:val="en-GB" w:eastAsia="it-IT"/>
              </w:rPr>
            </w:pPr>
          </w:p>
          <w:p w14:paraId="6C31546E" w14:textId="3A061B51" w:rsidR="00FB3FC4" w:rsidRPr="00FB3FC4" w:rsidRDefault="00954AC4" w:rsidP="007F322B">
            <w:pPr>
              <w:pStyle w:val="Paragrafoelenco"/>
              <w:spacing w:line="276" w:lineRule="auto"/>
              <w:jc w:val="both"/>
              <w:rPr>
                <w:rFonts w:ascii="Times New Roman" w:hAnsi="Times New Roman" w:cs="Times New Roman"/>
                <w:i/>
                <w:iCs/>
                <w:color w:val="000000" w:themeColor="text1"/>
                <w:sz w:val="24"/>
                <w:szCs w:val="24"/>
                <w:lang w:val="en-US"/>
              </w:rPr>
            </w:pPr>
            <w:r w:rsidRPr="000616A1">
              <w:rPr>
                <w:rFonts w:ascii="Times New Roman" w:hAnsi="Times New Roman" w:cs="Times New Roman"/>
                <w:i/>
                <w:iCs/>
                <w:color w:val="000000" w:themeColor="text1"/>
                <w:sz w:val="24"/>
                <w:szCs w:val="24"/>
                <w:lang w:val="en-US"/>
              </w:rPr>
              <w:lastRenderedPageBreak/>
              <w:t xml:space="preserve">Psychological </w:t>
            </w:r>
            <w:r w:rsidR="00FB3FC4" w:rsidRPr="00FB3FC4">
              <w:rPr>
                <w:rFonts w:ascii="Times New Roman" w:hAnsi="Times New Roman" w:cs="Times New Roman"/>
                <w:i/>
                <w:iCs/>
                <w:color w:val="000000" w:themeColor="text1"/>
                <w:sz w:val="24"/>
                <w:szCs w:val="24"/>
                <w:lang w:val="en-US"/>
              </w:rPr>
              <w:t xml:space="preserve">implications of SWS are widely underexplored and underestimated both in early ages (neurodevelopmental disorders, </w:t>
            </w:r>
            <w:r w:rsidR="009723DA">
              <w:rPr>
                <w:rFonts w:ascii="Times New Roman" w:hAnsi="Times New Roman" w:cs="Times New Roman"/>
                <w:i/>
                <w:iCs/>
                <w:color w:val="000000" w:themeColor="text1"/>
                <w:sz w:val="24"/>
                <w:szCs w:val="24"/>
                <w:lang w:val="en-US"/>
              </w:rPr>
              <w:t>emotional-</w:t>
            </w:r>
            <w:r w:rsidR="00FB3FC4" w:rsidRPr="00FB3FC4">
              <w:rPr>
                <w:rFonts w:ascii="Times New Roman" w:hAnsi="Times New Roman" w:cs="Times New Roman"/>
                <w:i/>
                <w:iCs/>
                <w:color w:val="000000" w:themeColor="text1"/>
                <w:sz w:val="24"/>
                <w:szCs w:val="24"/>
                <w:lang w:val="en-US"/>
              </w:rPr>
              <w:t>behavioural issues, and learning difficulties) and in adulthood (mood disorders, low self-esteem, emotional disorders, social isolation).</w:t>
            </w:r>
          </w:p>
          <w:p w14:paraId="1C198834" w14:textId="58A71139" w:rsidR="00827BA2" w:rsidRPr="007F322B" w:rsidRDefault="00FB3FC4" w:rsidP="007F322B">
            <w:pPr>
              <w:pStyle w:val="Paragrafoelenco"/>
              <w:spacing w:line="276" w:lineRule="auto"/>
              <w:jc w:val="both"/>
              <w:rPr>
                <w:rFonts w:ascii="Times New Roman" w:hAnsi="Times New Roman" w:cs="Times New Roman"/>
                <w:i/>
                <w:iCs/>
                <w:color w:val="000000" w:themeColor="text1"/>
                <w:sz w:val="24"/>
                <w:szCs w:val="24"/>
                <w:lang w:val="en-US"/>
              </w:rPr>
            </w:pPr>
            <w:r w:rsidRPr="00FB3FC4">
              <w:rPr>
                <w:rFonts w:ascii="Times New Roman" w:hAnsi="Times New Roman" w:cs="Times New Roman"/>
                <w:i/>
                <w:iCs/>
                <w:color w:val="000000" w:themeColor="text1"/>
                <w:sz w:val="24"/>
                <w:szCs w:val="24"/>
                <w:lang w:val="en-US"/>
              </w:rPr>
              <w:t>In case of clinical doubt of discomfort or psychological issues, it is recommended to refer the patient for a psychodiagnostic evaluation. This assessment can establish the need of psychotherapy or welfare/social support, offer parents’ counselling, and evaluate the aesthetic impact and the stigma perceived by patients and/or their families.</w:t>
            </w:r>
          </w:p>
        </w:tc>
        <w:tc>
          <w:tcPr>
            <w:tcW w:w="4759" w:type="dxa"/>
          </w:tcPr>
          <w:p w14:paraId="2CB5AAD3" w14:textId="1992C10D" w:rsidR="00954AC4" w:rsidRPr="00BA48C0" w:rsidRDefault="00D86865" w:rsidP="00D86865">
            <w:pPr>
              <w:rPr>
                <w:rFonts w:ascii="Times New Roman" w:hAnsi="Times New Roman" w:cs="Times New Roman"/>
                <w:sz w:val="24"/>
                <w:szCs w:val="24"/>
                <w:lang w:val="en-GB"/>
              </w:rPr>
            </w:pPr>
            <w:r w:rsidRPr="00BA48C0">
              <w:rPr>
                <w:rFonts w:ascii="Times New Roman" w:hAnsi="Times New Roman" w:cs="Times New Roman"/>
                <w:sz w:val="24"/>
                <w:szCs w:val="24"/>
                <w:lang w:val="en-GB"/>
              </w:rPr>
              <w:lastRenderedPageBreak/>
              <w:t xml:space="preserve">85% </w:t>
            </w:r>
            <w:r w:rsidR="00E651C9" w:rsidRPr="00BA48C0">
              <w:rPr>
                <w:rFonts w:ascii="Times New Roman" w:hAnsi="Times New Roman" w:cs="Times New Roman"/>
                <w:sz w:val="24"/>
                <w:szCs w:val="24"/>
                <w:lang w:val="en-GB"/>
              </w:rPr>
              <w:t xml:space="preserve">(28/33) </w:t>
            </w:r>
            <w:r w:rsidRPr="00BA48C0">
              <w:rPr>
                <w:rFonts w:ascii="Times New Roman" w:hAnsi="Times New Roman" w:cs="Times New Roman"/>
                <w:sz w:val="24"/>
                <w:szCs w:val="24"/>
                <w:lang w:val="en-GB"/>
              </w:rPr>
              <w:t xml:space="preserve">of experts rated this recommendation </w:t>
            </w:r>
            <w:r w:rsidR="00E651C9" w:rsidRPr="00BA48C0">
              <w:rPr>
                <w:rFonts w:ascii="Times New Roman" w:hAnsi="Times New Roman" w:cs="Times New Roman"/>
                <w:sz w:val="24"/>
                <w:szCs w:val="24"/>
                <w:lang w:val="en-GB"/>
              </w:rPr>
              <w:t xml:space="preserve">≥4 </w:t>
            </w:r>
            <w:r w:rsidR="00354788" w:rsidRPr="00354788">
              <w:rPr>
                <w:rFonts w:ascii="Times New Roman" w:hAnsi="Times New Roman" w:cs="Times New Roman"/>
                <w:sz w:val="24"/>
                <w:szCs w:val="24"/>
                <w:lang w:val="en-GB"/>
              </w:rPr>
              <w:t xml:space="preserve">on a Likert scale </w:t>
            </w:r>
            <w:r w:rsidRPr="00BA48C0">
              <w:rPr>
                <w:rFonts w:ascii="Times New Roman" w:hAnsi="Times New Roman" w:cs="Times New Roman"/>
                <w:sz w:val="24"/>
                <w:szCs w:val="24"/>
                <w:lang w:val="en-GB"/>
              </w:rPr>
              <w:t xml:space="preserve">at second round </w:t>
            </w:r>
          </w:p>
        </w:tc>
      </w:tr>
      <w:tr w:rsidR="00410F36" w14:paraId="40516452" w14:textId="77777777" w:rsidTr="00A52E30">
        <w:trPr>
          <w:jc w:val="center"/>
        </w:trPr>
        <w:tc>
          <w:tcPr>
            <w:tcW w:w="9447" w:type="dxa"/>
            <w:shd w:val="clear" w:color="auto" w:fill="E7E6E6" w:themeFill="background2"/>
          </w:tcPr>
          <w:p w14:paraId="11326405" w14:textId="0F028692" w:rsidR="00410F36" w:rsidRPr="00A52E30" w:rsidRDefault="00410F36" w:rsidP="00A52E30">
            <w:pPr>
              <w:pStyle w:val="Paragrafoelenco"/>
              <w:numPr>
                <w:ilvl w:val="0"/>
                <w:numId w:val="34"/>
              </w:numPr>
              <w:ind w:left="454" w:hanging="283"/>
              <w:rPr>
                <w:rFonts w:ascii="Times New Roman" w:hAnsi="Times New Roman" w:cs="Times New Roman"/>
                <w:b/>
                <w:smallCaps/>
                <w:color w:val="000000" w:themeColor="text1"/>
                <w:sz w:val="24"/>
                <w:szCs w:val="24"/>
                <w:lang w:val="en-US"/>
              </w:rPr>
            </w:pPr>
            <w:r w:rsidRPr="00A52E30">
              <w:rPr>
                <w:rFonts w:ascii="Times New Roman" w:hAnsi="Times New Roman" w:cs="Times New Roman"/>
                <w:b/>
                <w:smallCaps/>
                <w:color w:val="000000" w:themeColor="text1"/>
                <w:sz w:val="24"/>
                <w:szCs w:val="24"/>
                <w:lang w:val="en-US"/>
              </w:rPr>
              <w:t xml:space="preserve">Ophthalmological </w:t>
            </w:r>
            <w:r w:rsidR="0073650F" w:rsidRPr="00A52E30">
              <w:rPr>
                <w:rFonts w:ascii="Times New Roman" w:hAnsi="Times New Roman" w:cs="Times New Roman"/>
                <w:b/>
                <w:smallCaps/>
                <w:color w:val="000000" w:themeColor="text1"/>
                <w:sz w:val="24"/>
                <w:szCs w:val="24"/>
                <w:lang w:val="en-US"/>
              </w:rPr>
              <w:t>recomm</w:t>
            </w:r>
            <w:r w:rsidR="004A695D" w:rsidRPr="00A52E30">
              <w:rPr>
                <w:rFonts w:ascii="Times New Roman" w:hAnsi="Times New Roman" w:cs="Times New Roman"/>
                <w:b/>
                <w:smallCaps/>
                <w:color w:val="000000" w:themeColor="text1"/>
                <w:sz w:val="24"/>
                <w:szCs w:val="24"/>
                <w:lang w:val="en-US"/>
              </w:rPr>
              <w:t>e</w:t>
            </w:r>
            <w:r w:rsidR="0073650F" w:rsidRPr="00A52E30">
              <w:rPr>
                <w:rFonts w:ascii="Times New Roman" w:hAnsi="Times New Roman" w:cs="Times New Roman"/>
                <w:b/>
                <w:smallCaps/>
                <w:color w:val="000000" w:themeColor="text1"/>
                <w:sz w:val="24"/>
                <w:szCs w:val="24"/>
                <w:lang w:val="en-US"/>
              </w:rPr>
              <w:t>ndations</w:t>
            </w:r>
          </w:p>
        </w:tc>
        <w:tc>
          <w:tcPr>
            <w:tcW w:w="4759" w:type="dxa"/>
            <w:shd w:val="clear" w:color="auto" w:fill="E7E6E6" w:themeFill="background2"/>
          </w:tcPr>
          <w:p w14:paraId="5533D3CE" w14:textId="77777777" w:rsidR="00410F36" w:rsidRDefault="00410F36" w:rsidP="00410F36">
            <w:pPr>
              <w:rPr>
                <w:rFonts w:ascii="Times New Roman" w:hAnsi="Times New Roman" w:cs="Times New Roman"/>
                <w:sz w:val="24"/>
                <w:szCs w:val="24"/>
              </w:rPr>
            </w:pPr>
          </w:p>
        </w:tc>
      </w:tr>
      <w:tr w:rsidR="00410F36" w:rsidRPr="00A52E30" w14:paraId="115770F2" w14:textId="77777777" w:rsidTr="00D86865">
        <w:trPr>
          <w:jc w:val="center"/>
        </w:trPr>
        <w:tc>
          <w:tcPr>
            <w:tcW w:w="9447" w:type="dxa"/>
            <w:shd w:val="clear" w:color="auto" w:fill="auto"/>
          </w:tcPr>
          <w:p w14:paraId="5101DF25" w14:textId="2E107873" w:rsidR="00F938A7" w:rsidRDefault="00F938A7" w:rsidP="00F938A7">
            <w:pPr>
              <w:pStyle w:val="Paragrafoelenco"/>
              <w:numPr>
                <w:ilvl w:val="0"/>
                <w:numId w:val="13"/>
              </w:numPr>
              <w:rPr>
                <w:rFonts w:ascii="Times New Roman" w:eastAsia="Times New Roman" w:hAnsi="Times New Roman" w:cs="Times New Roman"/>
                <w:b/>
                <w:sz w:val="24"/>
                <w:szCs w:val="24"/>
                <w:lang w:val="en-GB" w:eastAsia="it-IT"/>
              </w:rPr>
            </w:pPr>
            <w:r w:rsidRPr="00F938A7">
              <w:rPr>
                <w:rFonts w:ascii="Times New Roman" w:eastAsia="Times New Roman" w:hAnsi="Times New Roman" w:cs="Times New Roman"/>
                <w:b/>
                <w:sz w:val="24"/>
                <w:szCs w:val="24"/>
                <w:lang w:val="en-GB" w:eastAsia="it-IT"/>
              </w:rPr>
              <w:t>In infants with a CM suggestive of SWS, what parameters other than intraocular pressure (IOP) are relevant for the diagnosis of glaucoma?</w:t>
            </w:r>
          </w:p>
          <w:p w14:paraId="22027500" w14:textId="77777777" w:rsidR="00354788" w:rsidRDefault="00354788" w:rsidP="00F938A7">
            <w:pPr>
              <w:tabs>
                <w:tab w:val="left" w:pos="733"/>
                <w:tab w:val="left" w:pos="817"/>
              </w:tabs>
              <w:ind w:left="733"/>
              <w:jc w:val="both"/>
              <w:rPr>
                <w:rFonts w:ascii="Times New Roman" w:hAnsi="Times New Roman" w:cs="Times New Roman"/>
                <w:i/>
                <w:iCs/>
                <w:color w:val="000000" w:themeColor="text1"/>
                <w:sz w:val="24"/>
                <w:szCs w:val="24"/>
                <w:lang w:val="en-US"/>
              </w:rPr>
            </w:pPr>
          </w:p>
          <w:p w14:paraId="7B105D1B" w14:textId="6DEC6C45" w:rsidR="00410F36" w:rsidRPr="00F938A7" w:rsidRDefault="00F938A7" w:rsidP="007F322B">
            <w:pPr>
              <w:tabs>
                <w:tab w:val="left" w:pos="733"/>
                <w:tab w:val="left" w:pos="817"/>
              </w:tabs>
              <w:spacing w:line="276" w:lineRule="auto"/>
              <w:ind w:left="733"/>
              <w:jc w:val="both"/>
              <w:rPr>
                <w:rFonts w:ascii="Arial" w:eastAsia="Times New Roman" w:hAnsi="Arial" w:cs="Arial"/>
                <w:b/>
                <w:bCs/>
                <w:lang w:val="en-GB" w:eastAsia="it-IT"/>
              </w:rPr>
            </w:pPr>
            <w:r w:rsidRPr="00F938A7">
              <w:rPr>
                <w:rFonts w:ascii="Times New Roman" w:hAnsi="Times New Roman" w:cs="Times New Roman"/>
                <w:i/>
                <w:iCs/>
                <w:color w:val="000000" w:themeColor="text1"/>
                <w:sz w:val="24"/>
                <w:szCs w:val="24"/>
                <w:lang w:val="en-US"/>
              </w:rPr>
              <w:t>The ocular parameters relevant for the diagnosis of glauco</w:t>
            </w:r>
            <w:r>
              <w:rPr>
                <w:rFonts w:ascii="Times New Roman" w:hAnsi="Times New Roman" w:cs="Times New Roman"/>
                <w:i/>
                <w:iCs/>
                <w:color w:val="000000" w:themeColor="text1"/>
                <w:sz w:val="24"/>
                <w:szCs w:val="24"/>
                <w:lang w:val="en-US"/>
              </w:rPr>
              <w:t xml:space="preserve">ma are, in addition to the IOP, </w:t>
            </w:r>
            <w:r w:rsidRPr="00F938A7">
              <w:rPr>
                <w:rFonts w:ascii="Times New Roman" w:hAnsi="Times New Roman" w:cs="Times New Roman"/>
                <w:i/>
                <w:iCs/>
                <w:color w:val="000000" w:themeColor="text1"/>
                <w:sz w:val="24"/>
                <w:szCs w:val="24"/>
                <w:lang w:val="en-US"/>
              </w:rPr>
              <w:t>the variation of the corneal diameter, axial length and cup-to-disc ratio. Blepharospasm, tearing and photophobia are also suspicious symptoms.</w:t>
            </w:r>
          </w:p>
        </w:tc>
        <w:tc>
          <w:tcPr>
            <w:tcW w:w="4759" w:type="dxa"/>
          </w:tcPr>
          <w:p w14:paraId="3DD0E113" w14:textId="2AA8F26A" w:rsidR="00410F36" w:rsidRPr="00BA48C0" w:rsidRDefault="0068412E" w:rsidP="0068412E">
            <w:pPr>
              <w:rPr>
                <w:rFonts w:ascii="Times New Roman" w:hAnsi="Times New Roman" w:cs="Times New Roman"/>
                <w:sz w:val="24"/>
                <w:szCs w:val="24"/>
                <w:lang w:val="en-GB"/>
              </w:rPr>
            </w:pPr>
            <w:r>
              <w:rPr>
                <w:rFonts w:ascii="Times New Roman" w:hAnsi="Times New Roman" w:cs="Times New Roman"/>
                <w:sz w:val="24"/>
                <w:szCs w:val="24"/>
                <w:lang w:val="en-GB"/>
              </w:rPr>
              <w:t>88</w:t>
            </w:r>
            <w:r w:rsidR="00410F36" w:rsidRPr="00BA48C0">
              <w:rPr>
                <w:rFonts w:ascii="Times New Roman" w:hAnsi="Times New Roman" w:cs="Times New Roman"/>
                <w:sz w:val="24"/>
                <w:szCs w:val="24"/>
                <w:lang w:val="en-GB"/>
              </w:rPr>
              <w:t>% (</w:t>
            </w:r>
            <w:r>
              <w:rPr>
                <w:rFonts w:ascii="Times New Roman" w:hAnsi="Times New Roman" w:cs="Times New Roman"/>
                <w:sz w:val="24"/>
                <w:szCs w:val="24"/>
                <w:lang w:val="en-GB"/>
              </w:rPr>
              <w:t>29</w:t>
            </w:r>
            <w:r w:rsidR="00410F36" w:rsidRPr="00BA48C0">
              <w:rPr>
                <w:rFonts w:ascii="Times New Roman" w:hAnsi="Times New Roman" w:cs="Times New Roman"/>
                <w:sz w:val="24"/>
                <w:szCs w:val="24"/>
                <w:lang w:val="en-GB"/>
              </w:rPr>
              <w:t>/33) of experts rated this recommendation ≥</w:t>
            </w:r>
            <w:r>
              <w:rPr>
                <w:rFonts w:ascii="Times New Roman" w:hAnsi="Times New Roman" w:cs="Times New Roman"/>
                <w:sz w:val="24"/>
                <w:szCs w:val="24"/>
                <w:lang w:val="en-GB"/>
              </w:rPr>
              <w:t>3</w:t>
            </w:r>
            <w:r w:rsidR="00410F36" w:rsidRPr="00BA48C0">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on a Likert scale </w:t>
            </w:r>
            <w:r w:rsidR="00410F36" w:rsidRPr="00BA48C0">
              <w:rPr>
                <w:rFonts w:ascii="Times New Roman" w:hAnsi="Times New Roman" w:cs="Times New Roman"/>
                <w:sz w:val="24"/>
                <w:szCs w:val="24"/>
                <w:lang w:val="en-GB"/>
              </w:rPr>
              <w:t>at first round</w:t>
            </w:r>
          </w:p>
        </w:tc>
      </w:tr>
      <w:tr w:rsidR="00F938A7" w:rsidRPr="00A52E30" w14:paraId="5B90442B" w14:textId="77777777" w:rsidTr="00D86865">
        <w:trPr>
          <w:jc w:val="center"/>
        </w:trPr>
        <w:tc>
          <w:tcPr>
            <w:tcW w:w="9447" w:type="dxa"/>
            <w:shd w:val="clear" w:color="auto" w:fill="auto"/>
          </w:tcPr>
          <w:p w14:paraId="10C7E464" w14:textId="1A2264C5" w:rsidR="00F938A7" w:rsidRPr="00F938A7" w:rsidRDefault="00F938A7" w:rsidP="00F938A7">
            <w:pPr>
              <w:pStyle w:val="Paragrafoelenco"/>
              <w:numPr>
                <w:ilvl w:val="0"/>
                <w:numId w:val="13"/>
              </w:numPr>
              <w:rPr>
                <w:rFonts w:ascii="Times New Roman" w:eastAsia="Times New Roman" w:hAnsi="Times New Roman" w:cs="Times New Roman"/>
                <w:b/>
                <w:sz w:val="24"/>
                <w:szCs w:val="24"/>
                <w:lang w:val="en-GB" w:eastAsia="it-IT"/>
              </w:rPr>
            </w:pPr>
            <w:r w:rsidRPr="00F938A7">
              <w:rPr>
                <w:rFonts w:ascii="Times New Roman" w:eastAsia="Times New Roman" w:hAnsi="Times New Roman" w:cs="Times New Roman"/>
                <w:b/>
                <w:sz w:val="24"/>
                <w:szCs w:val="24"/>
                <w:lang w:val="en-GB" w:eastAsia="it-IT"/>
              </w:rPr>
              <w:t>Can fundus examination reveal retinal changes? When can the use of diagnostic retinal imaging be justified and with which tools?</w:t>
            </w:r>
          </w:p>
          <w:p w14:paraId="6351F228" w14:textId="77777777" w:rsidR="00F938A7" w:rsidRDefault="00F938A7" w:rsidP="00F938A7">
            <w:pPr>
              <w:pStyle w:val="xmsolistparagraph"/>
              <w:shd w:val="clear" w:color="auto" w:fill="FFFFFF"/>
              <w:tabs>
                <w:tab w:val="left" w:pos="0"/>
              </w:tabs>
              <w:spacing w:before="0" w:beforeAutospacing="0" w:after="0" w:afterAutospacing="0" w:line="360" w:lineRule="auto"/>
              <w:ind w:left="810"/>
              <w:jc w:val="both"/>
              <w:rPr>
                <w:i/>
                <w:lang w:val="en-GB"/>
              </w:rPr>
            </w:pPr>
          </w:p>
          <w:p w14:paraId="53503D95" w14:textId="168E11EA" w:rsidR="00F938A7" w:rsidRPr="00F938A7" w:rsidRDefault="00F938A7" w:rsidP="007F322B">
            <w:pPr>
              <w:pStyle w:val="xmsolistparagraph"/>
              <w:shd w:val="clear" w:color="auto" w:fill="FFFFFF"/>
              <w:tabs>
                <w:tab w:val="left" w:pos="0"/>
              </w:tabs>
              <w:spacing w:before="0" w:beforeAutospacing="0" w:after="0" w:afterAutospacing="0" w:line="276" w:lineRule="auto"/>
              <w:ind w:left="811"/>
              <w:jc w:val="both"/>
              <w:rPr>
                <w:i/>
                <w:lang w:val="en-GB"/>
              </w:rPr>
            </w:pPr>
            <w:r w:rsidRPr="00F938A7">
              <w:rPr>
                <w:i/>
                <w:lang w:val="en-GB"/>
              </w:rPr>
              <w:t>Fundus examination shows retinal alterations related to choroidal vascular malformations in many cases. Diagnostic imaging should be performed to identify and monitor specific ocular anomalies. Optical Coherence Tomography (OCT) is used to define the extent of the lesion and its location, and angiography in suspected exudation. Ultrasound is used to define the reflectivity of the lesion; in children or in non-cooperative patients, it can be performed under anesthesia. Fundus photography with possible angiography is employed in children or non-cooperative patients, in the suspicion of exudation.</w:t>
            </w:r>
          </w:p>
        </w:tc>
        <w:tc>
          <w:tcPr>
            <w:tcW w:w="4759" w:type="dxa"/>
          </w:tcPr>
          <w:p w14:paraId="4857637B" w14:textId="7F7C88FF" w:rsidR="00F938A7" w:rsidRPr="00BA48C0" w:rsidRDefault="00354788" w:rsidP="00410F36">
            <w:pPr>
              <w:rPr>
                <w:rFonts w:ascii="Times New Roman" w:hAnsi="Times New Roman" w:cs="Times New Roman"/>
                <w:sz w:val="24"/>
                <w:szCs w:val="24"/>
                <w:lang w:val="en-GB"/>
              </w:rPr>
            </w:pPr>
            <w:r>
              <w:rPr>
                <w:rFonts w:ascii="Times New Roman" w:hAnsi="Times New Roman" w:cs="Times New Roman"/>
                <w:sz w:val="24"/>
                <w:szCs w:val="24"/>
                <w:lang w:val="en-US"/>
              </w:rPr>
              <w:t>91</w:t>
            </w:r>
            <w:r w:rsidRPr="00BA48C0">
              <w:rPr>
                <w:rFonts w:ascii="Times New Roman" w:hAnsi="Times New Roman" w:cs="Times New Roman"/>
                <w:sz w:val="24"/>
                <w:szCs w:val="24"/>
                <w:lang w:val="en-GB"/>
              </w:rPr>
              <w:t>% (</w:t>
            </w:r>
            <w:r>
              <w:rPr>
                <w:rFonts w:ascii="Times New Roman" w:hAnsi="Times New Roman" w:cs="Times New Roman"/>
                <w:sz w:val="24"/>
                <w:szCs w:val="24"/>
                <w:lang w:val="en-GB"/>
              </w:rPr>
              <w:t>30</w:t>
            </w:r>
            <w:r w:rsidRPr="00BA48C0">
              <w:rPr>
                <w:rFonts w:ascii="Times New Roman" w:hAnsi="Times New Roman" w:cs="Times New Roman"/>
                <w:sz w:val="24"/>
                <w:szCs w:val="24"/>
                <w:lang w:val="en-GB"/>
              </w:rPr>
              <w:t>/33) of experts rated this recommendation ≥</w:t>
            </w:r>
            <w:r>
              <w:rPr>
                <w:rFonts w:ascii="Times New Roman" w:hAnsi="Times New Roman" w:cs="Times New Roman"/>
                <w:sz w:val="24"/>
                <w:szCs w:val="24"/>
                <w:lang w:val="en-GB"/>
              </w:rPr>
              <w:t>4</w:t>
            </w:r>
            <w:r w:rsidRPr="00BA48C0">
              <w:rPr>
                <w:rFonts w:ascii="Times New Roman" w:hAnsi="Times New Roman" w:cs="Times New Roman"/>
                <w:sz w:val="24"/>
                <w:szCs w:val="24"/>
                <w:lang w:val="en-GB"/>
              </w:rPr>
              <w:t xml:space="preserve"> on a Likert scale at first round</w:t>
            </w:r>
          </w:p>
        </w:tc>
      </w:tr>
      <w:tr w:rsidR="00410F36" w:rsidRPr="00A52E30" w14:paraId="622954F9" w14:textId="77777777" w:rsidTr="00D86865">
        <w:trPr>
          <w:jc w:val="center"/>
        </w:trPr>
        <w:tc>
          <w:tcPr>
            <w:tcW w:w="9447" w:type="dxa"/>
            <w:shd w:val="clear" w:color="auto" w:fill="auto"/>
          </w:tcPr>
          <w:p w14:paraId="1E31623F" w14:textId="77777777" w:rsidR="00F938A7" w:rsidRPr="00F938A7" w:rsidRDefault="00F938A7" w:rsidP="00F938A7">
            <w:pPr>
              <w:pStyle w:val="Paragrafoelenco"/>
              <w:numPr>
                <w:ilvl w:val="0"/>
                <w:numId w:val="13"/>
              </w:numPr>
              <w:rPr>
                <w:rFonts w:ascii="Times New Roman" w:eastAsia="Times New Roman" w:hAnsi="Times New Roman" w:cs="Times New Roman"/>
                <w:b/>
                <w:sz w:val="24"/>
                <w:szCs w:val="24"/>
                <w:lang w:val="en-GB" w:eastAsia="it-IT"/>
              </w:rPr>
            </w:pPr>
            <w:r w:rsidRPr="00F938A7">
              <w:rPr>
                <w:rFonts w:ascii="Times New Roman" w:eastAsia="Times New Roman" w:hAnsi="Times New Roman" w:cs="Times New Roman"/>
                <w:b/>
                <w:sz w:val="24"/>
                <w:szCs w:val="24"/>
                <w:lang w:val="en-GB" w:eastAsia="it-IT"/>
              </w:rPr>
              <w:t>Is it advisable to maintain ophthalmological follow-up in patients with SWS life-long?</w:t>
            </w:r>
          </w:p>
          <w:p w14:paraId="1C701126" w14:textId="77777777" w:rsidR="00410F36" w:rsidRPr="00650946" w:rsidRDefault="00410F36" w:rsidP="00410F36">
            <w:pPr>
              <w:pStyle w:val="Paragrafoelenco"/>
              <w:numPr>
                <w:ilvl w:val="0"/>
                <w:numId w:val="7"/>
              </w:numPr>
              <w:jc w:val="both"/>
              <w:rPr>
                <w:rFonts w:ascii="Arial" w:eastAsia="Times New Roman" w:hAnsi="Arial" w:cs="Arial"/>
                <w:b/>
                <w:lang w:val="en-GB" w:eastAsia="it-IT"/>
              </w:rPr>
            </w:pPr>
          </w:p>
          <w:p w14:paraId="5920D876" w14:textId="04E3198D" w:rsidR="00410F36" w:rsidRPr="000616A1" w:rsidRDefault="00F938A7" w:rsidP="007F322B">
            <w:pPr>
              <w:pStyle w:val="Paragrafoelenco"/>
              <w:spacing w:line="276" w:lineRule="auto"/>
              <w:jc w:val="both"/>
              <w:rPr>
                <w:rFonts w:ascii="Times New Roman" w:hAnsi="Times New Roman" w:cs="Times New Roman"/>
                <w:b/>
                <w:smallCaps/>
                <w:sz w:val="20"/>
                <w:szCs w:val="20"/>
                <w:lang w:val="en-US"/>
              </w:rPr>
            </w:pPr>
            <w:r w:rsidRPr="00F938A7">
              <w:rPr>
                <w:rFonts w:ascii="Times New Roman" w:hAnsi="Times New Roman" w:cs="Times New Roman"/>
                <w:i/>
                <w:iCs/>
                <w:color w:val="000000" w:themeColor="text1"/>
                <w:sz w:val="24"/>
                <w:szCs w:val="24"/>
                <w:lang w:val="en-US"/>
              </w:rPr>
              <w:lastRenderedPageBreak/>
              <w:t xml:space="preserve">Since the risk of developing glaucoma is present throughout life, monitoring must be regular and continuous. It is advisable to carry out </w:t>
            </w:r>
            <w:r w:rsidR="00C06B25">
              <w:rPr>
                <w:rFonts w:ascii="Times New Roman" w:hAnsi="Times New Roman" w:cs="Times New Roman"/>
                <w:i/>
                <w:iCs/>
                <w:color w:val="000000" w:themeColor="text1"/>
                <w:sz w:val="24"/>
                <w:szCs w:val="24"/>
                <w:lang w:val="en-US"/>
              </w:rPr>
              <w:t xml:space="preserve">at least </w:t>
            </w:r>
            <w:r w:rsidRPr="00F938A7">
              <w:rPr>
                <w:rFonts w:ascii="Times New Roman" w:hAnsi="Times New Roman" w:cs="Times New Roman"/>
                <w:i/>
                <w:iCs/>
                <w:color w:val="000000" w:themeColor="text1"/>
                <w:sz w:val="24"/>
                <w:szCs w:val="24"/>
                <w:lang w:val="en-US"/>
              </w:rPr>
              <w:t>annual outpatient check-ups from birth, in the absence of complications. The follow-up will then be personalized, for example in case of amblyopia, glaucoma or retinal vascular malformation. Tonometry will be performed under anesthesia until the patient is cooperative and can undergo outpatient check-up.</w:t>
            </w:r>
          </w:p>
        </w:tc>
        <w:tc>
          <w:tcPr>
            <w:tcW w:w="4759" w:type="dxa"/>
          </w:tcPr>
          <w:p w14:paraId="5C1D1130" w14:textId="73823FD4" w:rsidR="00410F36" w:rsidRPr="00BA48C0" w:rsidRDefault="00354788" w:rsidP="00354788">
            <w:pPr>
              <w:rPr>
                <w:rFonts w:ascii="Times New Roman" w:hAnsi="Times New Roman" w:cs="Times New Roman"/>
                <w:sz w:val="24"/>
                <w:szCs w:val="24"/>
                <w:lang w:val="en-GB"/>
              </w:rPr>
            </w:pPr>
            <w:r w:rsidRPr="00BA48C0">
              <w:rPr>
                <w:rFonts w:ascii="Times New Roman" w:hAnsi="Times New Roman" w:cs="Times New Roman"/>
                <w:sz w:val="24"/>
                <w:szCs w:val="24"/>
                <w:lang w:val="en-GB"/>
              </w:rPr>
              <w:lastRenderedPageBreak/>
              <w:t>91% (30/33) of experts rated this recommendation ≥</w:t>
            </w:r>
            <w:r>
              <w:rPr>
                <w:rFonts w:ascii="Times New Roman" w:hAnsi="Times New Roman" w:cs="Times New Roman"/>
                <w:sz w:val="24"/>
                <w:szCs w:val="24"/>
                <w:lang w:val="en-GB"/>
              </w:rPr>
              <w:t>3</w:t>
            </w:r>
            <w:r w:rsidRPr="00BA48C0">
              <w:rPr>
                <w:rFonts w:ascii="Times New Roman" w:hAnsi="Times New Roman" w:cs="Times New Roman"/>
                <w:sz w:val="24"/>
                <w:szCs w:val="24"/>
                <w:lang w:val="en-GB"/>
              </w:rPr>
              <w:t xml:space="preserve"> on a Likert scale at first round</w:t>
            </w:r>
          </w:p>
        </w:tc>
      </w:tr>
      <w:tr w:rsidR="00410F36" w:rsidRPr="00A52E30" w14:paraId="7DD8C153" w14:textId="77777777" w:rsidTr="00D86865">
        <w:trPr>
          <w:jc w:val="center"/>
        </w:trPr>
        <w:tc>
          <w:tcPr>
            <w:tcW w:w="9447" w:type="dxa"/>
            <w:shd w:val="clear" w:color="auto" w:fill="auto"/>
          </w:tcPr>
          <w:p w14:paraId="2D87CF26" w14:textId="77777777" w:rsidR="00F938A7" w:rsidRPr="00F938A7" w:rsidRDefault="00F938A7" w:rsidP="00F938A7">
            <w:pPr>
              <w:pStyle w:val="Paragrafoelenco"/>
              <w:numPr>
                <w:ilvl w:val="0"/>
                <w:numId w:val="13"/>
              </w:numPr>
              <w:rPr>
                <w:rFonts w:ascii="Times New Roman" w:eastAsia="Times New Roman" w:hAnsi="Times New Roman" w:cs="Times New Roman"/>
                <w:b/>
                <w:sz w:val="24"/>
                <w:szCs w:val="24"/>
                <w:lang w:val="en-GB" w:eastAsia="it-IT"/>
              </w:rPr>
            </w:pPr>
            <w:r w:rsidRPr="00F938A7">
              <w:rPr>
                <w:rFonts w:ascii="Times New Roman" w:eastAsia="Times New Roman" w:hAnsi="Times New Roman" w:cs="Times New Roman"/>
                <w:b/>
                <w:sz w:val="24"/>
                <w:szCs w:val="24"/>
                <w:lang w:val="en-GB" w:eastAsia="it-IT"/>
              </w:rPr>
              <w:t>Does pharmacological therapy play a role in the management of glaucoma in patients with SWS?</w:t>
            </w:r>
          </w:p>
          <w:p w14:paraId="35E925AA" w14:textId="77777777" w:rsidR="00410F36" w:rsidRPr="00650946" w:rsidRDefault="00410F36" w:rsidP="00410F36">
            <w:pPr>
              <w:pStyle w:val="Paragrafoelenco"/>
              <w:numPr>
                <w:ilvl w:val="0"/>
                <w:numId w:val="7"/>
              </w:numPr>
              <w:jc w:val="both"/>
              <w:rPr>
                <w:rFonts w:ascii="Arial" w:eastAsia="Times New Roman" w:hAnsi="Arial" w:cs="Arial"/>
                <w:b/>
                <w:lang w:val="en-GB" w:eastAsia="it-IT"/>
              </w:rPr>
            </w:pPr>
          </w:p>
          <w:p w14:paraId="7420335F" w14:textId="653A3641" w:rsidR="00410F36" w:rsidRPr="007F322B" w:rsidRDefault="00F938A7" w:rsidP="007F322B">
            <w:pPr>
              <w:spacing w:line="276" w:lineRule="auto"/>
              <w:ind w:left="734"/>
              <w:jc w:val="both"/>
              <w:rPr>
                <w:rFonts w:ascii="Times New Roman" w:hAnsi="Times New Roman" w:cs="Times New Roman"/>
                <w:bCs/>
                <w:i/>
                <w:color w:val="000000"/>
                <w:sz w:val="24"/>
                <w:szCs w:val="24"/>
                <w:bdr w:val="none" w:sz="0" w:space="0" w:color="auto" w:frame="1"/>
                <w:shd w:val="clear" w:color="auto" w:fill="FFFFFF"/>
                <w:lang w:val="en-US"/>
              </w:rPr>
            </w:pPr>
            <w:r w:rsidRPr="00F938A7">
              <w:rPr>
                <w:rStyle w:val="xcontentpasted1"/>
                <w:rFonts w:ascii="Times New Roman" w:hAnsi="Times New Roman" w:cs="Times New Roman"/>
                <w:bCs/>
                <w:i/>
                <w:color w:val="000000"/>
                <w:sz w:val="24"/>
                <w:szCs w:val="24"/>
                <w:bdr w:val="none" w:sz="0" w:space="0" w:color="auto" w:frame="1"/>
                <w:shd w:val="clear" w:color="auto" w:fill="FFFFFF"/>
                <w:lang w:val="en-US"/>
              </w:rPr>
              <w:t xml:space="preserve">Infantile glaucoma </w:t>
            </w:r>
            <w:r w:rsidR="007A276A">
              <w:rPr>
                <w:rStyle w:val="xcontentpasted1"/>
                <w:rFonts w:ascii="Times New Roman" w:hAnsi="Times New Roman" w:cs="Times New Roman"/>
                <w:bCs/>
                <w:i/>
                <w:color w:val="000000"/>
                <w:sz w:val="24"/>
                <w:szCs w:val="24"/>
                <w:bdr w:val="none" w:sz="0" w:space="0" w:color="auto" w:frame="1"/>
                <w:shd w:val="clear" w:color="auto" w:fill="FFFFFF"/>
                <w:lang w:val="en-US"/>
              </w:rPr>
              <w:t>u</w:t>
            </w:r>
            <w:r w:rsidR="007A276A">
              <w:rPr>
                <w:rStyle w:val="xcontentpasted1"/>
                <w:rFonts w:ascii="Times New Roman" w:hAnsi="Times New Roman" w:cs="Times New Roman"/>
                <w:color w:val="000000"/>
                <w:sz w:val="24"/>
                <w:szCs w:val="24"/>
                <w:bdr w:val="none" w:sz="0" w:space="0" w:color="auto" w:frame="1"/>
                <w:shd w:val="clear" w:color="auto" w:fill="FFFFFF"/>
                <w:lang w:val="en-US"/>
              </w:rPr>
              <w:t xml:space="preserve">sually </w:t>
            </w:r>
            <w:r w:rsidRPr="00F938A7">
              <w:rPr>
                <w:rStyle w:val="xcontentpasted1"/>
                <w:rFonts w:ascii="Times New Roman" w:hAnsi="Times New Roman" w:cs="Times New Roman"/>
                <w:bCs/>
                <w:i/>
                <w:color w:val="000000"/>
                <w:sz w:val="24"/>
                <w:szCs w:val="24"/>
                <w:bdr w:val="none" w:sz="0" w:space="0" w:color="auto" w:frame="1"/>
                <w:shd w:val="clear" w:color="auto" w:fill="FFFFFF"/>
                <w:lang w:val="en-US"/>
              </w:rPr>
              <w:t>requires surgical therapy; medical therapy is used only in the initial phase of the disease, pending intervention. In adult glaucoma, pharmacological therapy can be used, depending on the degree of ocular hypertension. The international guidelines for the management of glaucoma apply.</w:t>
            </w:r>
          </w:p>
        </w:tc>
        <w:tc>
          <w:tcPr>
            <w:tcW w:w="4759" w:type="dxa"/>
          </w:tcPr>
          <w:p w14:paraId="125FBCC0" w14:textId="2C4B28B8" w:rsidR="00410F36" w:rsidRPr="00BA48C0" w:rsidRDefault="00354788" w:rsidP="00354788">
            <w:pPr>
              <w:rPr>
                <w:rFonts w:ascii="Times New Roman" w:hAnsi="Times New Roman" w:cs="Times New Roman"/>
                <w:sz w:val="24"/>
                <w:szCs w:val="24"/>
                <w:lang w:val="en-GB"/>
              </w:rPr>
            </w:pPr>
            <w:r>
              <w:rPr>
                <w:rFonts w:ascii="Times New Roman" w:hAnsi="Times New Roman" w:cs="Times New Roman"/>
                <w:sz w:val="24"/>
                <w:szCs w:val="24"/>
                <w:lang w:val="en-GB"/>
              </w:rPr>
              <w:t>85</w:t>
            </w:r>
            <w:r w:rsidRPr="00BA48C0">
              <w:rPr>
                <w:rFonts w:ascii="Times New Roman" w:hAnsi="Times New Roman" w:cs="Times New Roman"/>
                <w:sz w:val="24"/>
                <w:szCs w:val="24"/>
                <w:lang w:val="en-GB"/>
              </w:rPr>
              <w:t>% (</w:t>
            </w:r>
            <w:r>
              <w:rPr>
                <w:rFonts w:ascii="Times New Roman" w:hAnsi="Times New Roman" w:cs="Times New Roman"/>
                <w:sz w:val="24"/>
                <w:szCs w:val="24"/>
                <w:lang w:val="en-GB"/>
              </w:rPr>
              <w:t>28</w:t>
            </w:r>
            <w:r w:rsidRPr="00BA48C0">
              <w:rPr>
                <w:rFonts w:ascii="Times New Roman" w:hAnsi="Times New Roman" w:cs="Times New Roman"/>
                <w:sz w:val="24"/>
                <w:szCs w:val="24"/>
                <w:lang w:val="en-GB"/>
              </w:rPr>
              <w:t>/33) of experts rated this recommendation ≥3 on a Likert scale at first round</w:t>
            </w:r>
          </w:p>
        </w:tc>
      </w:tr>
      <w:tr w:rsidR="00410F36" w:rsidRPr="00A52E30" w14:paraId="5183B4A9" w14:textId="77777777" w:rsidTr="00D86865">
        <w:trPr>
          <w:jc w:val="center"/>
        </w:trPr>
        <w:tc>
          <w:tcPr>
            <w:tcW w:w="9447" w:type="dxa"/>
            <w:shd w:val="clear" w:color="auto" w:fill="auto"/>
          </w:tcPr>
          <w:p w14:paraId="6849287B" w14:textId="5B2341B6" w:rsidR="00410F36" w:rsidRPr="004D37FC" w:rsidRDefault="00F938A7" w:rsidP="00410F36">
            <w:pPr>
              <w:ind w:left="734" w:hanging="284"/>
              <w:jc w:val="both"/>
              <w:rPr>
                <w:rFonts w:ascii="Times New Roman" w:eastAsia="Times New Roman" w:hAnsi="Times New Roman" w:cs="Times New Roman"/>
                <w:b/>
                <w:sz w:val="24"/>
                <w:szCs w:val="24"/>
                <w:lang w:val="en-GB" w:eastAsia="it-IT"/>
              </w:rPr>
            </w:pPr>
            <w:r w:rsidRPr="00F938A7">
              <w:rPr>
                <w:rFonts w:ascii="Times New Roman" w:eastAsia="Times New Roman" w:hAnsi="Times New Roman" w:cs="Times New Roman"/>
                <w:b/>
                <w:sz w:val="24"/>
                <w:szCs w:val="24"/>
                <w:lang w:val="en-GB" w:eastAsia="it-IT"/>
              </w:rPr>
              <w:t>5</w:t>
            </w:r>
            <w:r>
              <w:rPr>
                <w:rFonts w:ascii="Times New Roman" w:eastAsia="Times New Roman" w:hAnsi="Times New Roman" w:cs="Times New Roman"/>
                <w:b/>
                <w:sz w:val="24"/>
                <w:szCs w:val="24"/>
                <w:lang w:val="en-GB" w:eastAsia="it-IT"/>
              </w:rPr>
              <w:t xml:space="preserve">. </w:t>
            </w:r>
            <w:r w:rsidRPr="00F938A7">
              <w:rPr>
                <w:rFonts w:ascii="Times New Roman" w:eastAsia="Times New Roman" w:hAnsi="Times New Roman" w:cs="Times New Roman"/>
                <w:b/>
                <w:sz w:val="24"/>
                <w:szCs w:val="24"/>
                <w:lang w:val="en-GB" w:eastAsia="it-IT"/>
              </w:rPr>
              <w:tab/>
              <w:t>What are the indications for surgery and which type of surgery is most suitable for the treatment of glaucoma in SWS?</w:t>
            </w:r>
          </w:p>
          <w:p w14:paraId="59A2DAC9" w14:textId="77777777" w:rsidR="00410F36" w:rsidRPr="002870BB" w:rsidRDefault="00410F36" w:rsidP="00410F36">
            <w:pPr>
              <w:pStyle w:val="Paragrafoelenco"/>
              <w:numPr>
                <w:ilvl w:val="0"/>
                <w:numId w:val="7"/>
              </w:numPr>
              <w:jc w:val="both"/>
              <w:rPr>
                <w:rFonts w:ascii="Arial" w:eastAsia="Times New Roman" w:hAnsi="Arial" w:cs="Arial"/>
                <w:b/>
                <w:lang w:val="en-GB" w:eastAsia="it-IT"/>
              </w:rPr>
            </w:pPr>
          </w:p>
          <w:p w14:paraId="79701A83" w14:textId="1D9E64FC" w:rsidR="00410F36" w:rsidRPr="00F938A7" w:rsidRDefault="00F938A7" w:rsidP="007F322B">
            <w:pPr>
              <w:spacing w:line="276" w:lineRule="auto"/>
              <w:ind w:left="734"/>
              <w:jc w:val="both"/>
              <w:rPr>
                <w:rFonts w:ascii="Times New Roman" w:hAnsi="Times New Roman" w:cs="Times New Roman"/>
                <w:bCs/>
                <w:i/>
                <w:color w:val="000000"/>
                <w:sz w:val="24"/>
                <w:szCs w:val="24"/>
                <w:bdr w:val="none" w:sz="0" w:space="0" w:color="auto" w:frame="1"/>
                <w:shd w:val="clear" w:color="auto" w:fill="FFFFFF"/>
                <w:lang w:val="en-US"/>
              </w:rPr>
            </w:pPr>
            <w:r w:rsidRPr="00F938A7">
              <w:rPr>
                <w:rStyle w:val="xcontentpasted1"/>
                <w:rFonts w:ascii="Times New Roman" w:hAnsi="Times New Roman" w:cs="Times New Roman"/>
                <w:bCs/>
                <w:i/>
                <w:color w:val="000000"/>
                <w:sz w:val="24"/>
                <w:szCs w:val="24"/>
                <w:bdr w:val="none" w:sz="0" w:space="0" w:color="auto" w:frame="1"/>
                <w:shd w:val="clear" w:color="auto" w:fill="FFFFFF"/>
                <w:lang w:val="en-US"/>
              </w:rPr>
              <w:t>Surgery is indicated when IOP is not controlled despite appropriate and maximal pharmacological therapy, due to intolerance or allergy to hypotonic medications, or therapy non-compliance. Surgery involves penetrating filtering procedures for glaucoma. Retro equatorial drainage systems are used as a last choice.</w:t>
            </w:r>
          </w:p>
        </w:tc>
        <w:tc>
          <w:tcPr>
            <w:tcW w:w="4759" w:type="dxa"/>
          </w:tcPr>
          <w:p w14:paraId="5CB61D02" w14:textId="2411B36C" w:rsidR="00410F36" w:rsidRPr="00BA48C0" w:rsidRDefault="00354788" w:rsidP="00354788">
            <w:pPr>
              <w:rPr>
                <w:rFonts w:ascii="Times New Roman" w:hAnsi="Times New Roman" w:cs="Times New Roman"/>
                <w:sz w:val="24"/>
                <w:szCs w:val="24"/>
                <w:lang w:val="en-GB"/>
              </w:rPr>
            </w:pPr>
            <w:r w:rsidRPr="00354788">
              <w:rPr>
                <w:rFonts w:ascii="Times New Roman" w:hAnsi="Times New Roman" w:cs="Times New Roman"/>
                <w:sz w:val="24"/>
                <w:szCs w:val="24"/>
                <w:lang w:val="en-GB"/>
              </w:rPr>
              <w:t>8</w:t>
            </w:r>
            <w:r>
              <w:rPr>
                <w:rFonts w:ascii="Times New Roman" w:hAnsi="Times New Roman" w:cs="Times New Roman"/>
                <w:sz w:val="24"/>
                <w:szCs w:val="24"/>
                <w:lang w:val="en-GB"/>
              </w:rPr>
              <w:t>2</w:t>
            </w:r>
            <w:r w:rsidRPr="00354788">
              <w:rPr>
                <w:rFonts w:ascii="Times New Roman" w:hAnsi="Times New Roman" w:cs="Times New Roman"/>
                <w:sz w:val="24"/>
                <w:szCs w:val="24"/>
                <w:lang w:val="en-GB"/>
              </w:rPr>
              <w:t>% (2</w:t>
            </w:r>
            <w:r>
              <w:rPr>
                <w:rFonts w:ascii="Times New Roman" w:hAnsi="Times New Roman" w:cs="Times New Roman"/>
                <w:sz w:val="24"/>
                <w:szCs w:val="24"/>
                <w:lang w:val="en-GB"/>
              </w:rPr>
              <w:t>7</w:t>
            </w:r>
            <w:r w:rsidRPr="00354788">
              <w:rPr>
                <w:rFonts w:ascii="Times New Roman" w:hAnsi="Times New Roman" w:cs="Times New Roman"/>
                <w:sz w:val="24"/>
                <w:szCs w:val="24"/>
                <w:lang w:val="en-GB"/>
              </w:rPr>
              <w:t>/33) of experts rated this recommendation ≥3 on a Likert scale at first round</w:t>
            </w:r>
          </w:p>
        </w:tc>
      </w:tr>
      <w:tr w:rsidR="00410F36" w:rsidRPr="00A52E30" w14:paraId="380E44D8" w14:textId="77777777" w:rsidTr="00D86865">
        <w:trPr>
          <w:jc w:val="center"/>
        </w:trPr>
        <w:tc>
          <w:tcPr>
            <w:tcW w:w="9447" w:type="dxa"/>
            <w:shd w:val="clear" w:color="auto" w:fill="auto"/>
          </w:tcPr>
          <w:p w14:paraId="4A11E259" w14:textId="01D6DCB3" w:rsidR="008B7ED6" w:rsidRPr="008B7ED6" w:rsidRDefault="00354788" w:rsidP="00354788">
            <w:pPr>
              <w:pStyle w:val="Paragrafoelenco"/>
              <w:rPr>
                <w:rFonts w:ascii="Times New Roman" w:eastAsia="Times New Roman" w:hAnsi="Times New Roman" w:cs="Times New Roman"/>
                <w:b/>
                <w:sz w:val="24"/>
                <w:szCs w:val="24"/>
                <w:lang w:val="en-GB" w:eastAsia="it-IT"/>
              </w:rPr>
            </w:pPr>
            <w:r>
              <w:rPr>
                <w:rFonts w:ascii="Times New Roman" w:eastAsia="Times New Roman" w:hAnsi="Times New Roman" w:cs="Times New Roman"/>
                <w:b/>
                <w:sz w:val="24"/>
                <w:szCs w:val="24"/>
                <w:lang w:val="en-GB" w:eastAsia="it-IT"/>
              </w:rPr>
              <w:t xml:space="preserve">6. </w:t>
            </w:r>
            <w:r w:rsidR="008B7ED6" w:rsidRPr="008B7ED6">
              <w:rPr>
                <w:rFonts w:ascii="Times New Roman" w:eastAsia="Times New Roman" w:hAnsi="Times New Roman" w:cs="Times New Roman"/>
                <w:b/>
                <w:sz w:val="24"/>
                <w:szCs w:val="24"/>
                <w:lang w:val="en-GB" w:eastAsia="it-IT"/>
              </w:rPr>
              <w:t>When is laser treatment indicated for the treatment of retinal vascular malformations?</w:t>
            </w:r>
          </w:p>
          <w:p w14:paraId="2D633116" w14:textId="77777777" w:rsidR="00410F36" w:rsidRPr="00544064" w:rsidRDefault="00410F36" w:rsidP="00410F36">
            <w:pPr>
              <w:spacing w:line="360" w:lineRule="auto"/>
              <w:jc w:val="both"/>
              <w:rPr>
                <w:rFonts w:ascii="Arial" w:eastAsia="Times New Roman" w:hAnsi="Arial" w:cs="Arial"/>
                <w:b/>
                <w:lang w:val="en-GB" w:eastAsia="it-IT"/>
              </w:rPr>
            </w:pPr>
          </w:p>
          <w:p w14:paraId="530FC6EB" w14:textId="210547B1" w:rsidR="00410F36" w:rsidRPr="000616A1" w:rsidRDefault="00410F36" w:rsidP="007F322B">
            <w:pPr>
              <w:spacing w:line="276" w:lineRule="auto"/>
              <w:ind w:left="734"/>
              <w:jc w:val="both"/>
              <w:rPr>
                <w:rFonts w:ascii="Arial" w:eastAsia="Times New Roman" w:hAnsi="Arial" w:cs="Arial"/>
                <w:b/>
                <w:i/>
                <w:lang w:val="en-GB" w:eastAsia="it-IT"/>
              </w:rPr>
            </w:pPr>
            <w:r w:rsidRPr="000616A1">
              <w:rPr>
                <w:rStyle w:val="xcontentpasted1"/>
                <w:rFonts w:ascii="Times New Roman" w:hAnsi="Times New Roman" w:cs="Times New Roman"/>
                <w:bCs/>
                <w:i/>
                <w:color w:val="000000"/>
                <w:sz w:val="24"/>
                <w:szCs w:val="24"/>
                <w:bdr w:val="none" w:sz="0" w:space="0" w:color="auto" w:frame="1"/>
                <w:shd w:val="clear" w:color="auto" w:fill="FFFFFF"/>
                <w:lang w:val="en-US"/>
              </w:rPr>
              <w:t xml:space="preserve">Laser </w:t>
            </w:r>
            <w:r w:rsidR="008B7ED6" w:rsidRPr="008B7ED6">
              <w:rPr>
                <w:rStyle w:val="xcontentpasted1"/>
                <w:rFonts w:ascii="Times New Roman" w:hAnsi="Times New Roman" w:cs="Times New Roman"/>
                <w:bCs/>
                <w:i/>
                <w:color w:val="000000"/>
                <w:sz w:val="24"/>
                <w:szCs w:val="24"/>
                <w:bdr w:val="none" w:sz="0" w:space="0" w:color="auto" w:frame="1"/>
                <w:shd w:val="clear" w:color="auto" w:fill="FFFFFF"/>
                <w:lang w:val="en-US"/>
              </w:rPr>
              <w:t>treatment of choroidal vascular malformations should be performed when there is a risk of complications such as subretinal hemorrhage, serous retinal detachment, cystoid macular edema and neuroepithelial detachment.</w:t>
            </w:r>
          </w:p>
        </w:tc>
        <w:tc>
          <w:tcPr>
            <w:tcW w:w="4759" w:type="dxa"/>
          </w:tcPr>
          <w:p w14:paraId="1F4F1611" w14:textId="7BF5C838" w:rsidR="00410F36" w:rsidRPr="00BA48C0" w:rsidRDefault="00410F36" w:rsidP="00410F36">
            <w:pPr>
              <w:rPr>
                <w:rFonts w:ascii="Times New Roman" w:hAnsi="Times New Roman" w:cs="Times New Roman"/>
                <w:sz w:val="24"/>
                <w:szCs w:val="24"/>
                <w:lang w:val="en-GB"/>
              </w:rPr>
            </w:pPr>
            <w:r w:rsidRPr="00BA48C0">
              <w:rPr>
                <w:rFonts w:ascii="Times New Roman" w:hAnsi="Times New Roman" w:cs="Times New Roman"/>
                <w:sz w:val="24"/>
                <w:szCs w:val="24"/>
                <w:lang w:val="en-GB"/>
              </w:rPr>
              <w:t>88% (29/33) of experts rated this recommendation ≥3 on a Likert scale at first round</w:t>
            </w:r>
          </w:p>
        </w:tc>
      </w:tr>
      <w:tr w:rsidR="00410F36" w14:paraId="3F522DA1" w14:textId="77777777" w:rsidTr="00A52E30">
        <w:trPr>
          <w:jc w:val="center"/>
        </w:trPr>
        <w:tc>
          <w:tcPr>
            <w:tcW w:w="9447" w:type="dxa"/>
            <w:shd w:val="clear" w:color="auto" w:fill="E7E6E6" w:themeFill="background2"/>
          </w:tcPr>
          <w:p w14:paraId="71486A3E" w14:textId="5C522290" w:rsidR="00410F36" w:rsidRPr="00A52E30" w:rsidRDefault="0068412E" w:rsidP="00A52E30">
            <w:pPr>
              <w:pStyle w:val="Paragrafoelenco"/>
              <w:numPr>
                <w:ilvl w:val="0"/>
                <w:numId w:val="34"/>
              </w:numPr>
              <w:spacing w:line="360" w:lineRule="auto"/>
              <w:ind w:left="454" w:hanging="283"/>
              <w:jc w:val="both"/>
              <w:rPr>
                <w:rFonts w:ascii="Times New Roman" w:hAnsi="Times New Roman" w:cs="Times New Roman"/>
                <w:b/>
                <w:sz w:val="24"/>
                <w:szCs w:val="24"/>
                <w:lang w:val="en-US"/>
              </w:rPr>
            </w:pPr>
            <w:r w:rsidRPr="00A52E30">
              <w:rPr>
                <w:rFonts w:ascii="Times New Roman" w:hAnsi="Times New Roman" w:cs="Times New Roman"/>
                <w:b/>
                <w:smallCaps/>
                <w:sz w:val="24"/>
                <w:szCs w:val="24"/>
                <w:lang w:val="en-US"/>
              </w:rPr>
              <w:t>Dentistry recommendations</w:t>
            </w:r>
          </w:p>
        </w:tc>
        <w:tc>
          <w:tcPr>
            <w:tcW w:w="4759" w:type="dxa"/>
            <w:shd w:val="clear" w:color="auto" w:fill="E7E6E6" w:themeFill="background2"/>
          </w:tcPr>
          <w:p w14:paraId="0220CC81" w14:textId="77777777" w:rsidR="00410F36" w:rsidRDefault="00410F36" w:rsidP="00410F36">
            <w:pPr>
              <w:rPr>
                <w:rFonts w:ascii="Times New Roman" w:hAnsi="Times New Roman" w:cs="Times New Roman"/>
                <w:sz w:val="24"/>
                <w:szCs w:val="24"/>
              </w:rPr>
            </w:pPr>
          </w:p>
        </w:tc>
      </w:tr>
      <w:tr w:rsidR="00354788" w:rsidRPr="00A52E30" w14:paraId="376CAC72" w14:textId="77777777" w:rsidTr="00D86865">
        <w:trPr>
          <w:jc w:val="center"/>
        </w:trPr>
        <w:tc>
          <w:tcPr>
            <w:tcW w:w="9447" w:type="dxa"/>
            <w:shd w:val="clear" w:color="auto" w:fill="auto"/>
          </w:tcPr>
          <w:p w14:paraId="263FA98C" w14:textId="754D718B" w:rsidR="00354788" w:rsidRDefault="00354788" w:rsidP="00354788">
            <w:pPr>
              <w:pStyle w:val="Paragrafoelenco"/>
              <w:numPr>
                <w:ilvl w:val="0"/>
                <w:numId w:val="11"/>
              </w:numPr>
              <w:jc w:val="both"/>
              <w:rPr>
                <w:rFonts w:ascii="Times New Roman" w:eastAsia="Times New Roman" w:hAnsi="Times New Roman" w:cs="Times New Roman"/>
                <w:b/>
                <w:sz w:val="24"/>
                <w:szCs w:val="24"/>
                <w:lang w:val="en-GB" w:eastAsia="it-IT"/>
              </w:rPr>
            </w:pPr>
            <w:r w:rsidRPr="00354788">
              <w:rPr>
                <w:rFonts w:ascii="Times New Roman" w:eastAsia="Times New Roman" w:hAnsi="Times New Roman" w:cs="Times New Roman"/>
                <w:b/>
                <w:sz w:val="24"/>
                <w:szCs w:val="24"/>
                <w:lang w:val="en-GB" w:eastAsia="it-IT"/>
              </w:rPr>
              <w:t>When should the patient with SWS be referred to the dentist and how should follow-up be planned?</w:t>
            </w:r>
          </w:p>
          <w:p w14:paraId="3709EA04" w14:textId="77777777" w:rsidR="00354788" w:rsidRPr="00354788" w:rsidRDefault="00354788" w:rsidP="00354788">
            <w:pPr>
              <w:pStyle w:val="Paragrafoelenco"/>
              <w:jc w:val="both"/>
              <w:rPr>
                <w:rFonts w:ascii="Times New Roman" w:eastAsia="Times New Roman" w:hAnsi="Times New Roman" w:cs="Times New Roman"/>
                <w:i/>
                <w:sz w:val="24"/>
                <w:szCs w:val="24"/>
                <w:lang w:val="en-GB" w:eastAsia="it-IT"/>
              </w:rPr>
            </w:pPr>
          </w:p>
          <w:p w14:paraId="76F373E3" w14:textId="77777777" w:rsidR="00354788" w:rsidRPr="00354788" w:rsidRDefault="00354788" w:rsidP="007F322B">
            <w:pPr>
              <w:pStyle w:val="Paragrafoelenco"/>
              <w:spacing w:line="276" w:lineRule="auto"/>
              <w:jc w:val="both"/>
              <w:rPr>
                <w:rFonts w:ascii="Times New Roman" w:eastAsia="Times New Roman" w:hAnsi="Times New Roman" w:cs="Times New Roman"/>
                <w:i/>
                <w:sz w:val="24"/>
                <w:szCs w:val="24"/>
                <w:lang w:val="en-GB" w:eastAsia="it-IT"/>
              </w:rPr>
            </w:pPr>
            <w:r w:rsidRPr="00354788">
              <w:rPr>
                <w:rFonts w:ascii="Times New Roman" w:eastAsia="Times New Roman" w:hAnsi="Times New Roman" w:cs="Times New Roman"/>
                <w:i/>
                <w:sz w:val="24"/>
                <w:szCs w:val="24"/>
                <w:lang w:val="en-GB" w:eastAsia="it-IT"/>
              </w:rPr>
              <w:lastRenderedPageBreak/>
              <w:t>The first dental assessment should be performed as soon as the diagnosis of SWS has been made, in order to promptly evaluate possible mucosal vascular lesions, dental alterations in terms of size and/or timing of tooth replacement, and skeletal asymmetries.</w:t>
            </w:r>
          </w:p>
          <w:p w14:paraId="74B1B137" w14:textId="77777777" w:rsidR="00354788" w:rsidRPr="00354788" w:rsidRDefault="00354788" w:rsidP="007F322B">
            <w:pPr>
              <w:pStyle w:val="Paragrafoelenco"/>
              <w:spacing w:line="276" w:lineRule="auto"/>
              <w:jc w:val="both"/>
              <w:rPr>
                <w:rFonts w:ascii="Times New Roman" w:eastAsia="Times New Roman" w:hAnsi="Times New Roman" w:cs="Times New Roman"/>
                <w:i/>
                <w:sz w:val="24"/>
                <w:szCs w:val="24"/>
                <w:lang w:val="en-GB" w:eastAsia="it-IT"/>
              </w:rPr>
            </w:pPr>
            <w:r w:rsidRPr="00354788">
              <w:rPr>
                <w:rFonts w:ascii="Times New Roman" w:eastAsia="Times New Roman" w:hAnsi="Times New Roman" w:cs="Times New Roman"/>
                <w:i/>
                <w:sz w:val="24"/>
                <w:szCs w:val="24"/>
                <w:lang w:val="en-GB" w:eastAsia="it-IT"/>
              </w:rPr>
              <w:t>If there are no lesions in the oral mucosa, follow-up should be every six months.</w:t>
            </w:r>
          </w:p>
          <w:p w14:paraId="1D4732CA" w14:textId="5FE87E98" w:rsidR="00354788" w:rsidRPr="004D37FC" w:rsidRDefault="00354788" w:rsidP="007F322B">
            <w:pPr>
              <w:pStyle w:val="Paragrafoelenco"/>
              <w:spacing w:line="276" w:lineRule="auto"/>
              <w:jc w:val="both"/>
              <w:rPr>
                <w:rFonts w:ascii="Times New Roman" w:eastAsia="Times New Roman" w:hAnsi="Times New Roman" w:cs="Times New Roman"/>
                <w:b/>
                <w:sz w:val="24"/>
                <w:szCs w:val="24"/>
                <w:lang w:val="en-GB" w:eastAsia="it-IT"/>
              </w:rPr>
            </w:pPr>
            <w:r w:rsidRPr="00354788">
              <w:rPr>
                <w:rFonts w:ascii="Times New Roman" w:eastAsia="Times New Roman" w:hAnsi="Times New Roman" w:cs="Times New Roman"/>
                <w:i/>
                <w:sz w:val="24"/>
                <w:szCs w:val="24"/>
                <w:lang w:val="en-GB" w:eastAsia="it-IT"/>
              </w:rPr>
              <w:t>If lesions are present, follow-up should be every four months to assess periodontal health status, tendency to spontaneous bleeding, degree of gingival hypertrophy, and any skeletal and functional consequences.</w:t>
            </w:r>
          </w:p>
        </w:tc>
        <w:tc>
          <w:tcPr>
            <w:tcW w:w="4759" w:type="dxa"/>
          </w:tcPr>
          <w:p w14:paraId="4F743045" w14:textId="4C187965" w:rsidR="00354788" w:rsidRDefault="004A695D" w:rsidP="004A695D">
            <w:pPr>
              <w:rPr>
                <w:rFonts w:ascii="Times New Roman" w:hAnsi="Times New Roman" w:cs="Times New Roman"/>
                <w:sz w:val="24"/>
                <w:szCs w:val="24"/>
                <w:lang w:val="en-GB"/>
              </w:rPr>
            </w:pPr>
            <w:r>
              <w:rPr>
                <w:rFonts w:ascii="Times New Roman" w:hAnsi="Times New Roman" w:cs="Times New Roman"/>
                <w:sz w:val="24"/>
                <w:szCs w:val="24"/>
                <w:lang w:val="en-GB"/>
              </w:rPr>
              <w:lastRenderedPageBreak/>
              <w:t>82</w:t>
            </w:r>
            <w:r w:rsidR="00354788" w:rsidRPr="00BA48C0">
              <w:rPr>
                <w:rFonts w:ascii="Times New Roman" w:hAnsi="Times New Roman" w:cs="Times New Roman"/>
                <w:sz w:val="24"/>
                <w:szCs w:val="24"/>
                <w:lang w:val="en-GB"/>
              </w:rPr>
              <w:t>% (</w:t>
            </w:r>
            <w:r>
              <w:rPr>
                <w:rFonts w:ascii="Times New Roman" w:hAnsi="Times New Roman" w:cs="Times New Roman"/>
                <w:sz w:val="24"/>
                <w:szCs w:val="24"/>
                <w:lang w:val="en-GB"/>
              </w:rPr>
              <w:t>27</w:t>
            </w:r>
            <w:r w:rsidR="00354788" w:rsidRPr="00BA48C0">
              <w:rPr>
                <w:rFonts w:ascii="Times New Roman" w:hAnsi="Times New Roman" w:cs="Times New Roman"/>
                <w:sz w:val="24"/>
                <w:szCs w:val="24"/>
                <w:lang w:val="en-GB"/>
              </w:rPr>
              <w:t>/33) of experts rated this recommendation ≥</w:t>
            </w:r>
            <w:r>
              <w:rPr>
                <w:rFonts w:ascii="Times New Roman" w:hAnsi="Times New Roman" w:cs="Times New Roman"/>
                <w:sz w:val="24"/>
                <w:szCs w:val="24"/>
                <w:lang w:val="en-GB"/>
              </w:rPr>
              <w:t>4</w:t>
            </w:r>
            <w:r w:rsidR="00354788" w:rsidRPr="00BA48C0">
              <w:rPr>
                <w:rFonts w:ascii="Times New Roman" w:hAnsi="Times New Roman" w:cs="Times New Roman"/>
                <w:sz w:val="24"/>
                <w:szCs w:val="24"/>
                <w:lang w:val="en-GB"/>
              </w:rPr>
              <w:t xml:space="preserve"> on a Likert scale </w:t>
            </w:r>
            <w:r>
              <w:rPr>
                <w:rFonts w:ascii="Times New Roman" w:hAnsi="Times New Roman" w:cs="Times New Roman"/>
                <w:sz w:val="24"/>
                <w:szCs w:val="24"/>
                <w:lang w:val="en-GB"/>
              </w:rPr>
              <w:t>at second</w:t>
            </w:r>
            <w:r w:rsidR="00354788" w:rsidRPr="00BA48C0">
              <w:rPr>
                <w:rFonts w:ascii="Times New Roman" w:hAnsi="Times New Roman" w:cs="Times New Roman"/>
                <w:sz w:val="24"/>
                <w:szCs w:val="24"/>
                <w:lang w:val="en-GB"/>
              </w:rPr>
              <w:t xml:space="preserve"> round</w:t>
            </w:r>
          </w:p>
        </w:tc>
      </w:tr>
      <w:tr w:rsidR="00354788" w:rsidRPr="00A52E30" w14:paraId="4421DF5C" w14:textId="77777777" w:rsidTr="00D86865">
        <w:trPr>
          <w:jc w:val="center"/>
        </w:trPr>
        <w:tc>
          <w:tcPr>
            <w:tcW w:w="9447" w:type="dxa"/>
            <w:shd w:val="clear" w:color="auto" w:fill="auto"/>
          </w:tcPr>
          <w:p w14:paraId="6DA24001" w14:textId="5966A2CE" w:rsidR="00354788" w:rsidRPr="00354788" w:rsidRDefault="00354788" w:rsidP="00354788">
            <w:pPr>
              <w:pStyle w:val="Paragrafoelenco"/>
              <w:numPr>
                <w:ilvl w:val="0"/>
                <w:numId w:val="11"/>
              </w:numPr>
              <w:rPr>
                <w:rFonts w:ascii="Times New Roman" w:eastAsia="Times New Roman" w:hAnsi="Times New Roman" w:cs="Times New Roman"/>
                <w:b/>
                <w:sz w:val="24"/>
                <w:szCs w:val="24"/>
                <w:lang w:val="en-GB" w:eastAsia="it-IT"/>
              </w:rPr>
            </w:pPr>
            <w:r w:rsidRPr="00354788">
              <w:rPr>
                <w:rFonts w:ascii="Times New Roman" w:eastAsia="Times New Roman" w:hAnsi="Times New Roman" w:cs="Times New Roman"/>
                <w:b/>
                <w:sz w:val="24"/>
                <w:szCs w:val="24"/>
                <w:lang w:val="en-GB" w:eastAsia="it-IT"/>
              </w:rPr>
              <w:t>What are the age-related dental assessments of SWS patients?</w:t>
            </w:r>
          </w:p>
          <w:p w14:paraId="79A602B5" w14:textId="77777777" w:rsidR="00354788" w:rsidRDefault="00354788" w:rsidP="00354788">
            <w:pPr>
              <w:pStyle w:val="Paragrafoelenco"/>
              <w:jc w:val="both"/>
              <w:rPr>
                <w:rFonts w:ascii="Times New Roman" w:eastAsia="Times New Roman" w:hAnsi="Times New Roman" w:cs="Times New Roman"/>
                <w:b/>
                <w:sz w:val="24"/>
                <w:szCs w:val="24"/>
                <w:lang w:val="en-GB" w:eastAsia="it-IT"/>
              </w:rPr>
            </w:pPr>
          </w:p>
          <w:p w14:paraId="357B4A39" w14:textId="77777777" w:rsidR="00354788" w:rsidRPr="00354788" w:rsidRDefault="00354788" w:rsidP="007F322B">
            <w:pPr>
              <w:pStyle w:val="Paragrafoelenco"/>
              <w:spacing w:line="276" w:lineRule="auto"/>
              <w:jc w:val="both"/>
              <w:rPr>
                <w:rFonts w:ascii="Times New Roman" w:eastAsia="Times New Roman" w:hAnsi="Times New Roman" w:cs="Times New Roman"/>
                <w:i/>
                <w:sz w:val="24"/>
                <w:szCs w:val="24"/>
                <w:lang w:val="en-GB" w:eastAsia="it-IT"/>
              </w:rPr>
            </w:pPr>
            <w:r w:rsidRPr="00354788">
              <w:rPr>
                <w:rFonts w:ascii="Times New Roman" w:eastAsia="Times New Roman" w:hAnsi="Times New Roman" w:cs="Times New Roman"/>
                <w:i/>
                <w:sz w:val="24"/>
                <w:szCs w:val="24"/>
                <w:lang w:val="en-GB" w:eastAsia="it-IT"/>
              </w:rPr>
              <w:t>- 0 to 3-year-old: investigate the presence of any vascular lesion in the oral and perioral soft tissues, assess facial symmetry and the status of eruption of the deciduous series. Establish a correct oral prevention and prophylaxis protocol by age, according to national guidelines.</w:t>
            </w:r>
          </w:p>
          <w:p w14:paraId="55DB4712" w14:textId="77777777" w:rsidR="00354788" w:rsidRPr="00354788" w:rsidRDefault="00354788" w:rsidP="007F322B">
            <w:pPr>
              <w:pStyle w:val="Paragrafoelenco"/>
              <w:spacing w:line="276" w:lineRule="auto"/>
              <w:jc w:val="both"/>
              <w:rPr>
                <w:rFonts w:ascii="Times New Roman" w:eastAsia="Times New Roman" w:hAnsi="Times New Roman" w:cs="Times New Roman"/>
                <w:i/>
                <w:sz w:val="24"/>
                <w:szCs w:val="24"/>
                <w:lang w:val="en-GB" w:eastAsia="it-IT"/>
              </w:rPr>
            </w:pPr>
            <w:r w:rsidRPr="00354788">
              <w:rPr>
                <w:rFonts w:ascii="Times New Roman" w:eastAsia="Times New Roman" w:hAnsi="Times New Roman" w:cs="Times New Roman"/>
                <w:i/>
                <w:sz w:val="24"/>
                <w:szCs w:val="24"/>
                <w:lang w:val="en-GB" w:eastAsia="it-IT"/>
              </w:rPr>
              <w:t>- 3 to 6-year-old: carry out the evaluations listed above and monitor the first phase of tooth replacement and any jawbone asymmetry.</w:t>
            </w:r>
          </w:p>
          <w:p w14:paraId="584259A0" w14:textId="77777777" w:rsidR="00354788" w:rsidRPr="00354788" w:rsidRDefault="00354788" w:rsidP="007F322B">
            <w:pPr>
              <w:pStyle w:val="Paragrafoelenco"/>
              <w:spacing w:line="276" w:lineRule="auto"/>
              <w:jc w:val="both"/>
              <w:rPr>
                <w:rFonts w:ascii="Times New Roman" w:eastAsia="Times New Roman" w:hAnsi="Times New Roman" w:cs="Times New Roman"/>
                <w:i/>
                <w:sz w:val="24"/>
                <w:szCs w:val="24"/>
                <w:lang w:val="en-GB" w:eastAsia="it-IT"/>
              </w:rPr>
            </w:pPr>
            <w:r w:rsidRPr="00354788">
              <w:rPr>
                <w:rFonts w:ascii="Times New Roman" w:eastAsia="Times New Roman" w:hAnsi="Times New Roman" w:cs="Times New Roman"/>
                <w:i/>
                <w:sz w:val="24"/>
                <w:szCs w:val="24"/>
                <w:lang w:val="en-GB" w:eastAsia="it-IT"/>
              </w:rPr>
              <w:t>- 6 to 12-year-old: carry out the assessments listed above and monitor the transition from mixed to permanent dentition to early detect any abnormalities. Perform an initial panoramic radiography. Assess periodontal health status. Investigate any malocclusion related to a skeletal asymmetry ipsilateral to the CM and lingual posture.</w:t>
            </w:r>
          </w:p>
          <w:p w14:paraId="5F206209" w14:textId="04753209" w:rsidR="00354788" w:rsidRPr="004D37FC" w:rsidRDefault="00354788" w:rsidP="007F322B">
            <w:pPr>
              <w:pStyle w:val="Paragrafoelenco"/>
              <w:spacing w:line="276" w:lineRule="auto"/>
              <w:jc w:val="both"/>
              <w:rPr>
                <w:rFonts w:ascii="Times New Roman" w:eastAsia="Times New Roman" w:hAnsi="Times New Roman" w:cs="Times New Roman"/>
                <w:b/>
                <w:sz w:val="24"/>
                <w:szCs w:val="24"/>
                <w:lang w:val="en-GB" w:eastAsia="it-IT"/>
              </w:rPr>
            </w:pPr>
            <w:r w:rsidRPr="00354788">
              <w:rPr>
                <w:rFonts w:ascii="Times New Roman" w:eastAsia="Times New Roman" w:hAnsi="Times New Roman" w:cs="Times New Roman"/>
                <w:i/>
                <w:sz w:val="24"/>
                <w:szCs w:val="24"/>
                <w:lang w:val="en-GB" w:eastAsia="it-IT"/>
              </w:rPr>
              <w:t>- &gt;12-year-old: monitor vascular lesions and perform orthodontic evaluation of dental occlusion. If needed, joint assessment with the maxillofacial surgeon to discuss indications to pre-surgical orthodontics or skeletal compensation. Assess periodontal health status.</w:t>
            </w:r>
          </w:p>
        </w:tc>
        <w:tc>
          <w:tcPr>
            <w:tcW w:w="4759" w:type="dxa"/>
          </w:tcPr>
          <w:p w14:paraId="785DDE30" w14:textId="7DDC8C23" w:rsidR="00354788" w:rsidRDefault="004A695D" w:rsidP="004A695D">
            <w:pPr>
              <w:rPr>
                <w:rFonts w:ascii="Times New Roman" w:hAnsi="Times New Roman" w:cs="Times New Roman"/>
                <w:sz w:val="24"/>
                <w:szCs w:val="24"/>
                <w:lang w:val="en-GB"/>
              </w:rPr>
            </w:pPr>
            <w:r>
              <w:rPr>
                <w:rFonts w:ascii="Times New Roman" w:hAnsi="Times New Roman" w:cs="Times New Roman"/>
                <w:sz w:val="24"/>
                <w:szCs w:val="24"/>
                <w:lang w:val="en-GB"/>
              </w:rPr>
              <w:t>79</w:t>
            </w:r>
            <w:r w:rsidR="00354788" w:rsidRPr="00BA48C0">
              <w:rPr>
                <w:rFonts w:ascii="Times New Roman" w:hAnsi="Times New Roman" w:cs="Times New Roman"/>
                <w:sz w:val="24"/>
                <w:szCs w:val="24"/>
                <w:lang w:val="en-GB"/>
              </w:rPr>
              <w:t>% (</w:t>
            </w:r>
            <w:r w:rsidR="00354788">
              <w:rPr>
                <w:rFonts w:ascii="Times New Roman" w:hAnsi="Times New Roman" w:cs="Times New Roman"/>
                <w:sz w:val="24"/>
                <w:szCs w:val="24"/>
                <w:lang w:val="en-GB"/>
              </w:rPr>
              <w:t>2</w:t>
            </w:r>
            <w:r>
              <w:rPr>
                <w:rFonts w:ascii="Times New Roman" w:hAnsi="Times New Roman" w:cs="Times New Roman"/>
                <w:sz w:val="24"/>
                <w:szCs w:val="24"/>
                <w:lang w:val="en-GB"/>
              </w:rPr>
              <w:t>6</w:t>
            </w:r>
            <w:r w:rsidR="00354788" w:rsidRPr="00BA48C0">
              <w:rPr>
                <w:rFonts w:ascii="Times New Roman" w:hAnsi="Times New Roman" w:cs="Times New Roman"/>
                <w:sz w:val="24"/>
                <w:szCs w:val="24"/>
                <w:lang w:val="en-GB"/>
              </w:rPr>
              <w:t>/33) of experts rated this recommendation ≥</w:t>
            </w:r>
            <w:r>
              <w:rPr>
                <w:rFonts w:ascii="Times New Roman" w:hAnsi="Times New Roman" w:cs="Times New Roman"/>
                <w:sz w:val="24"/>
                <w:szCs w:val="24"/>
                <w:lang w:val="en-GB"/>
              </w:rPr>
              <w:t>4</w:t>
            </w:r>
            <w:r w:rsidR="00354788" w:rsidRPr="00BA48C0">
              <w:rPr>
                <w:rFonts w:ascii="Times New Roman" w:hAnsi="Times New Roman" w:cs="Times New Roman"/>
                <w:sz w:val="24"/>
                <w:szCs w:val="24"/>
                <w:lang w:val="en-GB"/>
              </w:rPr>
              <w:t xml:space="preserve"> on a Likert scale at </w:t>
            </w:r>
            <w:r>
              <w:rPr>
                <w:rFonts w:ascii="Times New Roman" w:hAnsi="Times New Roman" w:cs="Times New Roman"/>
                <w:sz w:val="24"/>
                <w:szCs w:val="24"/>
                <w:lang w:val="en-GB"/>
              </w:rPr>
              <w:t xml:space="preserve">second </w:t>
            </w:r>
            <w:r w:rsidR="00354788" w:rsidRPr="00BA48C0">
              <w:rPr>
                <w:rFonts w:ascii="Times New Roman" w:hAnsi="Times New Roman" w:cs="Times New Roman"/>
                <w:sz w:val="24"/>
                <w:szCs w:val="24"/>
                <w:lang w:val="en-GB"/>
              </w:rPr>
              <w:t>round</w:t>
            </w:r>
          </w:p>
        </w:tc>
      </w:tr>
      <w:tr w:rsidR="00354788" w:rsidRPr="00A52E30" w14:paraId="37BBAA78" w14:textId="77777777" w:rsidTr="00D86865">
        <w:trPr>
          <w:jc w:val="center"/>
        </w:trPr>
        <w:tc>
          <w:tcPr>
            <w:tcW w:w="9447" w:type="dxa"/>
            <w:shd w:val="clear" w:color="auto" w:fill="auto"/>
          </w:tcPr>
          <w:p w14:paraId="418990B9" w14:textId="77777777" w:rsidR="00354788" w:rsidRPr="0073650F" w:rsidRDefault="00354788" w:rsidP="0073650F">
            <w:pPr>
              <w:pStyle w:val="Paragrafoelenco"/>
              <w:numPr>
                <w:ilvl w:val="0"/>
                <w:numId w:val="11"/>
              </w:numPr>
              <w:rPr>
                <w:rFonts w:ascii="Times New Roman" w:eastAsia="Times New Roman" w:hAnsi="Times New Roman" w:cs="Times New Roman"/>
                <w:b/>
                <w:sz w:val="24"/>
                <w:szCs w:val="24"/>
                <w:lang w:val="en-GB" w:eastAsia="it-IT"/>
              </w:rPr>
            </w:pPr>
            <w:r w:rsidRPr="0073650F">
              <w:rPr>
                <w:rFonts w:ascii="Times New Roman" w:eastAsia="Times New Roman" w:hAnsi="Times New Roman" w:cs="Times New Roman"/>
                <w:b/>
                <w:sz w:val="24"/>
                <w:szCs w:val="24"/>
                <w:lang w:val="en-GB" w:eastAsia="it-IT"/>
              </w:rPr>
              <w:t>Can laser treatment be effective in the management of vascular lesions of the oral cavity in SWS patients?</w:t>
            </w:r>
          </w:p>
          <w:p w14:paraId="5581D6E8" w14:textId="77777777" w:rsidR="00354788" w:rsidRPr="0073650F" w:rsidRDefault="00354788" w:rsidP="0073650F">
            <w:pPr>
              <w:pStyle w:val="Paragrafoelenco"/>
              <w:rPr>
                <w:rFonts w:ascii="Times New Roman" w:eastAsia="Times New Roman" w:hAnsi="Times New Roman" w:cs="Times New Roman"/>
                <w:i/>
                <w:sz w:val="24"/>
                <w:szCs w:val="24"/>
                <w:lang w:val="en-GB" w:eastAsia="it-IT"/>
              </w:rPr>
            </w:pPr>
          </w:p>
          <w:p w14:paraId="62829314" w14:textId="18A14BB2" w:rsidR="00354788" w:rsidRPr="007F322B" w:rsidRDefault="00354788" w:rsidP="007F322B">
            <w:pPr>
              <w:pStyle w:val="Paragrafoelenco"/>
              <w:spacing w:line="276" w:lineRule="auto"/>
              <w:rPr>
                <w:rFonts w:ascii="Times New Roman" w:eastAsia="Times New Roman" w:hAnsi="Times New Roman" w:cs="Times New Roman"/>
                <w:i/>
                <w:sz w:val="24"/>
                <w:szCs w:val="24"/>
                <w:lang w:val="en-GB" w:eastAsia="it-IT"/>
              </w:rPr>
            </w:pPr>
            <w:r w:rsidRPr="0073650F">
              <w:rPr>
                <w:rFonts w:ascii="Times New Roman" w:eastAsia="Times New Roman" w:hAnsi="Times New Roman" w:cs="Times New Roman"/>
                <w:i/>
                <w:sz w:val="24"/>
                <w:szCs w:val="24"/>
                <w:lang w:val="en-GB" w:eastAsia="it-IT"/>
              </w:rPr>
              <w:t>Laser treatment appears to be an effective therapy for the management of vascular lesions of the oral mucosa. It allows gingivectomy of the hypertrophic component and non-surgical periodontal therapy through decontamination of the gingival sulcus. The choice of the type of laser depends o</w:t>
            </w:r>
            <w:r w:rsidR="007F322B">
              <w:rPr>
                <w:rFonts w:ascii="Times New Roman" w:eastAsia="Times New Roman" w:hAnsi="Times New Roman" w:cs="Times New Roman"/>
                <w:i/>
                <w:sz w:val="24"/>
                <w:szCs w:val="24"/>
                <w:lang w:val="en-GB" w:eastAsia="it-IT"/>
              </w:rPr>
              <w:t>n the treatment to be performed.</w:t>
            </w:r>
          </w:p>
        </w:tc>
        <w:tc>
          <w:tcPr>
            <w:tcW w:w="4759" w:type="dxa"/>
          </w:tcPr>
          <w:p w14:paraId="46514B1E" w14:textId="30781DA3" w:rsidR="00354788" w:rsidRDefault="0073650F" w:rsidP="004A695D">
            <w:pPr>
              <w:rPr>
                <w:rFonts w:ascii="Times New Roman" w:hAnsi="Times New Roman" w:cs="Times New Roman"/>
                <w:sz w:val="24"/>
                <w:szCs w:val="24"/>
                <w:lang w:val="en-GB"/>
              </w:rPr>
            </w:pPr>
            <w:r>
              <w:rPr>
                <w:rFonts w:ascii="Times New Roman" w:hAnsi="Times New Roman" w:cs="Times New Roman"/>
                <w:sz w:val="24"/>
                <w:szCs w:val="24"/>
                <w:lang w:val="en-GB"/>
              </w:rPr>
              <w:t>8</w:t>
            </w:r>
            <w:r w:rsidR="004A695D">
              <w:rPr>
                <w:rFonts w:ascii="Times New Roman" w:hAnsi="Times New Roman" w:cs="Times New Roman"/>
                <w:sz w:val="24"/>
                <w:szCs w:val="24"/>
                <w:lang w:val="en-GB"/>
              </w:rPr>
              <w:t>5</w:t>
            </w:r>
            <w:r w:rsidR="00354788" w:rsidRPr="00BA48C0">
              <w:rPr>
                <w:rFonts w:ascii="Times New Roman" w:hAnsi="Times New Roman" w:cs="Times New Roman"/>
                <w:sz w:val="24"/>
                <w:szCs w:val="24"/>
                <w:lang w:val="en-GB"/>
              </w:rPr>
              <w:t>% (</w:t>
            </w:r>
            <w:r>
              <w:rPr>
                <w:rFonts w:ascii="Times New Roman" w:hAnsi="Times New Roman" w:cs="Times New Roman"/>
                <w:sz w:val="24"/>
                <w:szCs w:val="24"/>
                <w:lang w:val="en-GB"/>
              </w:rPr>
              <w:t>2</w:t>
            </w:r>
            <w:r w:rsidR="004A695D">
              <w:rPr>
                <w:rFonts w:ascii="Times New Roman" w:hAnsi="Times New Roman" w:cs="Times New Roman"/>
                <w:sz w:val="24"/>
                <w:szCs w:val="24"/>
                <w:lang w:val="en-GB"/>
              </w:rPr>
              <w:t>8</w:t>
            </w:r>
            <w:r w:rsidR="00354788" w:rsidRPr="00BA48C0">
              <w:rPr>
                <w:rFonts w:ascii="Times New Roman" w:hAnsi="Times New Roman" w:cs="Times New Roman"/>
                <w:sz w:val="24"/>
                <w:szCs w:val="24"/>
                <w:lang w:val="en-GB"/>
              </w:rPr>
              <w:t xml:space="preserve">/33) of experts rated this recommendation ≥3 on a Likert scale at </w:t>
            </w:r>
            <w:r w:rsidR="004A695D">
              <w:rPr>
                <w:rFonts w:ascii="Times New Roman" w:hAnsi="Times New Roman" w:cs="Times New Roman"/>
                <w:sz w:val="24"/>
                <w:szCs w:val="24"/>
                <w:lang w:val="en-GB"/>
              </w:rPr>
              <w:t xml:space="preserve">second </w:t>
            </w:r>
            <w:r w:rsidR="00354788" w:rsidRPr="00BA48C0">
              <w:rPr>
                <w:rFonts w:ascii="Times New Roman" w:hAnsi="Times New Roman" w:cs="Times New Roman"/>
                <w:sz w:val="24"/>
                <w:szCs w:val="24"/>
                <w:lang w:val="en-GB"/>
              </w:rPr>
              <w:t>round</w:t>
            </w:r>
          </w:p>
        </w:tc>
      </w:tr>
      <w:tr w:rsidR="00354788" w:rsidRPr="00BA48C0" w14:paraId="21685F6E" w14:textId="77777777" w:rsidTr="00A52E30">
        <w:trPr>
          <w:jc w:val="center"/>
        </w:trPr>
        <w:tc>
          <w:tcPr>
            <w:tcW w:w="9447" w:type="dxa"/>
            <w:shd w:val="clear" w:color="auto" w:fill="E7E6E6" w:themeFill="background2"/>
          </w:tcPr>
          <w:p w14:paraId="318FEC72" w14:textId="15D530D0" w:rsidR="00354788" w:rsidRPr="00A52E30" w:rsidRDefault="00A52E30" w:rsidP="00A52E30">
            <w:pPr>
              <w:pStyle w:val="Paragrafoelenco"/>
              <w:numPr>
                <w:ilvl w:val="0"/>
                <w:numId w:val="34"/>
              </w:numPr>
              <w:spacing w:line="360" w:lineRule="auto"/>
              <w:ind w:left="454" w:hanging="283"/>
              <w:jc w:val="both"/>
              <w:rPr>
                <w:rFonts w:ascii="Times New Roman" w:hAnsi="Times New Roman" w:cs="Times New Roman"/>
                <w:b/>
                <w:smallCaps/>
                <w:sz w:val="24"/>
                <w:szCs w:val="24"/>
              </w:rPr>
            </w:pPr>
            <w:r>
              <w:rPr>
                <w:rFonts w:ascii="Times New Roman" w:hAnsi="Times New Roman" w:cs="Times New Roman"/>
                <w:b/>
                <w:smallCaps/>
                <w:sz w:val="24"/>
                <w:szCs w:val="24"/>
              </w:rPr>
              <w:lastRenderedPageBreak/>
              <w:t xml:space="preserve">       </w:t>
            </w:r>
            <w:r w:rsidR="0073650F" w:rsidRPr="00A52E30">
              <w:rPr>
                <w:rFonts w:ascii="Times New Roman" w:hAnsi="Times New Roman" w:cs="Times New Roman"/>
                <w:b/>
                <w:smallCaps/>
                <w:sz w:val="24"/>
                <w:szCs w:val="24"/>
              </w:rPr>
              <w:t>Plastic</w:t>
            </w:r>
            <w:r w:rsidR="00354788" w:rsidRPr="00A52E30">
              <w:rPr>
                <w:rFonts w:ascii="Times New Roman" w:hAnsi="Times New Roman" w:cs="Times New Roman"/>
                <w:b/>
                <w:smallCaps/>
                <w:sz w:val="24"/>
                <w:szCs w:val="24"/>
              </w:rPr>
              <w:t xml:space="preserve"> surgery </w:t>
            </w:r>
            <w:r w:rsidR="0073650F" w:rsidRPr="00A52E30">
              <w:rPr>
                <w:rFonts w:ascii="Times New Roman" w:hAnsi="Times New Roman" w:cs="Times New Roman"/>
                <w:b/>
                <w:smallCaps/>
                <w:color w:val="000000" w:themeColor="text1"/>
                <w:sz w:val="24"/>
                <w:szCs w:val="24"/>
                <w:lang w:val="en-US"/>
              </w:rPr>
              <w:t>recomm</w:t>
            </w:r>
            <w:r w:rsidR="004A695D" w:rsidRPr="00A52E30">
              <w:rPr>
                <w:rFonts w:ascii="Times New Roman" w:hAnsi="Times New Roman" w:cs="Times New Roman"/>
                <w:b/>
                <w:smallCaps/>
                <w:color w:val="000000" w:themeColor="text1"/>
                <w:sz w:val="24"/>
                <w:szCs w:val="24"/>
                <w:lang w:val="en-US"/>
              </w:rPr>
              <w:t>e</w:t>
            </w:r>
            <w:r w:rsidR="0073650F" w:rsidRPr="00A52E30">
              <w:rPr>
                <w:rFonts w:ascii="Times New Roman" w:hAnsi="Times New Roman" w:cs="Times New Roman"/>
                <w:b/>
                <w:smallCaps/>
                <w:color w:val="000000" w:themeColor="text1"/>
                <w:sz w:val="24"/>
                <w:szCs w:val="24"/>
                <w:lang w:val="en-US"/>
              </w:rPr>
              <w:t>ndation</w:t>
            </w:r>
            <w:r w:rsidR="00354788" w:rsidRPr="00A52E30">
              <w:rPr>
                <w:rFonts w:ascii="Times New Roman" w:hAnsi="Times New Roman" w:cs="Times New Roman"/>
                <w:b/>
                <w:smallCaps/>
                <w:color w:val="000000" w:themeColor="text1"/>
                <w:sz w:val="24"/>
                <w:szCs w:val="24"/>
                <w:lang w:val="en-US"/>
              </w:rPr>
              <w:t>s</w:t>
            </w:r>
          </w:p>
        </w:tc>
        <w:tc>
          <w:tcPr>
            <w:tcW w:w="4759" w:type="dxa"/>
            <w:shd w:val="clear" w:color="auto" w:fill="E7E6E6" w:themeFill="background2"/>
          </w:tcPr>
          <w:p w14:paraId="796E8EC7" w14:textId="77777777" w:rsidR="00354788" w:rsidRPr="00BA48C0" w:rsidRDefault="00354788" w:rsidP="00354788">
            <w:pPr>
              <w:rPr>
                <w:rFonts w:ascii="Times New Roman" w:hAnsi="Times New Roman" w:cs="Times New Roman"/>
                <w:sz w:val="24"/>
                <w:szCs w:val="24"/>
                <w:lang w:val="en-GB"/>
              </w:rPr>
            </w:pPr>
          </w:p>
        </w:tc>
      </w:tr>
      <w:tr w:rsidR="00354788" w:rsidRPr="00A52E30" w14:paraId="00AA5776" w14:textId="77777777" w:rsidTr="00D86865">
        <w:trPr>
          <w:jc w:val="center"/>
        </w:trPr>
        <w:tc>
          <w:tcPr>
            <w:tcW w:w="9447" w:type="dxa"/>
            <w:shd w:val="clear" w:color="auto" w:fill="auto"/>
          </w:tcPr>
          <w:p w14:paraId="3DEAC71C" w14:textId="720A0215" w:rsidR="0073650F" w:rsidRPr="0073650F" w:rsidRDefault="0073650F" w:rsidP="0073650F">
            <w:pPr>
              <w:pStyle w:val="Paragrafoelenco"/>
              <w:numPr>
                <w:ilvl w:val="0"/>
                <w:numId w:val="31"/>
              </w:numPr>
              <w:spacing w:line="360" w:lineRule="auto"/>
              <w:jc w:val="both"/>
              <w:rPr>
                <w:rFonts w:ascii="Times New Roman" w:eastAsia="Times New Roman" w:hAnsi="Times New Roman" w:cs="Times New Roman"/>
                <w:b/>
                <w:sz w:val="24"/>
                <w:szCs w:val="24"/>
                <w:lang w:val="en-GB" w:eastAsia="it-IT"/>
              </w:rPr>
            </w:pPr>
            <w:r w:rsidRPr="0073650F">
              <w:rPr>
                <w:rFonts w:ascii="Times New Roman" w:eastAsia="Times New Roman" w:hAnsi="Times New Roman" w:cs="Times New Roman"/>
                <w:b/>
                <w:sz w:val="24"/>
                <w:szCs w:val="24"/>
                <w:lang w:val="en-GB" w:eastAsia="it-IT"/>
              </w:rPr>
              <w:t>When is orthognathic surgery indicated in patients with SWS?</w:t>
            </w:r>
          </w:p>
          <w:p w14:paraId="72E54F4A" w14:textId="77777777" w:rsidR="0073650F" w:rsidRPr="0073650F" w:rsidRDefault="0073650F" w:rsidP="007F322B">
            <w:pPr>
              <w:spacing w:line="276" w:lineRule="auto"/>
              <w:ind w:left="875"/>
              <w:jc w:val="both"/>
              <w:rPr>
                <w:rFonts w:ascii="Times New Roman" w:eastAsia="Times New Roman" w:hAnsi="Times New Roman" w:cs="Times New Roman"/>
                <w:i/>
                <w:sz w:val="24"/>
                <w:szCs w:val="24"/>
                <w:lang w:val="en-GB" w:eastAsia="it-IT"/>
              </w:rPr>
            </w:pPr>
          </w:p>
          <w:p w14:paraId="5652EA46" w14:textId="0D9D4142" w:rsidR="00354788" w:rsidRPr="00CB7292" w:rsidRDefault="00A52E30" w:rsidP="007F322B">
            <w:pPr>
              <w:spacing w:line="276" w:lineRule="auto"/>
              <w:ind w:left="875" w:hanging="733"/>
              <w:jc w:val="both"/>
              <w:rPr>
                <w:rFonts w:ascii="Arial" w:eastAsia="Times New Roman" w:hAnsi="Arial" w:cs="Arial"/>
                <w:b/>
                <w:lang w:val="en-GB" w:eastAsia="it-IT"/>
              </w:rPr>
            </w:pPr>
            <w:r>
              <w:rPr>
                <w:rFonts w:ascii="Times New Roman" w:eastAsia="Times New Roman" w:hAnsi="Times New Roman" w:cs="Times New Roman"/>
                <w:i/>
                <w:sz w:val="24"/>
                <w:szCs w:val="24"/>
                <w:lang w:val="en-GB" w:eastAsia="it-IT"/>
              </w:rPr>
              <w:t xml:space="preserve">            </w:t>
            </w:r>
            <w:r w:rsidR="0073650F" w:rsidRPr="0073650F">
              <w:rPr>
                <w:rFonts w:ascii="Times New Roman" w:eastAsia="Times New Roman" w:hAnsi="Times New Roman" w:cs="Times New Roman"/>
                <w:i/>
                <w:sz w:val="24"/>
                <w:szCs w:val="24"/>
                <w:lang w:val="en-GB" w:eastAsia="it-IT"/>
              </w:rPr>
              <w:t xml:space="preserve">Based on recent literature, patients affected by SWS </w:t>
            </w:r>
            <w:r w:rsidR="008505B6">
              <w:rPr>
                <w:rFonts w:ascii="Times New Roman" w:eastAsia="Times New Roman" w:hAnsi="Times New Roman" w:cs="Times New Roman"/>
                <w:i/>
                <w:sz w:val="24"/>
                <w:szCs w:val="24"/>
                <w:lang w:val="en-GB" w:eastAsia="it-IT"/>
              </w:rPr>
              <w:t>who</w:t>
            </w:r>
            <w:r w:rsidR="0073650F" w:rsidRPr="0073650F">
              <w:rPr>
                <w:rFonts w:ascii="Times New Roman" w:eastAsia="Times New Roman" w:hAnsi="Times New Roman" w:cs="Times New Roman"/>
                <w:i/>
                <w:sz w:val="24"/>
                <w:szCs w:val="24"/>
                <w:lang w:val="en-GB" w:eastAsia="it-IT"/>
              </w:rPr>
              <w:t xml:space="preserve"> under</w:t>
            </w:r>
            <w:r w:rsidR="008505B6">
              <w:rPr>
                <w:rFonts w:ascii="Times New Roman" w:eastAsia="Times New Roman" w:hAnsi="Times New Roman" w:cs="Times New Roman"/>
                <w:i/>
                <w:sz w:val="24"/>
                <w:szCs w:val="24"/>
                <w:lang w:val="en-GB" w:eastAsia="it-IT"/>
              </w:rPr>
              <w:t>w</w:t>
            </w:r>
            <w:r w:rsidR="0073650F" w:rsidRPr="0073650F">
              <w:rPr>
                <w:rFonts w:ascii="Times New Roman" w:eastAsia="Times New Roman" w:hAnsi="Times New Roman" w:cs="Times New Roman"/>
                <w:i/>
                <w:sz w:val="24"/>
                <w:szCs w:val="24"/>
                <w:lang w:val="en-GB" w:eastAsia="it-IT"/>
              </w:rPr>
              <w:t>e</w:t>
            </w:r>
            <w:r w:rsidR="008505B6">
              <w:rPr>
                <w:rFonts w:ascii="Times New Roman" w:eastAsia="Times New Roman" w:hAnsi="Times New Roman" w:cs="Times New Roman"/>
                <w:i/>
                <w:sz w:val="24"/>
                <w:szCs w:val="24"/>
                <w:lang w:val="en-GB" w:eastAsia="it-IT"/>
              </w:rPr>
              <w:t>nt</w:t>
            </w:r>
            <w:r w:rsidR="0073650F" w:rsidRPr="0073650F">
              <w:rPr>
                <w:rFonts w:ascii="Times New Roman" w:eastAsia="Times New Roman" w:hAnsi="Times New Roman" w:cs="Times New Roman"/>
                <w:i/>
                <w:sz w:val="24"/>
                <w:szCs w:val="24"/>
                <w:lang w:val="en-GB" w:eastAsia="it-IT"/>
              </w:rPr>
              <w:t xml:space="preserve"> orthognathic surgery </w:t>
            </w:r>
            <w:r w:rsidR="008505B6">
              <w:rPr>
                <w:rFonts w:ascii="Times New Roman" w:eastAsia="Times New Roman" w:hAnsi="Times New Roman" w:cs="Times New Roman"/>
                <w:i/>
                <w:sz w:val="24"/>
                <w:szCs w:val="24"/>
                <w:lang w:val="en-GB" w:eastAsia="it-IT"/>
              </w:rPr>
              <w:t xml:space="preserve">show </w:t>
            </w:r>
            <w:r w:rsidR="0073650F" w:rsidRPr="0073650F">
              <w:rPr>
                <w:rFonts w:ascii="Times New Roman" w:eastAsia="Times New Roman" w:hAnsi="Times New Roman" w:cs="Times New Roman"/>
                <w:i/>
                <w:sz w:val="24"/>
                <w:szCs w:val="24"/>
                <w:lang w:val="en-GB" w:eastAsia="it-IT"/>
              </w:rPr>
              <w:t>satisfactory results, comparable to standard patients. Patients with SWS, who have adequate neuro-cognitive development and therefore can ask for treatment, can undergo orthognathic</w:t>
            </w:r>
            <w:r w:rsidR="008505B6">
              <w:rPr>
                <w:rFonts w:ascii="Times New Roman" w:eastAsia="Times New Roman" w:hAnsi="Times New Roman" w:cs="Times New Roman"/>
                <w:i/>
                <w:sz w:val="24"/>
                <w:szCs w:val="24"/>
                <w:lang w:val="en-GB" w:eastAsia="it-IT"/>
              </w:rPr>
              <w:t xml:space="preserve"> </w:t>
            </w:r>
            <w:r w:rsidR="0073650F" w:rsidRPr="0073650F">
              <w:rPr>
                <w:rFonts w:ascii="Times New Roman" w:eastAsia="Times New Roman" w:hAnsi="Times New Roman" w:cs="Times New Roman"/>
                <w:i/>
                <w:sz w:val="24"/>
                <w:szCs w:val="24"/>
                <w:lang w:val="en-GB" w:eastAsia="it-IT"/>
              </w:rPr>
              <w:t>surgical treatments for the correction of dento-skeletal malocclusions.</w:t>
            </w:r>
          </w:p>
        </w:tc>
        <w:tc>
          <w:tcPr>
            <w:tcW w:w="4759" w:type="dxa"/>
          </w:tcPr>
          <w:p w14:paraId="45F26F73" w14:textId="7E282C3F" w:rsidR="00354788" w:rsidRPr="00BA48C0" w:rsidRDefault="0073650F" w:rsidP="004A695D">
            <w:pPr>
              <w:rPr>
                <w:rFonts w:ascii="Times New Roman" w:hAnsi="Times New Roman" w:cs="Times New Roman"/>
                <w:sz w:val="24"/>
                <w:szCs w:val="24"/>
                <w:lang w:val="en-GB"/>
              </w:rPr>
            </w:pPr>
            <w:r w:rsidRPr="0073650F">
              <w:rPr>
                <w:rFonts w:ascii="Times New Roman" w:hAnsi="Times New Roman" w:cs="Times New Roman"/>
                <w:sz w:val="24"/>
                <w:szCs w:val="24"/>
                <w:lang w:val="en-GB"/>
              </w:rPr>
              <w:t xml:space="preserve">79% (26/33) of experts rated ≥4 this recommendation </w:t>
            </w:r>
            <w:r>
              <w:rPr>
                <w:rFonts w:ascii="Times New Roman" w:hAnsi="Times New Roman" w:cs="Times New Roman"/>
                <w:sz w:val="24"/>
                <w:szCs w:val="24"/>
                <w:lang w:val="en-GB"/>
              </w:rPr>
              <w:t xml:space="preserve">on a Likert scale </w:t>
            </w:r>
            <w:r w:rsidRPr="0073650F">
              <w:rPr>
                <w:rFonts w:ascii="Times New Roman" w:hAnsi="Times New Roman" w:cs="Times New Roman"/>
                <w:sz w:val="24"/>
                <w:szCs w:val="24"/>
                <w:lang w:val="en-GB"/>
              </w:rPr>
              <w:t xml:space="preserve">at </w:t>
            </w:r>
            <w:r w:rsidR="004A695D">
              <w:rPr>
                <w:rFonts w:ascii="Times New Roman" w:hAnsi="Times New Roman" w:cs="Times New Roman"/>
                <w:sz w:val="24"/>
                <w:szCs w:val="24"/>
                <w:lang w:val="en-GB"/>
              </w:rPr>
              <w:t xml:space="preserve">second </w:t>
            </w:r>
            <w:r w:rsidRPr="0073650F">
              <w:rPr>
                <w:rFonts w:ascii="Times New Roman" w:hAnsi="Times New Roman" w:cs="Times New Roman"/>
                <w:sz w:val="24"/>
                <w:szCs w:val="24"/>
                <w:lang w:val="en-GB"/>
              </w:rPr>
              <w:t>round</w:t>
            </w:r>
          </w:p>
        </w:tc>
      </w:tr>
      <w:tr w:rsidR="00354788" w:rsidRPr="00A52E30" w14:paraId="519A611C" w14:textId="77777777" w:rsidTr="00D86865">
        <w:trPr>
          <w:jc w:val="center"/>
        </w:trPr>
        <w:tc>
          <w:tcPr>
            <w:tcW w:w="9447" w:type="dxa"/>
            <w:shd w:val="clear" w:color="auto" w:fill="auto"/>
          </w:tcPr>
          <w:p w14:paraId="092A9725" w14:textId="03490A40" w:rsidR="0073650F" w:rsidRPr="007F322B" w:rsidRDefault="0073650F" w:rsidP="007F322B">
            <w:pPr>
              <w:pStyle w:val="Paragrafoelenco"/>
              <w:numPr>
                <w:ilvl w:val="0"/>
                <w:numId w:val="31"/>
              </w:numPr>
              <w:shd w:val="clear" w:color="auto" w:fill="FFFFFF"/>
              <w:spacing w:beforeAutospacing="1" w:afterAutospacing="1"/>
              <w:jc w:val="both"/>
              <w:rPr>
                <w:rFonts w:ascii="Times New Roman" w:eastAsia="Times New Roman" w:hAnsi="Times New Roman" w:cs="Times New Roman"/>
                <w:b/>
                <w:sz w:val="24"/>
                <w:szCs w:val="24"/>
                <w:lang w:val="en-GB" w:eastAsia="it-IT"/>
              </w:rPr>
            </w:pPr>
            <w:r w:rsidRPr="0073650F">
              <w:rPr>
                <w:rFonts w:ascii="Times New Roman" w:eastAsia="Times New Roman" w:hAnsi="Times New Roman" w:cs="Times New Roman"/>
                <w:b/>
                <w:sz w:val="24"/>
                <w:szCs w:val="24"/>
                <w:lang w:val="en-GB" w:eastAsia="it-IT"/>
              </w:rPr>
              <w:t>What is the role of plastic surgery in patients with SWS and CM associated with tissue hypertrophy?</w:t>
            </w:r>
          </w:p>
          <w:p w14:paraId="2BA3CE04" w14:textId="59B1CD1C" w:rsidR="00354788" w:rsidRPr="002F702F" w:rsidRDefault="0073650F" w:rsidP="007F322B">
            <w:pPr>
              <w:shd w:val="clear" w:color="auto" w:fill="FFFFFF"/>
              <w:spacing w:beforeAutospacing="1" w:afterAutospacing="1" w:line="276" w:lineRule="auto"/>
              <w:ind w:left="734"/>
              <w:jc w:val="both"/>
              <w:rPr>
                <w:rFonts w:ascii="Times New Roman" w:eastAsia="Times New Roman" w:hAnsi="Times New Roman" w:cs="Times New Roman"/>
                <w:b/>
                <w:color w:val="000000"/>
                <w:sz w:val="24"/>
                <w:szCs w:val="24"/>
                <w:lang w:val="en-GB" w:eastAsia="it-IT"/>
              </w:rPr>
            </w:pPr>
            <w:r w:rsidRPr="0073650F">
              <w:rPr>
                <w:rFonts w:ascii="Times New Roman" w:eastAsia="Times New Roman" w:hAnsi="Times New Roman" w:cs="Times New Roman"/>
                <w:i/>
                <w:sz w:val="24"/>
                <w:szCs w:val="24"/>
                <w:lang w:val="en-GB" w:eastAsia="it-IT"/>
              </w:rPr>
              <w:t>Surgery in patients with SWS is nowadays believed to be safe and effective with only a modest increase in bleeding risk. Indications for surgery include debulking of CM areas with significant tissue hypertrophy (especially the lip), removal of major or minor nodules (when the scarring will be more acceptable for the patient than the lesion), or recurrent bleeding.</w:t>
            </w:r>
          </w:p>
        </w:tc>
        <w:tc>
          <w:tcPr>
            <w:tcW w:w="4759" w:type="dxa"/>
          </w:tcPr>
          <w:p w14:paraId="462341A6" w14:textId="64A5B284" w:rsidR="00354788" w:rsidRPr="00BA48C0" w:rsidRDefault="0073650F" w:rsidP="004A695D">
            <w:pPr>
              <w:rPr>
                <w:rFonts w:ascii="Times New Roman" w:hAnsi="Times New Roman" w:cs="Times New Roman"/>
                <w:sz w:val="24"/>
                <w:szCs w:val="24"/>
                <w:lang w:val="en-GB"/>
              </w:rPr>
            </w:pPr>
            <w:r w:rsidRPr="0073650F">
              <w:rPr>
                <w:rFonts w:ascii="Times New Roman" w:hAnsi="Times New Roman" w:cs="Times New Roman"/>
                <w:sz w:val="24"/>
                <w:szCs w:val="24"/>
                <w:lang w:val="en-GB"/>
              </w:rPr>
              <w:t xml:space="preserve">79% (26/33) of experts rated ≥4 this recommendation </w:t>
            </w:r>
            <w:r>
              <w:rPr>
                <w:rFonts w:ascii="Times New Roman" w:hAnsi="Times New Roman" w:cs="Times New Roman"/>
                <w:sz w:val="24"/>
                <w:szCs w:val="24"/>
                <w:lang w:val="en-GB"/>
              </w:rPr>
              <w:t xml:space="preserve">on a Likert scale </w:t>
            </w:r>
            <w:r w:rsidRPr="0073650F">
              <w:rPr>
                <w:rFonts w:ascii="Times New Roman" w:hAnsi="Times New Roman" w:cs="Times New Roman"/>
                <w:sz w:val="24"/>
                <w:szCs w:val="24"/>
                <w:lang w:val="en-GB"/>
              </w:rPr>
              <w:t xml:space="preserve">at </w:t>
            </w:r>
            <w:r w:rsidR="004A695D">
              <w:rPr>
                <w:rFonts w:ascii="Times New Roman" w:hAnsi="Times New Roman" w:cs="Times New Roman"/>
                <w:sz w:val="24"/>
                <w:szCs w:val="24"/>
                <w:lang w:val="en-GB"/>
              </w:rPr>
              <w:t xml:space="preserve">second </w:t>
            </w:r>
            <w:r w:rsidRPr="0073650F">
              <w:rPr>
                <w:rFonts w:ascii="Times New Roman" w:hAnsi="Times New Roman" w:cs="Times New Roman"/>
                <w:sz w:val="24"/>
                <w:szCs w:val="24"/>
                <w:lang w:val="en-GB"/>
              </w:rPr>
              <w:t>round</w:t>
            </w:r>
          </w:p>
        </w:tc>
      </w:tr>
      <w:tr w:rsidR="00354788" w:rsidRPr="00F938A7" w14:paraId="7E8490D0" w14:textId="77777777" w:rsidTr="00A52E30">
        <w:trPr>
          <w:jc w:val="center"/>
        </w:trPr>
        <w:tc>
          <w:tcPr>
            <w:tcW w:w="9447" w:type="dxa"/>
            <w:shd w:val="clear" w:color="auto" w:fill="E7E6E6" w:themeFill="background2"/>
          </w:tcPr>
          <w:p w14:paraId="486A824A" w14:textId="53242241" w:rsidR="00354788" w:rsidRPr="00A52E30" w:rsidRDefault="00A52E30" w:rsidP="00A52E30">
            <w:pPr>
              <w:pStyle w:val="Paragrafoelenco"/>
              <w:numPr>
                <w:ilvl w:val="0"/>
                <w:numId w:val="34"/>
              </w:numPr>
              <w:spacing w:line="360" w:lineRule="auto"/>
              <w:ind w:left="454" w:hanging="283"/>
              <w:jc w:val="both"/>
              <w:rPr>
                <w:rFonts w:ascii="Times New Roman" w:hAnsi="Times New Roman" w:cs="Times New Roman"/>
                <w:b/>
                <w:smallCaps/>
                <w:sz w:val="24"/>
                <w:szCs w:val="24"/>
              </w:rPr>
            </w:pPr>
            <w:r>
              <w:rPr>
                <w:rFonts w:ascii="Times New Roman" w:hAnsi="Times New Roman" w:cs="Times New Roman"/>
                <w:b/>
                <w:smallCaps/>
                <w:sz w:val="24"/>
                <w:szCs w:val="24"/>
              </w:rPr>
              <w:t>Primary care</w:t>
            </w:r>
            <w:r w:rsidRPr="00A52E30">
              <w:rPr>
                <w:rFonts w:ascii="Times New Roman" w:hAnsi="Times New Roman" w:cs="Times New Roman"/>
                <w:b/>
                <w:smallCaps/>
                <w:sz w:val="24"/>
                <w:szCs w:val="24"/>
              </w:rPr>
              <w:t xml:space="preserve"> </w:t>
            </w:r>
            <w:r>
              <w:rPr>
                <w:rFonts w:ascii="Times New Roman" w:hAnsi="Times New Roman" w:cs="Times New Roman"/>
                <w:b/>
                <w:smallCaps/>
                <w:sz w:val="24"/>
                <w:szCs w:val="24"/>
              </w:rPr>
              <w:t>paediatrician recommendation</w:t>
            </w:r>
          </w:p>
        </w:tc>
        <w:tc>
          <w:tcPr>
            <w:tcW w:w="4759" w:type="dxa"/>
            <w:shd w:val="clear" w:color="auto" w:fill="E7E6E6" w:themeFill="background2"/>
          </w:tcPr>
          <w:p w14:paraId="39153AFB" w14:textId="4DAC8A9E" w:rsidR="00354788" w:rsidRPr="00BA48C0" w:rsidRDefault="00354788" w:rsidP="00354788">
            <w:pPr>
              <w:rPr>
                <w:rFonts w:ascii="Times New Roman" w:hAnsi="Times New Roman" w:cs="Times New Roman"/>
                <w:sz w:val="24"/>
                <w:szCs w:val="24"/>
                <w:lang w:val="en-GB"/>
              </w:rPr>
            </w:pPr>
          </w:p>
        </w:tc>
      </w:tr>
      <w:tr w:rsidR="0073650F" w:rsidRPr="00A52E30" w14:paraId="7AC94FBA" w14:textId="77777777" w:rsidTr="00D86865">
        <w:trPr>
          <w:jc w:val="center"/>
        </w:trPr>
        <w:tc>
          <w:tcPr>
            <w:tcW w:w="9447" w:type="dxa"/>
            <w:shd w:val="clear" w:color="auto" w:fill="auto"/>
          </w:tcPr>
          <w:p w14:paraId="624D70EF" w14:textId="1F8D3B3E" w:rsidR="0073650F" w:rsidRPr="0073650F" w:rsidRDefault="0073650F" w:rsidP="0073650F">
            <w:pPr>
              <w:pStyle w:val="Paragrafoelenco"/>
              <w:numPr>
                <w:ilvl w:val="0"/>
                <w:numId w:val="33"/>
              </w:numPr>
              <w:shd w:val="clear" w:color="auto" w:fill="FFFFFF"/>
              <w:spacing w:beforeAutospacing="1" w:afterAutospacing="1"/>
              <w:jc w:val="both"/>
              <w:rPr>
                <w:rFonts w:ascii="Times New Roman" w:eastAsia="Times New Roman" w:hAnsi="Times New Roman" w:cs="Times New Roman"/>
                <w:b/>
                <w:sz w:val="24"/>
                <w:szCs w:val="24"/>
                <w:lang w:val="en-GB" w:eastAsia="it-IT"/>
              </w:rPr>
            </w:pPr>
            <w:r w:rsidRPr="0073650F">
              <w:rPr>
                <w:rFonts w:ascii="Times New Roman" w:eastAsia="Times New Roman" w:hAnsi="Times New Roman" w:cs="Times New Roman"/>
                <w:b/>
                <w:sz w:val="24"/>
                <w:szCs w:val="24"/>
                <w:lang w:val="en-GB" w:eastAsia="it-IT"/>
              </w:rPr>
              <w:t xml:space="preserve">Which is the role of the </w:t>
            </w:r>
            <w:r w:rsidR="008505B6" w:rsidRPr="008505B6">
              <w:rPr>
                <w:rFonts w:ascii="Times New Roman" w:eastAsia="Times New Roman" w:hAnsi="Times New Roman" w:cs="Times New Roman"/>
                <w:b/>
                <w:sz w:val="24"/>
                <w:szCs w:val="24"/>
                <w:lang w:val="en-GB" w:eastAsia="it-IT"/>
              </w:rPr>
              <w:t>primary care</w:t>
            </w:r>
            <w:r w:rsidR="007F322B">
              <w:rPr>
                <w:rFonts w:ascii="Times New Roman" w:eastAsia="Times New Roman" w:hAnsi="Times New Roman" w:cs="Times New Roman"/>
                <w:b/>
                <w:sz w:val="24"/>
                <w:szCs w:val="24"/>
                <w:lang w:val="en-GB" w:eastAsia="it-IT"/>
              </w:rPr>
              <w:t xml:space="preserve"> paediatrician </w:t>
            </w:r>
            <w:r w:rsidRPr="008505B6">
              <w:rPr>
                <w:rFonts w:ascii="Times New Roman" w:eastAsia="Times New Roman" w:hAnsi="Times New Roman" w:cs="Times New Roman"/>
                <w:b/>
                <w:sz w:val="24"/>
                <w:szCs w:val="24"/>
                <w:lang w:val="en-GB" w:eastAsia="it-IT"/>
              </w:rPr>
              <w:t>(P</w:t>
            </w:r>
            <w:r w:rsidR="008505B6">
              <w:rPr>
                <w:rFonts w:ascii="Times New Roman" w:eastAsia="Times New Roman" w:hAnsi="Times New Roman" w:cs="Times New Roman"/>
                <w:b/>
                <w:sz w:val="24"/>
                <w:szCs w:val="24"/>
                <w:lang w:val="en-GB" w:eastAsia="it-IT"/>
              </w:rPr>
              <w:t>CP</w:t>
            </w:r>
            <w:r w:rsidRPr="008505B6">
              <w:rPr>
                <w:rFonts w:ascii="Times New Roman" w:eastAsia="Times New Roman" w:hAnsi="Times New Roman" w:cs="Times New Roman"/>
                <w:b/>
                <w:sz w:val="24"/>
                <w:szCs w:val="24"/>
                <w:lang w:val="en-GB" w:eastAsia="it-IT"/>
              </w:rPr>
              <w:t>)</w:t>
            </w:r>
            <w:r w:rsidRPr="0073650F">
              <w:rPr>
                <w:rFonts w:ascii="Times New Roman" w:eastAsia="Times New Roman" w:hAnsi="Times New Roman" w:cs="Times New Roman"/>
                <w:b/>
                <w:sz w:val="24"/>
                <w:szCs w:val="24"/>
                <w:lang w:val="en-GB" w:eastAsia="it-IT"/>
              </w:rPr>
              <w:t xml:space="preserve"> in the care of children with SWS?</w:t>
            </w:r>
          </w:p>
          <w:p w14:paraId="4E9DB156" w14:textId="3C292779" w:rsidR="007F322B" w:rsidRPr="007F322B" w:rsidRDefault="0073650F" w:rsidP="00A52E30">
            <w:pPr>
              <w:pStyle w:val="xmsonormal"/>
              <w:shd w:val="clear" w:color="auto" w:fill="FFFFFF"/>
              <w:spacing w:before="0" w:beforeAutospacing="0" w:after="0" w:line="276" w:lineRule="auto"/>
              <w:ind w:left="734"/>
              <w:jc w:val="both"/>
              <w:rPr>
                <w:i/>
                <w:lang w:val="en-GB"/>
              </w:rPr>
            </w:pPr>
            <w:r w:rsidRPr="0073650F">
              <w:rPr>
                <w:i/>
                <w:lang w:val="en-GB"/>
              </w:rPr>
              <w:t xml:space="preserve"> If the </w:t>
            </w:r>
            <w:r w:rsidR="008505B6">
              <w:rPr>
                <w:i/>
                <w:lang w:val="en-GB"/>
              </w:rPr>
              <w:t>PC</w:t>
            </w:r>
            <w:r w:rsidRPr="0073650F">
              <w:rPr>
                <w:i/>
                <w:lang w:val="en-GB"/>
              </w:rPr>
              <w:t xml:space="preserve">P suspects SWS, he/she should refer the child to a Reference Centre. For children with confirmed SWS, the </w:t>
            </w:r>
            <w:r w:rsidR="008505B6">
              <w:rPr>
                <w:i/>
                <w:lang w:val="en-GB"/>
              </w:rPr>
              <w:t>PC</w:t>
            </w:r>
            <w:r w:rsidRPr="0073650F">
              <w:rPr>
                <w:i/>
                <w:lang w:val="en-GB"/>
              </w:rPr>
              <w:t xml:space="preserve">P should follow the patient and family in accordance with the Reference Centre. The role of </w:t>
            </w:r>
            <w:r w:rsidR="008505B6">
              <w:rPr>
                <w:i/>
                <w:lang w:val="en-GB"/>
              </w:rPr>
              <w:t>PC</w:t>
            </w:r>
            <w:r w:rsidRPr="0073650F">
              <w:rPr>
                <w:i/>
                <w:lang w:val="en-GB"/>
              </w:rPr>
              <w:t>P is fundamental to ensure the best QoL and appropriate patient management by caregivers.</w:t>
            </w:r>
            <w:r w:rsidR="007F322B">
              <w:rPr>
                <w:i/>
                <w:lang w:val="en-GB"/>
              </w:rPr>
              <w:t xml:space="preserve"> </w:t>
            </w:r>
            <w:r w:rsidR="007F322B" w:rsidRPr="007F322B">
              <w:rPr>
                <w:i/>
                <w:lang w:val="en-GB"/>
              </w:rPr>
              <w:t>The PCP should monitor child growth and neurodevelopment, identify signs/symptoms of suspect hypothyroidism, and/or growth hormone deficiency.</w:t>
            </w:r>
          </w:p>
        </w:tc>
        <w:tc>
          <w:tcPr>
            <w:tcW w:w="4759" w:type="dxa"/>
          </w:tcPr>
          <w:p w14:paraId="12A90FA1" w14:textId="1145EA17" w:rsidR="0073650F" w:rsidRDefault="0073650F" w:rsidP="0073650F">
            <w:pPr>
              <w:rPr>
                <w:rFonts w:ascii="Times New Roman" w:hAnsi="Times New Roman" w:cs="Times New Roman"/>
                <w:sz w:val="24"/>
                <w:szCs w:val="24"/>
                <w:lang w:val="en-GB"/>
              </w:rPr>
            </w:pPr>
            <w:r w:rsidRPr="0073650F">
              <w:rPr>
                <w:rFonts w:ascii="Times New Roman" w:hAnsi="Times New Roman" w:cs="Times New Roman"/>
                <w:sz w:val="24"/>
                <w:szCs w:val="24"/>
                <w:lang w:val="en-GB"/>
              </w:rPr>
              <w:t xml:space="preserve">91% (30/33) of experts rated this recommendation ≥4 </w:t>
            </w:r>
            <w:r>
              <w:rPr>
                <w:rFonts w:ascii="Times New Roman" w:hAnsi="Times New Roman" w:cs="Times New Roman"/>
                <w:sz w:val="24"/>
                <w:szCs w:val="24"/>
                <w:lang w:val="en-GB"/>
              </w:rPr>
              <w:t xml:space="preserve">on a Likert scale </w:t>
            </w:r>
            <w:r w:rsidRPr="0073650F">
              <w:rPr>
                <w:rFonts w:ascii="Times New Roman" w:hAnsi="Times New Roman" w:cs="Times New Roman"/>
                <w:sz w:val="24"/>
                <w:szCs w:val="24"/>
                <w:lang w:val="en-GB"/>
              </w:rPr>
              <w:t>at first round</w:t>
            </w:r>
          </w:p>
        </w:tc>
      </w:tr>
    </w:tbl>
    <w:p w14:paraId="2355A449" w14:textId="77777777" w:rsidR="00482E1C" w:rsidRPr="00BA48C0" w:rsidRDefault="00482E1C">
      <w:pPr>
        <w:rPr>
          <w:rFonts w:ascii="Times New Roman" w:hAnsi="Times New Roman" w:cs="Times New Roman"/>
          <w:b/>
          <w:sz w:val="24"/>
          <w:szCs w:val="24"/>
          <w:lang w:val="en-GB"/>
        </w:rPr>
      </w:pPr>
    </w:p>
    <w:sectPr w:rsidR="00482E1C" w:rsidRPr="00BA48C0" w:rsidSect="00482E1C">
      <w:footerReference w:type="default" r:id="rId8"/>
      <w:pgSz w:w="16838" w:h="11906" w:orient="landscape"/>
      <w:pgMar w:top="1134" w:right="141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76F3D" w14:textId="77777777" w:rsidR="00866211" w:rsidRDefault="00866211" w:rsidP="00BC09DA">
      <w:pPr>
        <w:spacing w:after="0" w:line="240" w:lineRule="auto"/>
      </w:pPr>
      <w:r>
        <w:separator/>
      </w:r>
    </w:p>
  </w:endnote>
  <w:endnote w:type="continuationSeparator" w:id="0">
    <w:p w14:paraId="322E22AF" w14:textId="77777777" w:rsidR="00866211" w:rsidRDefault="00866211" w:rsidP="00BC09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inherit">
    <w:altName w:val="Times New Roman"/>
    <w:panose1 w:val="020B06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1851496"/>
      <w:docPartObj>
        <w:docPartGallery w:val="Page Numbers (Bottom of Page)"/>
        <w:docPartUnique/>
      </w:docPartObj>
    </w:sdtPr>
    <w:sdtContent>
      <w:p w14:paraId="7A6C526E" w14:textId="47A985ED" w:rsidR="00BC09DA" w:rsidRDefault="00BC09DA">
        <w:pPr>
          <w:pStyle w:val="Pidipagina"/>
          <w:jc w:val="center"/>
        </w:pPr>
        <w:r>
          <w:fldChar w:fldCharType="begin"/>
        </w:r>
        <w:r>
          <w:instrText>PAGE   \* MERGEFORMAT</w:instrText>
        </w:r>
        <w:r>
          <w:fldChar w:fldCharType="separate"/>
        </w:r>
        <w:r w:rsidR="00A52E30">
          <w:rPr>
            <w:noProof/>
          </w:rPr>
          <w:t>8</w:t>
        </w:r>
        <w:r>
          <w:fldChar w:fldCharType="end"/>
        </w:r>
      </w:p>
    </w:sdtContent>
  </w:sdt>
  <w:p w14:paraId="7041AC2F" w14:textId="77777777" w:rsidR="00BC09DA" w:rsidRDefault="00BC09D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D01F7" w14:textId="77777777" w:rsidR="00866211" w:rsidRDefault="00866211" w:rsidP="00BC09DA">
      <w:pPr>
        <w:spacing w:after="0" w:line="240" w:lineRule="auto"/>
      </w:pPr>
      <w:r>
        <w:separator/>
      </w:r>
    </w:p>
  </w:footnote>
  <w:footnote w:type="continuationSeparator" w:id="0">
    <w:p w14:paraId="4C653F3A" w14:textId="77777777" w:rsidR="00866211" w:rsidRDefault="00866211" w:rsidP="00BC09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67D88"/>
    <w:multiLevelType w:val="hybridMultilevel"/>
    <w:tmpl w:val="DD0E1C2C"/>
    <w:lvl w:ilvl="0" w:tplc="2E3644F4">
      <w:start w:val="1"/>
      <w:numFmt w:val="decimal"/>
      <w:lvlText w:val="%1."/>
      <w:lvlJc w:val="left"/>
      <w:pPr>
        <w:ind w:left="720" w:hanging="36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3BD0697"/>
    <w:multiLevelType w:val="hybridMultilevel"/>
    <w:tmpl w:val="92AAF57E"/>
    <w:lvl w:ilvl="0" w:tplc="E54675E0">
      <w:start w:val="1"/>
      <w:numFmt w:val="decimal"/>
      <w:lvlText w:val="%1."/>
      <w:lvlJc w:val="left"/>
      <w:pPr>
        <w:ind w:left="720" w:hanging="360"/>
      </w:pPr>
      <w:rPr>
        <w:rFonts w:eastAsia="Times New Roman" w:hint="default"/>
        <w:color w:val="00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4FE418F"/>
    <w:multiLevelType w:val="hybridMultilevel"/>
    <w:tmpl w:val="B7523496"/>
    <w:lvl w:ilvl="0" w:tplc="77AEE1B6">
      <w:start w:val="1"/>
      <w:numFmt w:val="decimal"/>
      <w:lvlText w:val="%1."/>
      <w:lvlJc w:val="left"/>
      <w:pPr>
        <w:ind w:left="840" w:hanging="360"/>
      </w:pPr>
      <w:rPr>
        <w:rFonts w:hint="default"/>
      </w:rPr>
    </w:lvl>
    <w:lvl w:ilvl="1" w:tplc="04100019" w:tentative="1">
      <w:start w:val="1"/>
      <w:numFmt w:val="lowerLetter"/>
      <w:lvlText w:val="%2."/>
      <w:lvlJc w:val="left"/>
      <w:pPr>
        <w:ind w:left="1560" w:hanging="360"/>
      </w:pPr>
    </w:lvl>
    <w:lvl w:ilvl="2" w:tplc="0410001B" w:tentative="1">
      <w:start w:val="1"/>
      <w:numFmt w:val="lowerRoman"/>
      <w:lvlText w:val="%3."/>
      <w:lvlJc w:val="right"/>
      <w:pPr>
        <w:ind w:left="2280" w:hanging="180"/>
      </w:pPr>
    </w:lvl>
    <w:lvl w:ilvl="3" w:tplc="0410000F" w:tentative="1">
      <w:start w:val="1"/>
      <w:numFmt w:val="decimal"/>
      <w:lvlText w:val="%4."/>
      <w:lvlJc w:val="left"/>
      <w:pPr>
        <w:ind w:left="3000" w:hanging="360"/>
      </w:pPr>
    </w:lvl>
    <w:lvl w:ilvl="4" w:tplc="04100019" w:tentative="1">
      <w:start w:val="1"/>
      <w:numFmt w:val="lowerLetter"/>
      <w:lvlText w:val="%5."/>
      <w:lvlJc w:val="left"/>
      <w:pPr>
        <w:ind w:left="3720" w:hanging="360"/>
      </w:pPr>
    </w:lvl>
    <w:lvl w:ilvl="5" w:tplc="0410001B" w:tentative="1">
      <w:start w:val="1"/>
      <w:numFmt w:val="lowerRoman"/>
      <w:lvlText w:val="%6."/>
      <w:lvlJc w:val="right"/>
      <w:pPr>
        <w:ind w:left="4440" w:hanging="180"/>
      </w:pPr>
    </w:lvl>
    <w:lvl w:ilvl="6" w:tplc="0410000F" w:tentative="1">
      <w:start w:val="1"/>
      <w:numFmt w:val="decimal"/>
      <w:lvlText w:val="%7."/>
      <w:lvlJc w:val="left"/>
      <w:pPr>
        <w:ind w:left="5160" w:hanging="360"/>
      </w:pPr>
    </w:lvl>
    <w:lvl w:ilvl="7" w:tplc="04100019" w:tentative="1">
      <w:start w:val="1"/>
      <w:numFmt w:val="lowerLetter"/>
      <w:lvlText w:val="%8."/>
      <w:lvlJc w:val="left"/>
      <w:pPr>
        <w:ind w:left="5880" w:hanging="360"/>
      </w:pPr>
    </w:lvl>
    <w:lvl w:ilvl="8" w:tplc="0410001B" w:tentative="1">
      <w:start w:val="1"/>
      <w:numFmt w:val="lowerRoman"/>
      <w:lvlText w:val="%9."/>
      <w:lvlJc w:val="right"/>
      <w:pPr>
        <w:ind w:left="6600" w:hanging="180"/>
      </w:pPr>
    </w:lvl>
  </w:abstractNum>
  <w:abstractNum w:abstractNumId="3" w15:restartNumberingAfterBreak="0">
    <w:nsid w:val="068B410B"/>
    <w:multiLevelType w:val="multilevel"/>
    <w:tmpl w:val="1A2C4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0D7860"/>
    <w:multiLevelType w:val="hybridMultilevel"/>
    <w:tmpl w:val="695A12CA"/>
    <w:lvl w:ilvl="0" w:tplc="34EA85A6">
      <w:start w:val="1"/>
      <w:numFmt w:val="decimal"/>
      <w:lvlText w:val="%1."/>
      <w:lvlJc w:val="left"/>
      <w:pPr>
        <w:ind w:left="720" w:hanging="360"/>
      </w:pPr>
      <w:rPr>
        <w:rFonts w:ascii="Times New Roman" w:hAnsi="Times New Roman" w:cs="Times New Roman" w:hint="default"/>
        <w:b/>
        <w:i w:val="0"/>
        <w:color w:val="000000" w:themeColor="text1"/>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91F23BA"/>
    <w:multiLevelType w:val="hybridMultilevel"/>
    <w:tmpl w:val="BF52671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E673664"/>
    <w:multiLevelType w:val="hybridMultilevel"/>
    <w:tmpl w:val="19BCB472"/>
    <w:lvl w:ilvl="0" w:tplc="AFF02CEE">
      <w:start w:val="1"/>
      <w:numFmt w:val="decimal"/>
      <w:lvlText w:val="%1."/>
      <w:lvlJc w:val="left"/>
      <w:pPr>
        <w:ind w:left="0" w:hanging="360"/>
      </w:pPr>
      <w:rPr>
        <w:rFonts w:hint="default"/>
      </w:rPr>
    </w:lvl>
    <w:lvl w:ilvl="1" w:tplc="04100019" w:tentative="1">
      <w:start w:val="1"/>
      <w:numFmt w:val="lowerLetter"/>
      <w:lvlText w:val="%2."/>
      <w:lvlJc w:val="left"/>
      <w:pPr>
        <w:ind w:left="720" w:hanging="360"/>
      </w:pPr>
    </w:lvl>
    <w:lvl w:ilvl="2" w:tplc="0410001B" w:tentative="1">
      <w:start w:val="1"/>
      <w:numFmt w:val="lowerRoman"/>
      <w:lvlText w:val="%3."/>
      <w:lvlJc w:val="right"/>
      <w:pPr>
        <w:ind w:left="1440" w:hanging="180"/>
      </w:pPr>
    </w:lvl>
    <w:lvl w:ilvl="3" w:tplc="0410000F" w:tentative="1">
      <w:start w:val="1"/>
      <w:numFmt w:val="decimal"/>
      <w:lvlText w:val="%4."/>
      <w:lvlJc w:val="left"/>
      <w:pPr>
        <w:ind w:left="2160" w:hanging="360"/>
      </w:pPr>
    </w:lvl>
    <w:lvl w:ilvl="4" w:tplc="04100019" w:tentative="1">
      <w:start w:val="1"/>
      <w:numFmt w:val="lowerLetter"/>
      <w:lvlText w:val="%5."/>
      <w:lvlJc w:val="left"/>
      <w:pPr>
        <w:ind w:left="2880" w:hanging="360"/>
      </w:pPr>
    </w:lvl>
    <w:lvl w:ilvl="5" w:tplc="0410001B" w:tentative="1">
      <w:start w:val="1"/>
      <w:numFmt w:val="lowerRoman"/>
      <w:lvlText w:val="%6."/>
      <w:lvlJc w:val="right"/>
      <w:pPr>
        <w:ind w:left="3600" w:hanging="180"/>
      </w:pPr>
    </w:lvl>
    <w:lvl w:ilvl="6" w:tplc="0410000F" w:tentative="1">
      <w:start w:val="1"/>
      <w:numFmt w:val="decimal"/>
      <w:lvlText w:val="%7."/>
      <w:lvlJc w:val="left"/>
      <w:pPr>
        <w:ind w:left="4320" w:hanging="360"/>
      </w:pPr>
    </w:lvl>
    <w:lvl w:ilvl="7" w:tplc="04100019" w:tentative="1">
      <w:start w:val="1"/>
      <w:numFmt w:val="lowerLetter"/>
      <w:lvlText w:val="%8."/>
      <w:lvlJc w:val="left"/>
      <w:pPr>
        <w:ind w:left="5040" w:hanging="360"/>
      </w:pPr>
    </w:lvl>
    <w:lvl w:ilvl="8" w:tplc="0410001B" w:tentative="1">
      <w:start w:val="1"/>
      <w:numFmt w:val="lowerRoman"/>
      <w:lvlText w:val="%9."/>
      <w:lvlJc w:val="right"/>
      <w:pPr>
        <w:ind w:left="5760" w:hanging="180"/>
      </w:pPr>
    </w:lvl>
  </w:abstractNum>
  <w:abstractNum w:abstractNumId="7" w15:restartNumberingAfterBreak="0">
    <w:nsid w:val="114B2F56"/>
    <w:multiLevelType w:val="hybridMultilevel"/>
    <w:tmpl w:val="695A12CA"/>
    <w:lvl w:ilvl="0" w:tplc="34EA85A6">
      <w:start w:val="1"/>
      <w:numFmt w:val="decimal"/>
      <w:lvlText w:val="%1."/>
      <w:lvlJc w:val="left"/>
      <w:pPr>
        <w:ind w:left="720" w:hanging="360"/>
      </w:pPr>
      <w:rPr>
        <w:rFonts w:ascii="Times New Roman" w:hAnsi="Times New Roman" w:cs="Times New Roman" w:hint="default"/>
        <w:b/>
        <w:i w:val="0"/>
        <w:color w:val="000000" w:themeColor="text1"/>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6A56E9D"/>
    <w:multiLevelType w:val="hybridMultilevel"/>
    <w:tmpl w:val="A688183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3F36CB1"/>
    <w:multiLevelType w:val="hybridMultilevel"/>
    <w:tmpl w:val="00EEE94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C3D6152"/>
    <w:multiLevelType w:val="hybridMultilevel"/>
    <w:tmpl w:val="A06AA95A"/>
    <w:lvl w:ilvl="0" w:tplc="01021A84">
      <w:start w:val="4"/>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 w15:restartNumberingAfterBreak="0">
    <w:nsid w:val="2C894EC3"/>
    <w:multiLevelType w:val="hybridMultilevel"/>
    <w:tmpl w:val="695A12CA"/>
    <w:lvl w:ilvl="0" w:tplc="34EA85A6">
      <w:start w:val="1"/>
      <w:numFmt w:val="decimal"/>
      <w:lvlText w:val="%1."/>
      <w:lvlJc w:val="left"/>
      <w:pPr>
        <w:ind w:left="720" w:hanging="360"/>
      </w:pPr>
      <w:rPr>
        <w:rFonts w:ascii="Times New Roman" w:hAnsi="Times New Roman" w:cs="Times New Roman" w:hint="default"/>
        <w:b/>
        <w:i w:val="0"/>
        <w:color w:val="000000" w:themeColor="text1"/>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F700973"/>
    <w:multiLevelType w:val="hybridMultilevel"/>
    <w:tmpl w:val="16F078E0"/>
    <w:lvl w:ilvl="0" w:tplc="04100013">
      <w:start w:val="1"/>
      <w:numFmt w:val="upperRoman"/>
      <w:lvlText w:val="%1."/>
      <w:lvlJc w:val="right"/>
      <w:pPr>
        <w:ind w:left="720" w:hanging="360"/>
      </w:pPr>
    </w:lvl>
    <w:lvl w:ilvl="1" w:tplc="04100013">
      <w:start w:val="1"/>
      <w:numFmt w:val="upperRoman"/>
      <w:lvlText w:val="%2."/>
      <w:lvlJc w:val="righ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66865E8"/>
    <w:multiLevelType w:val="hybridMultilevel"/>
    <w:tmpl w:val="B33476B6"/>
    <w:lvl w:ilvl="0" w:tplc="C8DAD742">
      <w:start w:val="1"/>
      <w:numFmt w:val="decimal"/>
      <w:lvlText w:val="%1."/>
      <w:lvlJc w:val="left"/>
      <w:pPr>
        <w:ind w:left="1094" w:hanging="360"/>
      </w:pPr>
      <w:rPr>
        <w:rFonts w:hint="default"/>
      </w:rPr>
    </w:lvl>
    <w:lvl w:ilvl="1" w:tplc="04100019" w:tentative="1">
      <w:start w:val="1"/>
      <w:numFmt w:val="lowerLetter"/>
      <w:lvlText w:val="%2."/>
      <w:lvlJc w:val="left"/>
      <w:pPr>
        <w:ind w:left="1814" w:hanging="360"/>
      </w:pPr>
    </w:lvl>
    <w:lvl w:ilvl="2" w:tplc="0410001B" w:tentative="1">
      <w:start w:val="1"/>
      <w:numFmt w:val="lowerRoman"/>
      <w:lvlText w:val="%3."/>
      <w:lvlJc w:val="right"/>
      <w:pPr>
        <w:ind w:left="2534" w:hanging="180"/>
      </w:pPr>
    </w:lvl>
    <w:lvl w:ilvl="3" w:tplc="0410000F" w:tentative="1">
      <w:start w:val="1"/>
      <w:numFmt w:val="decimal"/>
      <w:lvlText w:val="%4."/>
      <w:lvlJc w:val="left"/>
      <w:pPr>
        <w:ind w:left="3254" w:hanging="360"/>
      </w:pPr>
    </w:lvl>
    <w:lvl w:ilvl="4" w:tplc="04100019" w:tentative="1">
      <w:start w:val="1"/>
      <w:numFmt w:val="lowerLetter"/>
      <w:lvlText w:val="%5."/>
      <w:lvlJc w:val="left"/>
      <w:pPr>
        <w:ind w:left="3974" w:hanging="360"/>
      </w:pPr>
    </w:lvl>
    <w:lvl w:ilvl="5" w:tplc="0410001B" w:tentative="1">
      <w:start w:val="1"/>
      <w:numFmt w:val="lowerRoman"/>
      <w:lvlText w:val="%6."/>
      <w:lvlJc w:val="right"/>
      <w:pPr>
        <w:ind w:left="4694" w:hanging="180"/>
      </w:pPr>
    </w:lvl>
    <w:lvl w:ilvl="6" w:tplc="0410000F" w:tentative="1">
      <w:start w:val="1"/>
      <w:numFmt w:val="decimal"/>
      <w:lvlText w:val="%7."/>
      <w:lvlJc w:val="left"/>
      <w:pPr>
        <w:ind w:left="5414" w:hanging="360"/>
      </w:pPr>
    </w:lvl>
    <w:lvl w:ilvl="7" w:tplc="04100019" w:tentative="1">
      <w:start w:val="1"/>
      <w:numFmt w:val="lowerLetter"/>
      <w:lvlText w:val="%8."/>
      <w:lvlJc w:val="left"/>
      <w:pPr>
        <w:ind w:left="6134" w:hanging="360"/>
      </w:pPr>
    </w:lvl>
    <w:lvl w:ilvl="8" w:tplc="0410001B" w:tentative="1">
      <w:start w:val="1"/>
      <w:numFmt w:val="lowerRoman"/>
      <w:lvlText w:val="%9."/>
      <w:lvlJc w:val="right"/>
      <w:pPr>
        <w:ind w:left="6854" w:hanging="180"/>
      </w:pPr>
    </w:lvl>
  </w:abstractNum>
  <w:abstractNum w:abstractNumId="14" w15:restartNumberingAfterBreak="0">
    <w:nsid w:val="381C51D9"/>
    <w:multiLevelType w:val="hybridMultilevel"/>
    <w:tmpl w:val="5A4813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91B03AC"/>
    <w:multiLevelType w:val="hybridMultilevel"/>
    <w:tmpl w:val="DCC29620"/>
    <w:lvl w:ilvl="0" w:tplc="22F6B7D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A8A7808"/>
    <w:multiLevelType w:val="hybridMultilevel"/>
    <w:tmpl w:val="DD0E1C2C"/>
    <w:lvl w:ilvl="0" w:tplc="2E3644F4">
      <w:start w:val="1"/>
      <w:numFmt w:val="decimal"/>
      <w:lvlText w:val="%1."/>
      <w:lvlJc w:val="left"/>
      <w:pPr>
        <w:ind w:left="720" w:hanging="36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1BE4B16"/>
    <w:multiLevelType w:val="hybridMultilevel"/>
    <w:tmpl w:val="DD0E1C2C"/>
    <w:lvl w:ilvl="0" w:tplc="2E3644F4">
      <w:start w:val="1"/>
      <w:numFmt w:val="decimal"/>
      <w:lvlText w:val="%1."/>
      <w:lvlJc w:val="left"/>
      <w:pPr>
        <w:ind w:left="720" w:hanging="36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2C962BC"/>
    <w:multiLevelType w:val="hybridMultilevel"/>
    <w:tmpl w:val="6CD0CAF8"/>
    <w:lvl w:ilvl="0" w:tplc="DAF0E6CA">
      <w:start w:val="1"/>
      <w:numFmt w:val="decimal"/>
      <w:lvlText w:val="%1."/>
      <w:lvlJc w:val="left"/>
      <w:pPr>
        <w:ind w:left="810" w:hanging="360"/>
      </w:pPr>
      <w:rPr>
        <w:rFonts w:hint="default"/>
      </w:rPr>
    </w:lvl>
    <w:lvl w:ilvl="1" w:tplc="04100019" w:tentative="1">
      <w:start w:val="1"/>
      <w:numFmt w:val="lowerLetter"/>
      <w:lvlText w:val="%2."/>
      <w:lvlJc w:val="left"/>
      <w:pPr>
        <w:ind w:left="1530" w:hanging="360"/>
      </w:pPr>
    </w:lvl>
    <w:lvl w:ilvl="2" w:tplc="0410001B" w:tentative="1">
      <w:start w:val="1"/>
      <w:numFmt w:val="lowerRoman"/>
      <w:lvlText w:val="%3."/>
      <w:lvlJc w:val="right"/>
      <w:pPr>
        <w:ind w:left="2250" w:hanging="180"/>
      </w:pPr>
    </w:lvl>
    <w:lvl w:ilvl="3" w:tplc="0410000F" w:tentative="1">
      <w:start w:val="1"/>
      <w:numFmt w:val="decimal"/>
      <w:lvlText w:val="%4."/>
      <w:lvlJc w:val="left"/>
      <w:pPr>
        <w:ind w:left="2970" w:hanging="360"/>
      </w:pPr>
    </w:lvl>
    <w:lvl w:ilvl="4" w:tplc="04100019" w:tentative="1">
      <w:start w:val="1"/>
      <w:numFmt w:val="lowerLetter"/>
      <w:lvlText w:val="%5."/>
      <w:lvlJc w:val="left"/>
      <w:pPr>
        <w:ind w:left="3690" w:hanging="360"/>
      </w:pPr>
    </w:lvl>
    <w:lvl w:ilvl="5" w:tplc="0410001B" w:tentative="1">
      <w:start w:val="1"/>
      <w:numFmt w:val="lowerRoman"/>
      <w:lvlText w:val="%6."/>
      <w:lvlJc w:val="right"/>
      <w:pPr>
        <w:ind w:left="4410" w:hanging="180"/>
      </w:pPr>
    </w:lvl>
    <w:lvl w:ilvl="6" w:tplc="0410000F" w:tentative="1">
      <w:start w:val="1"/>
      <w:numFmt w:val="decimal"/>
      <w:lvlText w:val="%7."/>
      <w:lvlJc w:val="left"/>
      <w:pPr>
        <w:ind w:left="5130" w:hanging="360"/>
      </w:pPr>
    </w:lvl>
    <w:lvl w:ilvl="7" w:tplc="04100019" w:tentative="1">
      <w:start w:val="1"/>
      <w:numFmt w:val="lowerLetter"/>
      <w:lvlText w:val="%8."/>
      <w:lvlJc w:val="left"/>
      <w:pPr>
        <w:ind w:left="5850" w:hanging="360"/>
      </w:pPr>
    </w:lvl>
    <w:lvl w:ilvl="8" w:tplc="0410001B" w:tentative="1">
      <w:start w:val="1"/>
      <w:numFmt w:val="lowerRoman"/>
      <w:lvlText w:val="%9."/>
      <w:lvlJc w:val="right"/>
      <w:pPr>
        <w:ind w:left="6570" w:hanging="180"/>
      </w:pPr>
    </w:lvl>
  </w:abstractNum>
  <w:abstractNum w:abstractNumId="19" w15:restartNumberingAfterBreak="0">
    <w:nsid w:val="4C2E4865"/>
    <w:multiLevelType w:val="hybridMultilevel"/>
    <w:tmpl w:val="4656D7E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D073CFB"/>
    <w:multiLevelType w:val="hybridMultilevel"/>
    <w:tmpl w:val="DD0E1C2C"/>
    <w:lvl w:ilvl="0" w:tplc="2E3644F4">
      <w:start w:val="1"/>
      <w:numFmt w:val="decimal"/>
      <w:lvlText w:val="%1."/>
      <w:lvlJc w:val="left"/>
      <w:pPr>
        <w:ind w:left="720" w:hanging="36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E8E5346"/>
    <w:multiLevelType w:val="hybridMultilevel"/>
    <w:tmpl w:val="00EEE94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54C55214"/>
    <w:multiLevelType w:val="hybridMultilevel"/>
    <w:tmpl w:val="695A12CA"/>
    <w:lvl w:ilvl="0" w:tplc="34EA85A6">
      <w:start w:val="1"/>
      <w:numFmt w:val="decimal"/>
      <w:lvlText w:val="%1."/>
      <w:lvlJc w:val="left"/>
      <w:pPr>
        <w:ind w:left="720" w:hanging="360"/>
      </w:pPr>
      <w:rPr>
        <w:rFonts w:ascii="Times New Roman" w:hAnsi="Times New Roman" w:cs="Times New Roman" w:hint="default"/>
        <w:b/>
        <w:i w:val="0"/>
        <w:color w:val="000000" w:themeColor="text1"/>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F6022EC"/>
    <w:multiLevelType w:val="hybridMultilevel"/>
    <w:tmpl w:val="DA208AE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93F5183"/>
    <w:multiLevelType w:val="hybridMultilevel"/>
    <w:tmpl w:val="0EBE103A"/>
    <w:lvl w:ilvl="0" w:tplc="D6866BB6">
      <w:start w:val="1"/>
      <w:numFmt w:val="decimal"/>
      <w:lvlText w:val="%1."/>
      <w:lvlJc w:val="left"/>
      <w:pPr>
        <w:ind w:left="720" w:hanging="360"/>
      </w:pPr>
      <w:rPr>
        <w:rFonts w:hint="default"/>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B6E1764"/>
    <w:multiLevelType w:val="multilevel"/>
    <w:tmpl w:val="31E22D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33D4A0F"/>
    <w:multiLevelType w:val="hybridMultilevel"/>
    <w:tmpl w:val="941440CC"/>
    <w:lvl w:ilvl="0" w:tplc="5B041840">
      <w:start w:val="1"/>
      <w:numFmt w:val="upperRoman"/>
      <w:lvlText w:val="%1."/>
      <w:lvlJc w:val="left"/>
      <w:pPr>
        <w:ind w:left="1080" w:hanging="720"/>
      </w:pPr>
      <w:rPr>
        <w:rFonts w:hint="default"/>
        <w:color w:val="000000" w:themeColor="text1"/>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773E4902"/>
    <w:multiLevelType w:val="hybridMultilevel"/>
    <w:tmpl w:val="D098CD9C"/>
    <w:lvl w:ilvl="0" w:tplc="ACDC20C2">
      <w:start w:val="1"/>
      <w:numFmt w:val="decimal"/>
      <w:lvlText w:val="%1."/>
      <w:lvlJc w:val="left"/>
      <w:pPr>
        <w:ind w:left="0" w:hanging="360"/>
      </w:pPr>
      <w:rPr>
        <w:rFonts w:ascii="inherit" w:hAnsi="inherit" w:cs="Times New Roman" w:hint="default"/>
      </w:rPr>
    </w:lvl>
    <w:lvl w:ilvl="1" w:tplc="04100019">
      <w:start w:val="1"/>
      <w:numFmt w:val="lowerLetter"/>
      <w:lvlText w:val="%2."/>
      <w:lvlJc w:val="left"/>
      <w:pPr>
        <w:ind w:left="720" w:hanging="360"/>
      </w:pPr>
    </w:lvl>
    <w:lvl w:ilvl="2" w:tplc="0410001B" w:tentative="1">
      <w:start w:val="1"/>
      <w:numFmt w:val="lowerRoman"/>
      <w:lvlText w:val="%3."/>
      <w:lvlJc w:val="right"/>
      <w:pPr>
        <w:ind w:left="1440" w:hanging="180"/>
      </w:pPr>
    </w:lvl>
    <w:lvl w:ilvl="3" w:tplc="0410000F" w:tentative="1">
      <w:start w:val="1"/>
      <w:numFmt w:val="decimal"/>
      <w:lvlText w:val="%4."/>
      <w:lvlJc w:val="left"/>
      <w:pPr>
        <w:ind w:left="2160" w:hanging="360"/>
      </w:pPr>
    </w:lvl>
    <w:lvl w:ilvl="4" w:tplc="04100019" w:tentative="1">
      <w:start w:val="1"/>
      <w:numFmt w:val="lowerLetter"/>
      <w:lvlText w:val="%5."/>
      <w:lvlJc w:val="left"/>
      <w:pPr>
        <w:ind w:left="2880" w:hanging="360"/>
      </w:pPr>
    </w:lvl>
    <w:lvl w:ilvl="5" w:tplc="0410001B" w:tentative="1">
      <w:start w:val="1"/>
      <w:numFmt w:val="lowerRoman"/>
      <w:lvlText w:val="%6."/>
      <w:lvlJc w:val="right"/>
      <w:pPr>
        <w:ind w:left="3600" w:hanging="180"/>
      </w:pPr>
    </w:lvl>
    <w:lvl w:ilvl="6" w:tplc="0410000F" w:tentative="1">
      <w:start w:val="1"/>
      <w:numFmt w:val="decimal"/>
      <w:lvlText w:val="%7."/>
      <w:lvlJc w:val="left"/>
      <w:pPr>
        <w:ind w:left="4320" w:hanging="360"/>
      </w:pPr>
    </w:lvl>
    <w:lvl w:ilvl="7" w:tplc="04100019" w:tentative="1">
      <w:start w:val="1"/>
      <w:numFmt w:val="lowerLetter"/>
      <w:lvlText w:val="%8."/>
      <w:lvlJc w:val="left"/>
      <w:pPr>
        <w:ind w:left="5040" w:hanging="360"/>
      </w:pPr>
    </w:lvl>
    <w:lvl w:ilvl="8" w:tplc="0410001B" w:tentative="1">
      <w:start w:val="1"/>
      <w:numFmt w:val="lowerRoman"/>
      <w:lvlText w:val="%9."/>
      <w:lvlJc w:val="right"/>
      <w:pPr>
        <w:ind w:left="5760" w:hanging="180"/>
      </w:pPr>
    </w:lvl>
  </w:abstractNum>
  <w:abstractNum w:abstractNumId="28" w15:restartNumberingAfterBreak="0">
    <w:nsid w:val="7B2E69F3"/>
    <w:multiLevelType w:val="hybridMultilevel"/>
    <w:tmpl w:val="DD0E1C2C"/>
    <w:lvl w:ilvl="0" w:tplc="2E3644F4">
      <w:start w:val="1"/>
      <w:numFmt w:val="decimal"/>
      <w:lvlText w:val="%1."/>
      <w:lvlJc w:val="left"/>
      <w:pPr>
        <w:ind w:left="720" w:hanging="36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7BF94186"/>
    <w:multiLevelType w:val="hybridMultilevel"/>
    <w:tmpl w:val="6CD0CAF8"/>
    <w:lvl w:ilvl="0" w:tplc="DAF0E6CA">
      <w:start w:val="1"/>
      <w:numFmt w:val="decimal"/>
      <w:lvlText w:val="%1."/>
      <w:lvlJc w:val="left"/>
      <w:pPr>
        <w:ind w:left="810" w:hanging="360"/>
      </w:pPr>
      <w:rPr>
        <w:rFonts w:hint="default"/>
      </w:rPr>
    </w:lvl>
    <w:lvl w:ilvl="1" w:tplc="04100019" w:tentative="1">
      <w:start w:val="1"/>
      <w:numFmt w:val="lowerLetter"/>
      <w:lvlText w:val="%2."/>
      <w:lvlJc w:val="left"/>
      <w:pPr>
        <w:ind w:left="1530" w:hanging="360"/>
      </w:pPr>
    </w:lvl>
    <w:lvl w:ilvl="2" w:tplc="0410001B" w:tentative="1">
      <w:start w:val="1"/>
      <w:numFmt w:val="lowerRoman"/>
      <w:lvlText w:val="%3."/>
      <w:lvlJc w:val="right"/>
      <w:pPr>
        <w:ind w:left="2250" w:hanging="180"/>
      </w:pPr>
    </w:lvl>
    <w:lvl w:ilvl="3" w:tplc="0410000F" w:tentative="1">
      <w:start w:val="1"/>
      <w:numFmt w:val="decimal"/>
      <w:lvlText w:val="%4."/>
      <w:lvlJc w:val="left"/>
      <w:pPr>
        <w:ind w:left="2970" w:hanging="360"/>
      </w:pPr>
    </w:lvl>
    <w:lvl w:ilvl="4" w:tplc="04100019" w:tentative="1">
      <w:start w:val="1"/>
      <w:numFmt w:val="lowerLetter"/>
      <w:lvlText w:val="%5."/>
      <w:lvlJc w:val="left"/>
      <w:pPr>
        <w:ind w:left="3690" w:hanging="360"/>
      </w:pPr>
    </w:lvl>
    <w:lvl w:ilvl="5" w:tplc="0410001B" w:tentative="1">
      <w:start w:val="1"/>
      <w:numFmt w:val="lowerRoman"/>
      <w:lvlText w:val="%6."/>
      <w:lvlJc w:val="right"/>
      <w:pPr>
        <w:ind w:left="4410" w:hanging="180"/>
      </w:pPr>
    </w:lvl>
    <w:lvl w:ilvl="6" w:tplc="0410000F" w:tentative="1">
      <w:start w:val="1"/>
      <w:numFmt w:val="decimal"/>
      <w:lvlText w:val="%7."/>
      <w:lvlJc w:val="left"/>
      <w:pPr>
        <w:ind w:left="5130" w:hanging="360"/>
      </w:pPr>
    </w:lvl>
    <w:lvl w:ilvl="7" w:tplc="04100019" w:tentative="1">
      <w:start w:val="1"/>
      <w:numFmt w:val="lowerLetter"/>
      <w:lvlText w:val="%8."/>
      <w:lvlJc w:val="left"/>
      <w:pPr>
        <w:ind w:left="5850" w:hanging="360"/>
      </w:pPr>
    </w:lvl>
    <w:lvl w:ilvl="8" w:tplc="0410001B" w:tentative="1">
      <w:start w:val="1"/>
      <w:numFmt w:val="lowerRoman"/>
      <w:lvlText w:val="%9."/>
      <w:lvlJc w:val="right"/>
      <w:pPr>
        <w:ind w:left="6570" w:hanging="180"/>
      </w:pPr>
    </w:lvl>
  </w:abstractNum>
  <w:abstractNum w:abstractNumId="30" w15:restartNumberingAfterBreak="0">
    <w:nsid w:val="7D2309A0"/>
    <w:multiLevelType w:val="hybridMultilevel"/>
    <w:tmpl w:val="695A12CA"/>
    <w:lvl w:ilvl="0" w:tplc="34EA85A6">
      <w:start w:val="1"/>
      <w:numFmt w:val="decimal"/>
      <w:lvlText w:val="%1."/>
      <w:lvlJc w:val="left"/>
      <w:pPr>
        <w:ind w:left="720" w:hanging="360"/>
      </w:pPr>
      <w:rPr>
        <w:rFonts w:ascii="Times New Roman" w:hAnsi="Times New Roman" w:cs="Times New Roman" w:hint="default"/>
        <w:b/>
        <w:i w:val="0"/>
        <w:color w:val="000000" w:themeColor="text1"/>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E7C3031"/>
    <w:multiLevelType w:val="hybridMultilevel"/>
    <w:tmpl w:val="CB341EF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7E932FD2"/>
    <w:multiLevelType w:val="hybridMultilevel"/>
    <w:tmpl w:val="F46A1B9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7F3D27FE"/>
    <w:multiLevelType w:val="hybridMultilevel"/>
    <w:tmpl w:val="1B2CF138"/>
    <w:lvl w:ilvl="0" w:tplc="889C7048">
      <w:start w:val="1"/>
      <w:numFmt w:val="decimal"/>
      <w:lvlText w:val="%1."/>
      <w:lvlJc w:val="left"/>
      <w:pPr>
        <w:ind w:left="840" w:hanging="360"/>
      </w:pPr>
      <w:rPr>
        <w:rFonts w:hint="default"/>
      </w:rPr>
    </w:lvl>
    <w:lvl w:ilvl="1" w:tplc="04100019" w:tentative="1">
      <w:start w:val="1"/>
      <w:numFmt w:val="lowerLetter"/>
      <w:lvlText w:val="%2."/>
      <w:lvlJc w:val="left"/>
      <w:pPr>
        <w:ind w:left="1560" w:hanging="360"/>
      </w:pPr>
    </w:lvl>
    <w:lvl w:ilvl="2" w:tplc="0410001B" w:tentative="1">
      <w:start w:val="1"/>
      <w:numFmt w:val="lowerRoman"/>
      <w:lvlText w:val="%3."/>
      <w:lvlJc w:val="right"/>
      <w:pPr>
        <w:ind w:left="2280" w:hanging="180"/>
      </w:pPr>
    </w:lvl>
    <w:lvl w:ilvl="3" w:tplc="0410000F" w:tentative="1">
      <w:start w:val="1"/>
      <w:numFmt w:val="decimal"/>
      <w:lvlText w:val="%4."/>
      <w:lvlJc w:val="left"/>
      <w:pPr>
        <w:ind w:left="3000" w:hanging="360"/>
      </w:pPr>
    </w:lvl>
    <w:lvl w:ilvl="4" w:tplc="04100019" w:tentative="1">
      <w:start w:val="1"/>
      <w:numFmt w:val="lowerLetter"/>
      <w:lvlText w:val="%5."/>
      <w:lvlJc w:val="left"/>
      <w:pPr>
        <w:ind w:left="3720" w:hanging="360"/>
      </w:pPr>
    </w:lvl>
    <w:lvl w:ilvl="5" w:tplc="0410001B" w:tentative="1">
      <w:start w:val="1"/>
      <w:numFmt w:val="lowerRoman"/>
      <w:lvlText w:val="%6."/>
      <w:lvlJc w:val="right"/>
      <w:pPr>
        <w:ind w:left="4440" w:hanging="180"/>
      </w:pPr>
    </w:lvl>
    <w:lvl w:ilvl="6" w:tplc="0410000F" w:tentative="1">
      <w:start w:val="1"/>
      <w:numFmt w:val="decimal"/>
      <w:lvlText w:val="%7."/>
      <w:lvlJc w:val="left"/>
      <w:pPr>
        <w:ind w:left="5160" w:hanging="360"/>
      </w:pPr>
    </w:lvl>
    <w:lvl w:ilvl="7" w:tplc="04100019" w:tentative="1">
      <w:start w:val="1"/>
      <w:numFmt w:val="lowerLetter"/>
      <w:lvlText w:val="%8."/>
      <w:lvlJc w:val="left"/>
      <w:pPr>
        <w:ind w:left="5880" w:hanging="360"/>
      </w:pPr>
    </w:lvl>
    <w:lvl w:ilvl="8" w:tplc="0410001B" w:tentative="1">
      <w:start w:val="1"/>
      <w:numFmt w:val="lowerRoman"/>
      <w:lvlText w:val="%9."/>
      <w:lvlJc w:val="right"/>
      <w:pPr>
        <w:ind w:left="6600" w:hanging="180"/>
      </w:pPr>
    </w:lvl>
  </w:abstractNum>
  <w:num w:numId="1" w16cid:durableId="3243339">
    <w:abstractNumId w:val="11"/>
  </w:num>
  <w:num w:numId="2" w16cid:durableId="518127845">
    <w:abstractNumId w:val="8"/>
  </w:num>
  <w:num w:numId="3" w16cid:durableId="892035342">
    <w:abstractNumId w:val="17"/>
  </w:num>
  <w:num w:numId="4" w16cid:durableId="292256213">
    <w:abstractNumId w:val="15"/>
  </w:num>
  <w:num w:numId="5" w16cid:durableId="1878203396">
    <w:abstractNumId w:val="19"/>
  </w:num>
  <w:num w:numId="6" w16cid:durableId="1459256236">
    <w:abstractNumId w:val="24"/>
  </w:num>
  <w:num w:numId="7" w16cid:durableId="2095861698">
    <w:abstractNumId w:val="27"/>
  </w:num>
  <w:num w:numId="8" w16cid:durableId="2086299935">
    <w:abstractNumId w:val="12"/>
  </w:num>
  <w:num w:numId="9" w16cid:durableId="28184656">
    <w:abstractNumId w:val="14"/>
  </w:num>
  <w:num w:numId="10" w16cid:durableId="491262015">
    <w:abstractNumId w:val="23"/>
  </w:num>
  <w:num w:numId="11" w16cid:durableId="203519633">
    <w:abstractNumId w:val="21"/>
  </w:num>
  <w:num w:numId="12" w16cid:durableId="1439182656">
    <w:abstractNumId w:val="31"/>
  </w:num>
  <w:num w:numId="13" w16cid:durableId="344794312">
    <w:abstractNumId w:val="29"/>
  </w:num>
  <w:num w:numId="14" w16cid:durableId="124465742">
    <w:abstractNumId w:val="6"/>
  </w:num>
  <w:num w:numId="15" w16cid:durableId="1902985605">
    <w:abstractNumId w:val="10"/>
  </w:num>
  <w:num w:numId="16" w16cid:durableId="366684851">
    <w:abstractNumId w:val="32"/>
  </w:num>
  <w:num w:numId="17" w16cid:durableId="1887181658">
    <w:abstractNumId w:val="3"/>
  </w:num>
  <w:num w:numId="18" w16cid:durableId="1187400812">
    <w:abstractNumId w:val="25"/>
  </w:num>
  <w:num w:numId="19" w16cid:durableId="1980837390">
    <w:abstractNumId w:val="16"/>
  </w:num>
  <w:num w:numId="20" w16cid:durableId="592473900">
    <w:abstractNumId w:val="1"/>
  </w:num>
  <w:num w:numId="21" w16cid:durableId="85536516">
    <w:abstractNumId w:val="7"/>
  </w:num>
  <w:num w:numId="22" w16cid:durableId="111873298">
    <w:abstractNumId w:val="30"/>
  </w:num>
  <w:num w:numId="23" w16cid:durableId="2132166236">
    <w:abstractNumId w:val="4"/>
  </w:num>
  <w:num w:numId="24" w16cid:durableId="1124353365">
    <w:abstractNumId w:val="28"/>
  </w:num>
  <w:num w:numId="25" w16cid:durableId="404500478">
    <w:abstractNumId w:val="20"/>
  </w:num>
  <w:num w:numId="26" w16cid:durableId="781194341">
    <w:abstractNumId w:val="0"/>
  </w:num>
  <w:num w:numId="27" w16cid:durableId="370956717">
    <w:abstractNumId w:val="18"/>
  </w:num>
  <w:num w:numId="28" w16cid:durableId="1904486056">
    <w:abstractNumId w:val="22"/>
  </w:num>
  <w:num w:numId="29" w16cid:durableId="372853044">
    <w:abstractNumId w:val="9"/>
  </w:num>
  <w:num w:numId="30" w16cid:durableId="773090997">
    <w:abstractNumId w:val="5"/>
  </w:num>
  <w:num w:numId="31" w16cid:durableId="1048844152">
    <w:abstractNumId w:val="2"/>
  </w:num>
  <w:num w:numId="32" w16cid:durableId="554775745">
    <w:abstractNumId w:val="13"/>
  </w:num>
  <w:num w:numId="33" w16cid:durableId="1183320440">
    <w:abstractNumId w:val="33"/>
  </w:num>
  <w:num w:numId="34" w16cid:durableId="194337109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hideSpellingErrors/>
  <w:hideGrammaticalError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E1C"/>
    <w:rsid w:val="00053B7E"/>
    <w:rsid w:val="000616A1"/>
    <w:rsid w:val="0006665B"/>
    <w:rsid w:val="00080EFC"/>
    <w:rsid w:val="000A2D0F"/>
    <w:rsid w:val="000A7B6E"/>
    <w:rsid w:val="000D7E68"/>
    <w:rsid w:val="001677E3"/>
    <w:rsid w:val="001B2975"/>
    <w:rsid w:val="001D375D"/>
    <w:rsid w:val="001E3973"/>
    <w:rsid w:val="001E3F16"/>
    <w:rsid w:val="001E7A43"/>
    <w:rsid w:val="002016DB"/>
    <w:rsid w:val="00227BDD"/>
    <w:rsid w:val="00232DDB"/>
    <w:rsid w:val="002603AE"/>
    <w:rsid w:val="002870BB"/>
    <w:rsid w:val="002D54FD"/>
    <w:rsid w:val="002F62FF"/>
    <w:rsid w:val="002F702F"/>
    <w:rsid w:val="003124E7"/>
    <w:rsid w:val="003166E5"/>
    <w:rsid w:val="00326B0B"/>
    <w:rsid w:val="00354788"/>
    <w:rsid w:val="0036793C"/>
    <w:rsid w:val="003A1F17"/>
    <w:rsid w:val="003C491B"/>
    <w:rsid w:val="003D2171"/>
    <w:rsid w:val="004043BC"/>
    <w:rsid w:val="00410F36"/>
    <w:rsid w:val="00411F59"/>
    <w:rsid w:val="00412F8B"/>
    <w:rsid w:val="0041557A"/>
    <w:rsid w:val="004169E3"/>
    <w:rsid w:val="00466D5B"/>
    <w:rsid w:val="004750F5"/>
    <w:rsid w:val="00482E1C"/>
    <w:rsid w:val="004916AD"/>
    <w:rsid w:val="004A695D"/>
    <w:rsid w:val="004D37FC"/>
    <w:rsid w:val="004E38F3"/>
    <w:rsid w:val="004E4973"/>
    <w:rsid w:val="00544064"/>
    <w:rsid w:val="0055450F"/>
    <w:rsid w:val="00562EAE"/>
    <w:rsid w:val="00575A21"/>
    <w:rsid w:val="00585E76"/>
    <w:rsid w:val="00596B86"/>
    <w:rsid w:val="005A252C"/>
    <w:rsid w:val="00605996"/>
    <w:rsid w:val="00633591"/>
    <w:rsid w:val="00635931"/>
    <w:rsid w:val="00640204"/>
    <w:rsid w:val="00641DC1"/>
    <w:rsid w:val="006463EA"/>
    <w:rsid w:val="00650946"/>
    <w:rsid w:val="0068412E"/>
    <w:rsid w:val="00686304"/>
    <w:rsid w:val="006A48A9"/>
    <w:rsid w:val="006F7EDA"/>
    <w:rsid w:val="0073650F"/>
    <w:rsid w:val="00796FAA"/>
    <w:rsid w:val="007A276A"/>
    <w:rsid w:val="007F322B"/>
    <w:rsid w:val="00827BA2"/>
    <w:rsid w:val="00833649"/>
    <w:rsid w:val="008505B6"/>
    <w:rsid w:val="008552F8"/>
    <w:rsid w:val="00866211"/>
    <w:rsid w:val="00884861"/>
    <w:rsid w:val="008B7ED6"/>
    <w:rsid w:val="008D014C"/>
    <w:rsid w:val="008D4DBF"/>
    <w:rsid w:val="008E42BD"/>
    <w:rsid w:val="009151BA"/>
    <w:rsid w:val="00951623"/>
    <w:rsid w:val="00954AC4"/>
    <w:rsid w:val="0096508D"/>
    <w:rsid w:val="009673A8"/>
    <w:rsid w:val="009723DA"/>
    <w:rsid w:val="00990578"/>
    <w:rsid w:val="009A76F2"/>
    <w:rsid w:val="009B17C7"/>
    <w:rsid w:val="009B2E45"/>
    <w:rsid w:val="009C4580"/>
    <w:rsid w:val="009E7E42"/>
    <w:rsid w:val="00A2267E"/>
    <w:rsid w:val="00A52E30"/>
    <w:rsid w:val="00A538C3"/>
    <w:rsid w:val="00A64335"/>
    <w:rsid w:val="00A65C62"/>
    <w:rsid w:val="00A8016C"/>
    <w:rsid w:val="00AA7C2E"/>
    <w:rsid w:val="00AB5909"/>
    <w:rsid w:val="00AC4E89"/>
    <w:rsid w:val="00AE2C7C"/>
    <w:rsid w:val="00B056F1"/>
    <w:rsid w:val="00B413A8"/>
    <w:rsid w:val="00BA48C0"/>
    <w:rsid w:val="00BB4DFD"/>
    <w:rsid w:val="00BC09DA"/>
    <w:rsid w:val="00BC55D2"/>
    <w:rsid w:val="00BD57A8"/>
    <w:rsid w:val="00BF52B3"/>
    <w:rsid w:val="00C06B25"/>
    <w:rsid w:val="00C439F6"/>
    <w:rsid w:val="00C7437B"/>
    <w:rsid w:val="00C81A31"/>
    <w:rsid w:val="00C938E7"/>
    <w:rsid w:val="00C94F8D"/>
    <w:rsid w:val="00CB7292"/>
    <w:rsid w:val="00CC0435"/>
    <w:rsid w:val="00CE7A1C"/>
    <w:rsid w:val="00D22DBB"/>
    <w:rsid w:val="00D25D43"/>
    <w:rsid w:val="00D86865"/>
    <w:rsid w:val="00D9639B"/>
    <w:rsid w:val="00DC739B"/>
    <w:rsid w:val="00E26325"/>
    <w:rsid w:val="00E651C9"/>
    <w:rsid w:val="00EB02EA"/>
    <w:rsid w:val="00EB3B02"/>
    <w:rsid w:val="00EC1196"/>
    <w:rsid w:val="00F10970"/>
    <w:rsid w:val="00F257ED"/>
    <w:rsid w:val="00F35336"/>
    <w:rsid w:val="00F44EEF"/>
    <w:rsid w:val="00F938A7"/>
    <w:rsid w:val="00F9553D"/>
    <w:rsid w:val="00FA109C"/>
    <w:rsid w:val="00FA4385"/>
    <w:rsid w:val="00FB1A4A"/>
    <w:rsid w:val="00FB3F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CBD6D"/>
  <w15:chartTrackingRefBased/>
  <w15:docId w15:val="{8F7B8CB8-22B9-4EF2-8A3D-18CDF3D27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482E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C938E7"/>
    <w:pPr>
      <w:ind w:left="720"/>
      <w:contextualSpacing/>
    </w:pPr>
  </w:style>
  <w:style w:type="character" w:customStyle="1" w:styleId="y2iqfc">
    <w:name w:val="y2iqfc"/>
    <w:basedOn w:val="Carpredefinitoparagrafo"/>
    <w:rsid w:val="00FA109C"/>
  </w:style>
  <w:style w:type="paragraph" w:customStyle="1" w:styleId="xmsolistparagraph">
    <w:name w:val="x_msolistparagraph"/>
    <w:basedOn w:val="Normale"/>
    <w:rsid w:val="00FA109C"/>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reformattatoHTML">
    <w:name w:val="HTML Preformatted"/>
    <w:basedOn w:val="Normale"/>
    <w:link w:val="PreformattatoHTMLCarattere"/>
    <w:uiPriority w:val="99"/>
    <w:unhideWhenUsed/>
    <w:rsid w:val="00FA10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rsid w:val="00FA109C"/>
    <w:rPr>
      <w:rFonts w:ascii="Courier New" w:eastAsia="Times New Roman" w:hAnsi="Courier New" w:cs="Courier New"/>
      <w:sz w:val="20"/>
      <w:szCs w:val="20"/>
      <w:lang w:eastAsia="it-IT"/>
    </w:rPr>
  </w:style>
  <w:style w:type="character" w:styleId="Rimandocommento">
    <w:name w:val="annotation reference"/>
    <w:basedOn w:val="Carpredefinitoparagrafo"/>
    <w:uiPriority w:val="99"/>
    <w:semiHidden/>
    <w:unhideWhenUsed/>
    <w:rsid w:val="00A538C3"/>
    <w:rPr>
      <w:sz w:val="16"/>
      <w:szCs w:val="16"/>
    </w:rPr>
  </w:style>
  <w:style w:type="paragraph" w:styleId="Testocommento">
    <w:name w:val="annotation text"/>
    <w:basedOn w:val="Normale"/>
    <w:link w:val="TestocommentoCarattere"/>
    <w:uiPriority w:val="99"/>
    <w:unhideWhenUsed/>
    <w:rsid w:val="00A538C3"/>
    <w:pPr>
      <w:spacing w:after="0" w:line="240" w:lineRule="auto"/>
    </w:pPr>
    <w:rPr>
      <w:kern w:val="2"/>
      <w:sz w:val="20"/>
      <w:szCs w:val="20"/>
      <w14:ligatures w14:val="standardContextual"/>
    </w:rPr>
  </w:style>
  <w:style w:type="character" w:customStyle="1" w:styleId="TestocommentoCarattere">
    <w:name w:val="Testo commento Carattere"/>
    <w:basedOn w:val="Carpredefinitoparagrafo"/>
    <w:link w:val="Testocommento"/>
    <w:uiPriority w:val="99"/>
    <w:rsid w:val="00A538C3"/>
    <w:rPr>
      <w:kern w:val="2"/>
      <w:sz w:val="20"/>
      <w:szCs w:val="20"/>
      <w14:ligatures w14:val="standardContextual"/>
    </w:rPr>
  </w:style>
  <w:style w:type="paragraph" w:styleId="Testofumetto">
    <w:name w:val="Balloon Text"/>
    <w:basedOn w:val="Normale"/>
    <w:link w:val="TestofumettoCarattere"/>
    <w:uiPriority w:val="99"/>
    <w:semiHidden/>
    <w:unhideWhenUsed/>
    <w:rsid w:val="00A538C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538C3"/>
    <w:rPr>
      <w:rFonts w:ascii="Segoe UI" w:hAnsi="Segoe UI" w:cs="Segoe UI"/>
      <w:sz w:val="18"/>
      <w:szCs w:val="18"/>
    </w:rPr>
  </w:style>
  <w:style w:type="paragraph" w:styleId="Soggettocommento">
    <w:name w:val="annotation subject"/>
    <w:basedOn w:val="Testocommento"/>
    <w:next w:val="Testocommento"/>
    <w:link w:val="SoggettocommentoCarattere"/>
    <w:uiPriority w:val="99"/>
    <w:semiHidden/>
    <w:unhideWhenUsed/>
    <w:rsid w:val="009151BA"/>
    <w:pPr>
      <w:spacing w:after="160"/>
    </w:pPr>
    <w:rPr>
      <w:b/>
      <w:bCs/>
      <w:kern w:val="0"/>
      <w14:ligatures w14:val="none"/>
    </w:rPr>
  </w:style>
  <w:style w:type="character" w:customStyle="1" w:styleId="SoggettocommentoCarattere">
    <w:name w:val="Soggetto commento Carattere"/>
    <w:basedOn w:val="TestocommentoCarattere"/>
    <w:link w:val="Soggettocommento"/>
    <w:uiPriority w:val="99"/>
    <w:semiHidden/>
    <w:rsid w:val="009151BA"/>
    <w:rPr>
      <w:b/>
      <w:bCs/>
      <w:kern w:val="2"/>
      <w:sz w:val="20"/>
      <w:szCs w:val="20"/>
      <w14:ligatures w14:val="standardContextual"/>
    </w:rPr>
  </w:style>
  <w:style w:type="character" w:customStyle="1" w:styleId="xcontentpasted0">
    <w:name w:val="x_contentpasted0"/>
    <w:basedOn w:val="Carpredefinitoparagrafo"/>
    <w:rsid w:val="00CB7292"/>
  </w:style>
  <w:style w:type="paragraph" w:customStyle="1" w:styleId="xmsonormal">
    <w:name w:val="x_msonormal"/>
    <w:basedOn w:val="Normale"/>
    <w:rsid w:val="004916AD"/>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xcontentpasted1">
    <w:name w:val="x_contentpasted1"/>
    <w:basedOn w:val="Carpredefinitoparagrafo"/>
    <w:rsid w:val="004916AD"/>
  </w:style>
  <w:style w:type="paragraph" w:styleId="Intestazione">
    <w:name w:val="header"/>
    <w:basedOn w:val="Normale"/>
    <w:link w:val="IntestazioneCarattere"/>
    <w:uiPriority w:val="99"/>
    <w:unhideWhenUsed/>
    <w:rsid w:val="00BC09D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C09DA"/>
  </w:style>
  <w:style w:type="paragraph" w:styleId="Pidipagina">
    <w:name w:val="footer"/>
    <w:basedOn w:val="Normale"/>
    <w:link w:val="PidipaginaCarattere"/>
    <w:uiPriority w:val="99"/>
    <w:unhideWhenUsed/>
    <w:rsid w:val="00BC09D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C09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2423514">
      <w:bodyDiv w:val="1"/>
      <w:marLeft w:val="0"/>
      <w:marRight w:val="0"/>
      <w:marTop w:val="0"/>
      <w:marBottom w:val="0"/>
      <w:divBdr>
        <w:top w:val="none" w:sz="0" w:space="0" w:color="auto"/>
        <w:left w:val="none" w:sz="0" w:space="0" w:color="auto"/>
        <w:bottom w:val="none" w:sz="0" w:space="0" w:color="auto"/>
        <w:right w:val="none" w:sz="0" w:space="0" w:color="auto"/>
      </w:divBdr>
    </w:div>
    <w:div w:id="1932545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395EED-8E4C-4DC7-9515-27596E1E7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2804</Words>
  <Characters>15987</Characters>
  <Application>Microsoft Office Word</Application>
  <DocSecurity>0</DocSecurity>
  <Lines>133</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D'Amore Carmen</dc:creator>
  <cp:keywords/>
  <dc:description/>
  <cp:lastModifiedBy>Andrea Diociaiuti</cp:lastModifiedBy>
  <cp:revision>2</cp:revision>
  <cp:lastPrinted>2023-12-17T11:00:00Z</cp:lastPrinted>
  <dcterms:created xsi:type="dcterms:W3CDTF">2024-02-04T16:33:00Z</dcterms:created>
  <dcterms:modified xsi:type="dcterms:W3CDTF">2024-02-04T16:33:00Z</dcterms:modified>
</cp:coreProperties>
</file>