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09BFD">
      <w:pPr>
        <w:keepNext w:val="0"/>
        <w:keepLines w:val="0"/>
        <w:pageBreakBefore w:val="0"/>
        <w:suppressLineNumbers/>
        <w:kinsoku/>
        <w:wordWrap/>
        <w:overflowPunct/>
        <w:topLinePunct w:val="0"/>
        <w:autoSpaceDE/>
        <w:autoSpaceDN/>
        <w:bidi w:val="0"/>
        <w:spacing w:line="480" w:lineRule="auto"/>
        <w:jc w:val="center"/>
        <w:rPr>
          <w:rFonts w:ascii="Times New Roman" w:hAnsi="Times New Roman" w:cs="Times New Roman"/>
          <w:b/>
          <w:bCs/>
          <w:sz w:val="24"/>
        </w:rPr>
      </w:pPr>
      <w:r>
        <w:rPr>
          <w:rFonts w:hint="eastAsia" w:ascii="Times New Roman" w:hAnsi="Times New Roman" w:cs="Times New Roman"/>
          <w:b/>
          <w:bCs/>
          <w:sz w:val="24"/>
        </w:rPr>
        <w:t xml:space="preserve">Novel </w:t>
      </w:r>
      <w:r>
        <w:rPr>
          <w:rFonts w:hint="eastAsia" w:ascii="Times New Roman" w:hAnsi="Times New Roman" w:cs="Times New Roman"/>
          <w:b/>
          <w:bCs/>
          <w:i/>
          <w:iCs/>
          <w:sz w:val="24"/>
        </w:rPr>
        <w:t>POMT2</w:t>
      </w:r>
      <w:r>
        <w:rPr>
          <w:rFonts w:hint="eastAsia" w:ascii="Times New Roman" w:hAnsi="Times New Roman" w:cs="Times New Roman"/>
          <w:b/>
          <w:bCs/>
          <w:sz w:val="24"/>
        </w:rPr>
        <w:t xml:space="preserve"> variants associated with limb-girdle muscular dystrophy R14: genetic, histological and functional studies.</w:t>
      </w:r>
    </w:p>
    <w:p w14:paraId="107A9AEC">
      <w:pPr>
        <w:keepNext w:val="0"/>
        <w:keepLines w:val="0"/>
        <w:pageBreakBefore w:val="0"/>
        <w:suppressLineNumbers/>
        <w:kinsoku/>
        <w:wordWrap/>
        <w:overflowPunct/>
        <w:topLinePunct w:val="0"/>
        <w:autoSpaceDE/>
        <w:autoSpaceDN/>
        <w:bidi w:val="0"/>
        <w:spacing w:line="480" w:lineRule="auto"/>
        <w:rPr>
          <w:rFonts w:ascii="Times New Roman" w:hAnsi="Times New Roman" w:eastAsia="宋体" w:cs="Times New Roman"/>
          <w:sz w:val="24"/>
          <w:vertAlign w:val="superscript"/>
        </w:rPr>
      </w:pPr>
      <w:r>
        <w:rPr>
          <w:rFonts w:ascii="Times New Roman" w:hAnsi="Times New Roman" w:eastAsia="宋体" w:cs="Times New Roman"/>
          <w:sz w:val="24"/>
        </w:rPr>
        <w:t>Guiguan Yang</w:t>
      </w:r>
      <w:r>
        <w:rPr>
          <w:rFonts w:ascii="Times New Roman" w:hAnsi="Times New Roman" w:eastAsia="宋体" w:cs="Times New Roman"/>
          <w:sz w:val="24"/>
          <w:vertAlign w:val="superscript"/>
        </w:rPr>
        <w:t>1,*</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ascii="Times New Roman" w:hAnsi="Times New Roman" w:eastAsia="宋体" w:cs="Times New Roman"/>
          <w:sz w:val="24"/>
        </w:rPr>
        <w:t>Xiaoqing Lv</w:t>
      </w:r>
      <w:r>
        <w:rPr>
          <w:rFonts w:ascii="Times New Roman" w:hAnsi="Times New Roman" w:eastAsia="宋体" w:cs="Times New Roman"/>
          <w:sz w:val="24"/>
          <w:vertAlign w:val="superscript"/>
        </w:rPr>
        <w:t>1,*</w:t>
      </w:r>
      <w:r>
        <w:rPr>
          <w:rFonts w:ascii="Times New Roman" w:hAnsi="Times New Roman" w:eastAsia="宋体" w:cs="Times New Roman"/>
          <w:sz w:val="24"/>
        </w:rPr>
        <w:t>, Wenjing</w:t>
      </w:r>
      <w:r>
        <w:rPr>
          <w:rFonts w:hint="eastAsia" w:ascii="Times New Roman" w:hAnsi="Times New Roman" w:eastAsia="宋体" w:cs="Times New Roman"/>
          <w:sz w:val="24"/>
        </w:rPr>
        <w:t xml:space="preserve"> </w:t>
      </w:r>
      <w:r>
        <w:rPr>
          <w:rFonts w:ascii="Times New Roman" w:hAnsi="Times New Roman" w:eastAsia="宋体" w:cs="Times New Roman"/>
          <w:sz w:val="24"/>
        </w:rPr>
        <w:t>Wu</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t>
      </w:r>
      <w:r>
        <w:rPr>
          <w:rFonts w:hint="eastAsia" w:ascii="Times New Roman" w:hAnsi="Times New Roman" w:eastAsia="宋体" w:cs="Times New Roman"/>
          <w:sz w:val="24"/>
        </w:rPr>
        <w:t>Guangyu Wang</w:t>
      </w:r>
      <w:r>
        <w:rPr>
          <w:rFonts w:hint="eastAsia" w:ascii="Times New Roman" w:hAnsi="Times New Roman" w:eastAsia="宋体" w:cs="Times New Roman"/>
          <w:sz w:val="24"/>
          <w:vertAlign w:val="superscript"/>
        </w:rPr>
        <w:t>1</w:t>
      </w:r>
      <w:r>
        <w:rPr>
          <w:rFonts w:ascii="Times New Roman" w:hAnsi="Times New Roman" w:eastAsia="宋体" w:cs="Times New Roman"/>
          <w:sz w:val="24"/>
        </w:rPr>
        <w:t>, Mengqi Yang</w:t>
      </w:r>
      <w:r>
        <w:rPr>
          <w:rFonts w:ascii="Times New Roman" w:hAnsi="Times New Roman" w:eastAsia="宋体" w:cs="Times New Roman"/>
          <w:sz w:val="24"/>
          <w:vertAlign w:val="superscript"/>
        </w:rPr>
        <w:t>1</w:t>
      </w:r>
      <w:r>
        <w:rPr>
          <w:rFonts w:ascii="Times New Roman" w:hAnsi="Times New Roman" w:eastAsia="宋体" w:cs="Times New Roman"/>
          <w:sz w:val="24"/>
        </w:rPr>
        <w:t>, Yifei Feng</w:t>
      </w:r>
      <w:r>
        <w:rPr>
          <w:rFonts w:ascii="Times New Roman" w:hAnsi="Times New Roman" w:eastAsia="宋体" w:cs="Times New Roman"/>
          <w:sz w:val="24"/>
          <w:vertAlign w:val="superscript"/>
        </w:rPr>
        <w:t>1</w:t>
      </w:r>
      <w:r>
        <w:rPr>
          <w:rFonts w:ascii="Times New Roman" w:hAnsi="Times New Roman" w:eastAsia="宋体" w:cs="Times New Roman"/>
          <w:sz w:val="24"/>
        </w:rPr>
        <w:t>, Chuanzhu Yan</w:t>
      </w:r>
      <w:r>
        <w:rPr>
          <w:rFonts w:hint="eastAsia" w:ascii="Times New Roman" w:hAnsi="Times New Roman" w:eastAsia="宋体" w:cs="Times New Roman"/>
          <w:sz w:val="24"/>
          <w:vertAlign w:val="superscript"/>
        </w:rPr>
        <w:t>1</w:t>
      </w:r>
      <w:r>
        <w:rPr>
          <w:rFonts w:ascii="Times New Roman" w:hAnsi="Times New Roman" w:eastAsia="宋体" w:cs="Times New Roman"/>
          <w:sz w:val="24"/>
        </w:rPr>
        <w:t>, Meirong Liu</w:t>
      </w:r>
      <w:r>
        <w:rPr>
          <w:rFonts w:hint="eastAsia" w:ascii="Times New Roman" w:hAnsi="Times New Roman" w:eastAsia="宋体" w:cs="Times New Roman"/>
          <w:sz w:val="24"/>
          <w:vertAlign w:val="superscript"/>
        </w:rPr>
        <w:t>2</w:t>
      </w:r>
      <w:r>
        <w:rPr>
          <w:rFonts w:ascii="Times New Roman" w:hAnsi="Times New Roman" w:cs="Times New Roman"/>
          <w:sz w:val="24"/>
          <w:shd w:val="clear" w:color="auto" w:fill="FFFFFF"/>
          <w:vertAlign w:val="superscript"/>
        </w:rPr>
        <w:t>†</w:t>
      </w:r>
      <w:r>
        <w:rPr>
          <w:rFonts w:ascii="Times New Roman" w:hAnsi="Times New Roman" w:eastAsia="宋体" w:cs="Times New Roman"/>
          <w:sz w:val="24"/>
        </w:rPr>
        <w:t>, Pengfei Lin</w:t>
      </w:r>
      <w:r>
        <w:rPr>
          <w:rFonts w:hint="eastAsia" w:ascii="Times New Roman" w:hAnsi="Times New Roman" w:eastAsia="宋体" w:cs="Times New Roman"/>
          <w:sz w:val="24"/>
          <w:vertAlign w:val="superscript"/>
        </w:rPr>
        <w:t>1</w:t>
      </w:r>
      <w:r>
        <w:rPr>
          <w:rFonts w:ascii="Times New Roman" w:hAnsi="Times New Roman" w:cs="Times New Roman"/>
          <w:sz w:val="24"/>
          <w:shd w:val="clear" w:color="auto" w:fill="FFFFFF"/>
          <w:vertAlign w:val="superscript"/>
        </w:rPr>
        <w:t>†</w:t>
      </w:r>
    </w:p>
    <w:p w14:paraId="6298265A">
      <w:pPr>
        <w:keepNext w:val="0"/>
        <w:keepLines w:val="0"/>
        <w:pageBreakBefore w:val="0"/>
        <w:suppressLineNumbers/>
        <w:kinsoku/>
        <w:wordWrap/>
        <w:overflowPunct/>
        <w:topLinePunct w:val="0"/>
        <w:autoSpaceDE/>
        <w:autoSpaceDN/>
        <w:bidi w:val="0"/>
        <w:spacing w:line="480" w:lineRule="auto"/>
        <w:rPr>
          <w:rFonts w:ascii="Times New Roman" w:hAnsi="Times New Roman" w:eastAsia="宋体" w:cs="Times New Roman"/>
          <w:color w:val="FF0000"/>
          <w:sz w:val="24"/>
        </w:rPr>
      </w:pPr>
      <w:r>
        <w:rPr>
          <w:rFonts w:hint="eastAsia" w:ascii="Times New Roman" w:hAnsi="Times New Roman" w:eastAsia="宋体" w:cs="Times New Roman"/>
          <w:color w:val="000000" w:themeColor="text1"/>
          <w:sz w:val="24"/>
          <w:vertAlign w:val="superscript"/>
          <w14:textFill>
            <w14:solidFill>
              <w14:schemeClr w14:val="tx1"/>
            </w14:solidFill>
          </w14:textFill>
        </w:rPr>
        <w:t>1</w:t>
      </w:r>
      <w:r>
        <w:rPr>
          <w:rFonts w:hint="eastAsia" w:ascii="Times New Roman" w:hAnsi="Times New Roman" w:eastAsia="宋体" w:cs="Times New Roman"/>
          <w:color w:val="000000" w:themeColor="text1"/>
          <w:sz w:val="24"/>
          <w14:textFill>
            <w14:solidFill>
              <w14:schemeClr w14:val="tx1"/>
            </w14:solidFill>
          </w14:textFill>
        </w:rPr>
        <w:t>Department of Neurology, Shandong Key Laboratory of Mitochondrial Medicine and Rare Diseases, Research Institute of Neuromuscular and Neurodegenerative Diseases, Qilu Hospital of Shandong University, Jinan, Shandong, China.</w:t>
      </w:r>
    </w:p>
    <w:p w14:paraId="146520AC">
      <w:pPr>
        <w:keepNext w:val="0"/>
        <w:keepLines w:val="0"/>
        <w:pageBreakBefore w:val="0"/>
        <w:suppressLineNumbers/>
        <w:kinsoku/>
        <w:wordWrap/>
        <w:overflowPunct/>
        <w:topLinePunct w:val="0"/>
        <w:autoSpaceDE/>
        <w:autoSpaceDN/>
        <w:bidi w:val="0"/>
        <w:spacing w:line="480" w:lineRule="auto"/>
        <w:rPr>
          <w:rFonts w:ascii="Times New Roman" w:hAnsi="Times New Roman" w:eastAsia="宋体" w:cs="Times New Roman"/>
          <w:sz w:val="24"/>
        </w:rPr>
      </w:pPr>
      <w:r>
        <w:rPr>
          <w:rFonts w:hint="eastAsia" w:ascii="Times New Roman" w:hAnsi="Times New Roman" w:eastAsia="宋体" w:cs="Times New Roman"/>
          <w:sz w:val="24"/>
          <w:vertAlign w:val="superscript"/>
        </w:rPr>
        <w:t>2</w:t>
      </w:r>
      <w:r>
        <w:rPr>
          <w:rFonts w:ascii="Times New Roman" w:hAnsi="Times New Roman" w:eastAsia="宋体" w:cs="Times New Roman"/>
          <w:sz w:val="24"/>
        </w:rPr>
        <w:t>Institute of Stroke Research, Soochow University, 188 Shizi Street, Suzhou 215006, Jiangsu Province, China; Department of Neurology, The First Affiliated Hospital of Soochow University, 188 Shizi Street, Suzhou 215006, Jiangsu Province, China.</w:t>
      </w:r>
    </w:p>
    <w:p w14:paraId="1C7433E8">
      <w:pPr>
        <w:keepNext w:val="0"/>
        <w:keepLines w:val="0"/>
        <w:pageBreakBefore w:val="0"/>
        <w:suppressLineNumbers/>
        <w:kinsoku/>
        <w:wordWrap/>
        <w:overflowPunct/>
        <w:topLinePunct w:val="0"/>
        <w:autoSpaceDE/>
        <w:autoSpaceDN/>
        <w:bidi w:val="0"/>
        <w:spacing w:line="480" w:lineRule="auto"/>
        <w:rPr>
          <w:rFonts w:ascii="Times New Roman" w:hAnsi="Times New Roman" w:eastAsia="宋体" w:cs="Times New Roman"/>
          <w:sz w:val="24"/>
        </w:rPr>
      </w:pPr>
      <w:r>
        <w:rPr>
          <w:rFonts w:hint="eastAsia" w:ascii="Times New Roman" w:hAnsi="Times New Roman" w:eastAsia="宋体" w:cs="Times New Roman"/>
          <w:sz w:val="24"/>
        </w:rPr>
        <w:t>*These authors contributed equally to the work.</w:t>
      </w:r>
    </w:p>
    <w:p w14:paraId="29C2BDD7">
      <w:pPr>
        <w:keepNext w:val="0"/>
        <w:keepLines w:val="0"/>
        <w:pageBreakBefore w:val="0"/>
        <w:suppressLineNumbers/>
        <w:kinsoku/>
        <w:wordWrap/>
        <w:overflowPunct/>
        <w:topLinePunct w:val="0"/>
        <w:autoSpaceDE/>
        <w:autoSpaceDN/>
        <w:bidi w:val="0"/>
        <w:spacing w:line="480" w:lineRule="auto"/>
        <w:rPr>
          <w:rFonts w:ascii="Times New Roman" w:hAnsi="Times New Roman" w:eastAsia="宋体" w:cs="Times New Roman"/>
          <w:sz w:val="24"/>
        </w:rPr>
      </w:pPr>
    </w:p>
    <w:p w14:paraId="7EFC2974">
      <w:pPr>
        <w:keepNext w:val="0"/>
        <w:keepLines w:val="0"/>
        <w:pageBreakBefore w:val="0"/>
        <w:suppressLineNumbers/>
        <w:kinsoku/>
        <w:wordWrap/>
        <w:overflowPunct/>
        <w:topLinePunct w:val="0"/>
        <w:autoSpaceDE/>
        <w:autoSpaceDN/>
        <w:bidi w:val="0"/>
        <w:adjustRightInd w:val="0"/>
        <w:snapToGrid w:val="0"/>
        <w:spacing w:line="480" w:lineRule="auto"/>
        <w:ind w:firstLine="482" w:firstLineChars="200"/>
        <w:rPr>
          <w:rFonts w:ascii="Times New Roman" w:hAnsi="Times New Roman" w:eastAsia="宋体" w:cs="Times New Roman"/>
          <w:b/>
          <w:bCs/>
          <w:sz w:val="24"/>
        </w:rPr>
      </w:pPr>
    </w:p>
    <w:p w14:paraId="069723B5">
      <w:pPr>
        <w:keepNext w:val="0"/>
        <w:keepLines w:val="0"/>
        <w:pageBreakBefore w:val="0"/>
        <w:suppressLineNumbers/>
        <w:kinsoku/>
        <w:wordWrap/>
        <w:overflowPunct/>
        <w:topLinePunct w:val="0"/>
        <w:autoSpaceDE/>
        <w:autoSpaceDN/>
        <w:bidi w:val="0"/>
        <w:adjustRightInd w:val="0"/>
        <w:snapToGrid w:val="0"/>
        <w:spacing w:line="480" w:lineRule="auto"/>
        <w:rPr>
          <w:rFonts w:ascii="Times New Roman" w:hAnsi="Times New Roman" w:eastAsia="宋体" w:cs="Times New Roman"/>
          <w:b/>
          <w:bCs/>
          <w:sz w:val="24"/>
        </w:rPr>
      </w:pPr>
      <w:r>
        <w:rPr>
          <w:rFonts w:ascii="Times New Roman" w:hAnsi="Times New Roman" w:cs="Times New Roman"/>
          <w:sz w:val="24"/>
          <w:shd w:val="clear" w:color="auto" w:fill="FFFFFF"/>
          <w:vertAlign w:val="superscript"/>
        </w:rPr>
        <w:t>†</w:t>
      </w:r>
      <w:r>
        <w:rPr>
          <w:rFonts w:ascii="Times New Roman" w:hAnsi="Times New Roman" w:eastAsia="宋体" w:cs="Times New Roman"/>
          <w:b/>
          <w:bCs/>
          <w:sz w:val="24"/>
        </w:rPr>
        <w:t>To whom correspondence should be addressed:</w:t>
      </w:r>
    </w:p>
    <w:p w14:paraId="11440FFB">
      <w:pPr>
        <w:keepNext w:val="0"/>
        <w:keepLines w:val="0"/>
        <w:pageBreakBefore w:val="0"/>
        <w:numPr>
          <w:ilvl w:val="255"/>
          <w:numId w:val="0"/>
        </w:numPr>
        <w:suppressLineNumbers/>
        <w:kinsoku/>
        <w:wordWrap/>
        <w:overflowPunct/>
        <w:topLinePunct w:val="0"/>
        <w:autoSpaceDE/>
        <w:autoSpaceDN/>
        <w:bidi w:val="0"/>
        <w:adjustRightInd w:val="0"/>
        <w:snapToGrid w:val="0"/>
        <w:spacing w:line="480" w:lineRule="auto"/>
        <w:rPr>
          <w:rFonts w:ascii="Times New Roman" w:hAnsi="Times New Roman" w:eastAsia="宋体" w:cs="Times New Roman"/>
          <w:sz w:val="24"/>
          <w:u w:val="single"/>
        </w:rPr>
      </w:pPr>
      <w:r>
        <w:rPr>
          <w:rFonts w:ascii="Times New Roman" w:hAnsi="Times New Roman" w:eastAsia="宋体" w:cs="Times New Roman"/>
          <w:sz w:val="24"/>
        </w:rPr>
        <w:t xml:space="preserve">Pengfei Lin, Department of Neurology and Research Institute of Neuromuscular and Neurodegenerative Diseases, Qilu Hospital of Shandong University, Jinan, Shandong 250012, China. Email: </w:t>
      </w:r>
      <w:bookmarkStart w:id="0" w:name="OLE_LINK20"/>
      <w:r>
        <w:fldChar w:fldCharType="begin"/>
      </w:r>
      <w:r>
        <w:instrText xml:space="preserve"> HYPERLINK "mailto:lpfsdu@foxmail.com" </w:instrText>
      </w:r>
      <w:r>
        <w:fldChar w:fldCharType="separate"/>
      </w:r>
      <w:r>
        <w:rPr>
          <w:rFonts w:ascii="Times New Roman" w:hAnsi="Times New Roman" w:eastAsia="宋体" w:cs="Times New Roman"/>
          <w:sz w:val="24"/>
          <w:u w:val="single"/>
        </w:rPr>
        <w:t>lpfsdu@foxmail.com</w:t>
      </w:r>
      <w:r>
        <w:rPr>
          <w:rFonts w:ascii="Times New Roman" w:hAnsi="Times New Roman" w:eastAsia="宋体" w:cs="Times New Roman"/>
          <w:sz w:val="24"/>
          <w:u w:val="single"/>
        </w:rPr>
        <w:fldChar w:fldCharType="end"/>
      </w:r>
      <w:r>
        <w:rPr>
          <w:rFonts w:ascii="Times New Roman" w:hAnsi="Times New Roman" w:eastAsia="宋体" w:cs="Times New Roman"/>
          <w:sz w:val="24"/>
          <w:u w:val="single"/>
        </w:rPr>
        <w:t xml:space="preserve"> </w:t>
      </w:r>
      <w:bookmarkEnd w:id="0"/>
    </w:p>
    <w:p w14:paraId="0DF619FB">
      <w:pPr>
        <w:keepNext w:val="0"/>
        <w:keepLines w:val="0"/>
        <w:pageBreakBefore w:val="0"/>
        <w:numPr>
          <w:ilvl w:val="255"/>
          <w:numId w:val="0"/>
        </w:numPr>
        <w:suppressLineNumbers/>
        <w:kinsoku/>
        <w:wordWrap/>
        <w:overflowPunct/>
        <w:topLinePunct w:val="0"/>
        <w:autoSpaceDE/>
        <w:autoSpaceDN/>
        <w:bidi w:val="0"/>
        <w:adjustRightInd w:val="0"/>
        <w:snapToGrid w:val="0"/>
        <w:spacing w:line="480" w:lineRule="auto"/>
        <w:rPr>
          <w:rFonts w:ascii="Times New Roman" w:hAnsi="Times New Roman" w:eastAsia="宋体" w:cs="Times New Roman"/>
          <w:sz w:val="24"/>
        </w:rPr>
      </w:pPr>
      <w:r>
        <w:rPr>
          <w:rFonts w:ascii="Times New Roman" w:hAnsi="Times New Roman" w:eastAsia="宋体" w:cs="Times New Roman"/>
          <w:sz w:val="24"/>
        </w:rPr>
        <w:t>Meirong Liu, Department of Neurology, The First Affiliated Hospital of Soochow University, 188 Shizi Street, Suzhou 215006, Jiangsu Province, China</w:t>
      </w:r>
      <w:r>
        <w:rPr>
          <w:rFonts w:hint="eastAsia" w:ascii="Times New Roman" w:hAnsi="Times New Roman" w:eastAsia="宋体" w:cs="Times New Roman"/>
          <w:sz w:val="24"/>
        </w:rPr>
        <w:t xml:space="preserve">. Email: </w:t>
      </w:r>
      <w:r>
        <w:fldChar w:fldCharType="begin"/>
      </w:r>
      <w:r>
        <w:instrText xml:space="preserve"> HYPERLINK "mailto:meizai26@163.com" </w:instrText>
      </w:r>
      <w:r>
        <w:fldChar w:fldCharType="separate"/>
      </w:r>
      <w:r>
        <w:rPr>
          <w:rStyle w:val="7"/>
          <w:rFonts w:hint="eastAsia" w:ascii="Times New Roman" w:hAnsi="Times New Roman" w:eastAsia="宋体" w:cs="Times New Roman"/>
          <w:sz w:val="24"/>
        </w:rPr>
        <w:t>meizai26@163.com</w:t>
      </w:r>
      <w:r>
        <w:rPr>
          <w:rStyle w:val="7"/>
          <w:rFonts w:hint="eastAsia" w:ascii="Times New Roman" w:hAnsi="Times New Roman" w:eastAsia="宋体" w:cs="Times New Roman"/>
          <w:sz w:val="24"/>
        </w:rPr>
        <w:fldChar w:fldCharType="end"/>
      </w:r>
    </w:p>
    <w:p w14:paraId="14CEB700">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3839EDBB">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6AC09737">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66F01179">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bCs/>
          <w:color w:val="000000"/>
          <w:kern w:val="0"/>
          <w:sz w:val="24"/>
          <w:szCs w:val="24"/>
          <w:lang w:val="en-US" w:eastAsia="zh-CN" w:bidi="ar"/>
        </w:rPr>
        <w:t>Supplementary materials and methods</w:t>
      </w:r>
    </w:p>
    <w:p w14:paraId="26F557FB">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bCs/>
          <w:color w:val="000000"/>
          <w:kern w:val="0"/>
          <w:sz w:val="24"/>
          <w:szCs w:val="24"/>
          <w:lang w:val="en-US" w:eastAsia="zh-CN" w:bidi="ar"/>
        </w:rPr>
        <w:t>Quantitative PCR</w:t>
      </w:r>
      <w:r>
        <w:rPr>
          <w:rFonts w:hint="eastAsia" w:ascii="Times New Roman" w:hAnsi="Times New Roman" w:eastAsia="Helvetica-Bold" w:cs="Times New Roman"/>
          <w:b/>
          <w:bCs/>
          <w:color w:val="000000"/>
          <w:kern w:val="0"/>
          <w:sz w:val="24"/>
          <w:szCs w:val="24"/>
          <w:lang w:val="en-US" w:eastAsia="zh-CN" w:bidi="ar"/>
        </w:rPr>
        <w:t xml:space="preserve"> assay</w:t>
      </w:r>
    </w:p>
    <w:p w14:paraId="3D85D280">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rPr>
          <w:rFonts w:hint="default"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val="0"/>
          <w:bCs w:val="0"/>
          <w:color w:val="000000"/>
          <w:kern w:val="0"/>
          <w:sz w:val="24"/>
          <w:szCs w:val="24"/>
          <w:lang w:val="en-US" w:eastAsia="zh-CN" w:bidi="ar"/>
        </w:rPr>
        <w:t>RNA extraction was conducted utilizing the FastPure Cell/Tissue Total RNA Isolation Kit from Vazyme. The extracted RNA was then converted to cDNA through reverse transcription, employing HiScript III RT SuperMix for qPCR (+gDNA wiper), also from Vazyme, following the manufacturer's guidelines. Quantitative PCR analysis was carried out on QuantStudio 3 and 5 Real-Time PCR Systems (Thermo Fisher Scientific) using ChamQ Universal SYBR qPCR Master Mix (Vazyme). The sequences of primers used in this study can be found in the supplementary materials provided online.</w:t>
      </w:r>
      <w:r>
        <w:rPr>
          <w:rFonts w:hint="eastAsia" w:ascii="Times New Roman" w:hAnsi="Times New Roman" w:eastAsia="Helvetica-Bold" w:cs="Times New Roman"/>
          <w:b w:val="0"/>
          <w:bCs w:val="0"/>
          <w:color w:val="000000"/>
          <w:kern w:val="0"/>
          <w:sz w:val="24"/>
          <w:szCs w:val="24"/>
          <w:lang w:val="en-US" w:eastAsia="zh-CN" w:bidi="ar"/>
        </w:rPr>
        <w:t xml:space="preserve"> Primers were designed to detect whether nonsensemediated mRNA decay was triggered in the patient 1 and patient 2. Primer 1 was designed to detect the total </w:t>
      </w:r>
      <w:r>
        <w:rPr>
          <w:rFonts w:hint="eastAsia" w:ascii="Times New Roman" w:hAnsi="Times New Roman" w:eastAsia="Helvetica-Bold" w:cs="Times New Roman"/>
          <w:b w:val="0"/>
          <w:bCs w:val="0"/>
          <w:i/>
          <w:iCs/>
          <w:color w:val="000000"/>
          <w:kern w:val="0"/>
          <w:sz w:val="24"/>
          <w:szCs w:val="24"/>
          <w:lang w:val="en-US" w:eastAsia="zh-CN" w:bidi="ar"/>
        </w:rPr>
        <w:t>POMT2</w:t>
      </w:r>
      <w:r>
        <w:rPr>
          <w:rFonts w:hint="eastAsia" w:ascii="Times New Roman" w:hAnsi="Times New Roman" w:eastAsia="Helvetica-Bold" w:cs="Times New Roman"/>
          <w:b w:val="0"/>
          <w:bCs w:val="0"/>
          <w:color w:val="000000"/>
          <w:kern w:val="0"/>
          <w:sz w:val="24"/>
          <w:szCs w:val="24"/>
          <w:lang w:val="en-US" w:eastAsia="zh-CN" w:bidi="ar"/>
        </w:rPr>
        <w:t xml:space="preserve"> mRNA level in the patient1 and the control. Primer 2 was designed to detect the total </w:t>
      </w:r>
      <w:r>
        <w:rPr>
          <w:rFonts w:hint="eastAsia" w:ascii="Times New Roman" w:hAnsi="Times New Roman" w:eastAsia="Helvetica-Bold" w:cs="Times New Roman"/>
          <w:b w:val="0"/>
          <w:bCs w:val="0"/>
          <w:i/>
          <w:iCs/>
          <w:color w:val="000000"/>
          <w:kern w:val="0"/>
          <w:sz w:val="24"/>
          <w:szCs w:val="24"/>
          <w:lang w:val="en-US" w:eastAsia="zh-CN" w:bidi="ar"/>
        </w:rPr>
        <w:t>POMT2</w:t>
      </w:r>
      <w:r>
        <w:rPr>
          <w:rFonts w:hint="eastAsia" w:ascii="Times New Roman" w:hAnsi="Times New Roman" w:eastAsia="Helvetica-Bold" w:cs="Times New Roman"/>
          <w:b w:val="0"/>
          <w:bCs w:val="0"/>
          <w:color w:val="000000"/>
          <w:kern w:val="0"/>
          <w:sz w:val="24"/>
          <w:szCs w:val="24"/>
          <w:lang w:val="en-US" w:eastAsia="zh-CN" w:bidi="ar"/>
        </w:rPr>
        <w:t xml:space="preserve"> mRNA level in the patient 2 and the control.</w:t>
      </w:r>
    </w:p>
    <w:p w14:paraId="1BFC5073">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bCs/>
          <w:color w:val="000000"/>
          <w:kern w:val="0"/>
          <w:sz w:val="24"/>
          <w:szCs w:val="24"/>
          <w:lang w:val="en-US" w:eastAsia="zh-CN" w:bidi="ar"/>
        </w:rPr>
        <w:t>Primers utilized in this study</w:t>
      </w:r>
    </w:p>
    <w:p w14:paraId="3A0DFF70">
      <w:pPr>
        <w:keepNext w:val="0"/>
        <w:keepLines w:val="0"/>
        <w:pageBreakBefore w:val="0"/>
        <w:widowControl/>
        <w:numPr>
          <w:ilvl w:val="0"/>
          <w:numId w:val="1"/>
        </w:numPr>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bCs/>
          <w:color w:val="000000"/>
          <w:kern w:val="0"/>
          <w:sz w:val="24"/>
          <w:szCs w:val="24"/>
          <w:lang w:val="en-US" w:eastAsia="zh-CN" w:bidi="ar"/>
        </w:rPr>
        <w:t>Primer sequences used for Sanger sequencing</w:t>
      </w:r>
      <w:r>
        <w:rPr>
          <w:rFonts w:hint="eastAsia" w:ascii="Times New Roman" w:hAnsi="Times New Roman" w:eastAsia="Helvetica-Bold" w:cs="Times New Roman"/>
          <w:b/>
          <w:bCs/>
          <w:color w:val="000000"/>
          <w:kern w:val="0"/>
          <w:sz w:val="24"/>
          <w:szCs w:val="24"/>
          <w:lang w:val="en-US" w:eastAsia="zh-CN" w:bidi="ar"/>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3486"/>
        <w:gridCol w:w="3312"/>
      </w:tblGrid>
      <w:tr w14:paraId="48AB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724" w:type="dxa"/>
          </w:tcPr>
          <w:p w14:paraId="1111F0DA">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p>
        </w:tc>
        <w:tc>
          <w:tcPr>
            <w:tcW w:w="3486" w:type="dxa"/>
          </w:tcPr>
          <w:p w14:paraId="21DFBBB3">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lang w:val="en-US"/>
              </w:rPr>
            </w:pPr>
            <w:r>
              <w:rPr>
                <w:rFonts w:hint="default" w:ascii="Times New Roman" w:hAnsi="Times New Roman" w:eastAsia="Helvetica-Bold" w:cs="Times New Roman"/>
                <w:b/>
                <w:bCs/>
                <w:color w:val="000000"/>
                <w:kern w:val="0"/>
                <w:sz w:val="24"/>
                <w:szCs w:val="24"/>
                <w:vertAlign w:val="baseline"/>
                <w:lang w:val="en-US" w:eastAsia="zh-CN" w:bidi="ar"/>
              </w:rPr>
              <w:t>Forward</w:t>
            </w:r>
            <w:r>
              <w:rPr>
                <w:rFonts w:hint="eastAsia" w:ascii="Times New Roman" w:hAnsi="Times New Roman" w:eastAsia="Helvetica-Bold" w:cs="Times New Roman"/>
                <w:b/>
                <w:bCs/>
                <w:color w:val="000000"/>
                <w:kern w:val="0"/>
                <w:sz w:val="24"/>
                <w:szCs w:val="24"/>
                <w:vertAlign w:val="baseline"/>
                <w:lang w:val="en-US" w:eastAsia="zh-CN" w:bidi="ar"/>
              </w:rPr>
              <w:t xml:space="preserve"> (</w:t>
            </w:r>
            <w:r>
              <w:rPr>
                <w:rFonts w:hint="default" w:ascii="Times New Roman" w:hAnsi="Times New Roman" w:eastAsia="宋体" w:cs="Times New Roman"/>
                <w:b/>
                <w:bCs/>
                <w:color w:val="000000"/>
                <w:kern w:val="0"/>
                <w:sz w:val="21"/>
                <w:szCs w:val="21"/>
                <w:lang w:val="en-US" w:eastAsia="zh-CN" w:bidi="ar"/>
              </w:rPr>
              <w:t>5’</w:t>
            </w:r>
            <w:r>
              <w:rPr>
                <w:rFonts w:hint="eastAsia" w:ascii="Times New Roman" w:hAnsi="Times New Roman" w:eastAsia="宋体" w:cs="Times New Roman"/>
                <w:b/>
                <w:bCs/>
                <w:color w:val="000000"/>
                <w:kern w:val="0"/>
                <w:sz w:val="21"/>
                <w:szCs w:val="21"/>
                <w:lang w:val="en-US" w:eastAsia="zh-CN" w:bidi="ar"/>
              </w:rPr>
              <w:t>-</w:t>
            </w:r>
            <w:r>
              <w:rPr>
                <w:rFonts w:hint="default" w:ascii="Times New Roman" w:hAnsi="Times New Roman" w:eastAsia="宋体" w:cs="Times New Roman"/>
                <w:b/>
                <w:bCs/>
                <w:color w:val="000000"/>
                <w:kern w:val="0"/>
                <w:sz w:val="21"/>
                <w:szCs w:val="21"/>
                <w:lang w:val="en-US" w:eastAsia="zh-CN" w:bidi="ar"/>
              </w:rPr>
              <w:t>3’</w:t>
            </w:r>
            <w:r>
              <w:rPr>
                <w:rFonts w:hint="eastAsia" w:ascii="Times New Roman" w:hAnsi="Times New Roman" w:eastAsia="宋体" w:cs="Times New Roman"/>
                <w:b/>
                <w:bCs/>
                <w:color w:val="000000"/>
                <w:kern w:val="0"/>
                <w:sz w:val="21"/>
                <w:szCs w:val="21"/>
                <w:lang w:val="en-US" w:eastAsia="zh-CN" w:bidi="ar"/>
              </w:rPr>
              <w:t>)</w:t>
            </w:r>
          </w:p>
          <w:p w14:paraId="1EE8D154">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p>
        </w:tc>
        <w:tc>
          <w:tcPr>
            <w:tcW w:w="3312" w:type="dxa"/>
          </w:tcPr>
          <w:p w14:paraId="0790E45D">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r>
              <w:rPr>
                <w:rFonts w:hint="eastAsia" w:ascii="Times New Roman" w:hAnsi="Times New Roman" w:eastAsia="Helvetica-Bold" w:cs="Times New Roman"/>
                <w:b/>
                <w:bCs/>
                <w:color w:val="000000"/>
                <w:kern w:val="0"/>
                <w:sz w:val="24"/>
                <w:szCs w:val="24"/>
                <w:vertAlign w:val="baseline"/>
                <w:lang w:val="en-US" w:eastAsia="zh-CN" w:bidi="ar"/>
              </w:rPr>
              <w:t>Reverse (</w:t>
            </w:r>
            <w:r>
              <w:rPr>
                <w:rFonts w:hint="default" w:ascii="Times New Roman" w:hAnsi="Times New Roman" w:eastAsia="宋体" w:cs="Times New Roman"/>
                <w:b/>
                <w:bCs/>
                <w:color w:val="000000"/>
                <w:kern w:val="0"/>
                <w:sz w:val="21"/>
                <w:szCs w:val="21"/>
                <w:lang w:val="en-US" w:eastAsia="zh-CN" w:bidi="ar"/>
              </w:rPr>
              <w:t>5’</w:t>
            </w:r>
            <w:r>
              <w:rPr>
                <w:rFonts w:hint="eastAsia" w:ascii="Times New Roman" w:hAnsi="Times New Roman" w:eastAsia="宋体" w:cs="Times New Roman"/>
                <w:b/>
                <w:bCs/>
                <w:color w:val="000000"/>
                <w:kern w:val="0"/>
                <w:sz w:val="21"/>
                <w:szCs w:val="21"/>
                <w:lang w:val="en-US" w:eastAsia="zh-CN" w:bidi="ar"/>
              </w:rPr>
              <w:t>-</w:t>
            </w:r>
            <w:r>
              <w:rPr>
                <w:rFonts w:hint="default" w:ascii="Times New Roman" w:hAnsi="Times New Roman" w:eastAsia="宋体" w:cs="Times New Roman"/>
                <w:b/>
                <w:bCs/>
                <w:color w:val="000000"/>
                <w:kern w:val="0"/>
                <w:sz w:val="21"/>
                <w:szCs w:val="21"/>
                <w:lang w:val="en-US" w:eastAsia="zh-CN" w:bidi="ar"/>
              </w:rPr>
              <w:t>3’</w:t>
            </w:r>
            <w:r>
              <w:rPr>
                <w:rFonts w:hint="eastAsia" w:ascii="Times New Roman" w:hAnsi="Times New Roman" w:eastAsia="宋体" w:cs="Times New Roman"/>
                <w:b/>
                <w:bCs/>
                <w:color w:val="000000"/>
                <w:kern w:val="0"/>
                <w:sz w:val="21"/>
                <w:szCs w:val="21"/>
                <w:lang w:val="en-US" w:eastAsia="zh-CN" w:bidi="ar"/>
              </w:rPr>
              <w:t>)</w:t>
            </w:r>
          </w:p>
        </w:tc>
      </w:tr>
      <w:tr w14:paraId="4B0E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73486F3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Helvetica-Bold" w:cs="Times New Roman"/>
                <w:b/>
                <w:bCs/>
                <w:color w:val="000000"/>
                <w:kern w:val="0"/>
                <w:sz w:val="21"/>
                <w:szCs w:val="21"/>
                <w:vertAlign w:val="baseline"/>
                <w:lang w:val="en-US" w:eastAsia="zh-CN" w:bidi="ar"/>
              </w:rPr>
              <w:t>c.1006+1G&gt;A</w:t>
            </w:r>
          </w:p>
        </w:tc>
        <w:tc>
          <w:tcPr>
            <w:tcW w:w="3486" w:type="dxa"/>
          </w:tcPr>
          <w:p w14:paraId="53370F6E">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AGCGCTCCTGGGAAATCAC</w:t>
            </w:r>
          </w:p>
        </w:tc>
        <w:tc>
          <w:tcPr>
            <w:tcW w:w="3312" w:type="dxa"/>
          </w:tcPr>
          <w:p w14:paraId="66086155">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CAACACTCAGAAAGCGGTGC</w:t>
            </w:r>
          </w:p>
        </w:tc>
      </w:tr>
      <w:tr w14:paraId="08AF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07685E5A">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Helvetica-Bold" w:cs="Times New Roman"/>
                <w:b/>
                <w:bCs/>
                <w:color w:val="000000"/>
                <w:kern w:val="0"/>
                <w:sz w:val="21"/>
                <w:szCs w:val="21"/>
                <w:vertAlign w:val="baseline"/>
                <w:lang w:val="en-US" w:eastAsia="zh-CN" w:bidi="ar"/>
              </w:rPr>
              <w:t>c.295C&gt;T</w:t>
            </w:r>
          </w:p>
        </w:tc>
        <w:tc>
          <w:tcPr>
            <w:tcW w:w="3486" w:type="dxa"/>
          </w:tcPr>
          <w:p w14:paraId="22780237">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CAGTGGCCAGCTTGATGTCT</w:t>
            </w:r>
          </w:p>
        </w:tc>
        <w:tc>
          <w:tcPr>
            <w:tcW w:w="3312" w:type="dxa"/>
          </w:tcPr>
          <w:p w14:paraId="690CB6F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Arial" w:cs="Times New Roman"/>
                <w:b w:val="0"/>
                <w:bCs w:val="0"/>
                <w:i w:val="0"/>
                <w:iCs w:val="0"/>
                <w:caps w:val="0"/>
                <w:color w:val="222222"/>
                <w:spacing w:val="0"/>
                <w:sz w:val="21"/>
                <w:szCs w:val="21"/>
                <w:shd w:val="clear" w:fill="FFFFFF"/>
              </w:rPr>
              <w:t>CTGAGCCCAGAGGACCCTTA</w:t>
            </w:r>
          </w:p>
        </w:tc>
      </w:tr>
      <w:tr w14:paraId="08D7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245C95DD">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eastAsia" w:ascii="Times New Roman" w:hAnsi="Times New Roman" w:eastAsia="Helvetica-Bold" w:cs="Times New Roman"/>
                <w:b/>
                <w:bCs/>
                <w:color w:val="000000"/>
                <w:kern w:val="0"/>
                <w:sz w:val="21"/>
                <w:szCs w:val="21"/>
                <w:vertAlign w:val="baseline"/>
                <w:lang w:val="en-US" w:eastAsia="zh-CN" w:bidi="ar"/>
              </w:rPr>
              <w:t>c.</w:t>
            </w:r>
            <w:r>
              <w:rPr>
                <w:rFonts w:hint="default" w:ascii="Times New Roman" w:hAnsi="Times New Roman" w:eastAsia="Helvetica-Bold" w:cs="Times New Roman"/>
                <w:b/>
                <w:bCs/>
                <w:color w:val="000000"/>
                <w:kern w:val="0"/>
                <w:sz w:val="21"/>
                <w:szCs w:val="21"/>
                <w:vertAlign w:val="baseline"/>
                <w:lang w:val="en-US" w:eastAsia="zh-CN" w:bidi="ar"/>
              </w:rPr>
              <w:t>1261C&gt;T</w:t>
            </w:r>
          </w:p>
        </w:tc>
        <w:tc>
          <w:tcPr>
            <w:tcW w:w="3486" w:type="dxa"/>
          </w:tcPr>
          <w:p w14:paraId="7319D612">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CCCCTCTCATCCTCCACAGATG</w:t>
            </w:r>
          </w:p>
        </w:tc>
        <w:tc>
          <w:tcPr>
            <w:tcW w:w="3312" w:type="dxa"/>
          </w:tcPr>
          <w:p w14:paraId="478FE9B3">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AGGCCCATAACTTTTACGTCCT</w:t>
            </w:r>
          </w:p>
        </w:tc>
      </w:tr>
      <w:tr w14:paraId="5CE0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5813BFF0">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eastAsia" w:ascii="Times New Roman" w:hAnsi="Times New Roman" w:eastAsia="Helvetica-Bold" w:cs="Times New Roman"/>
                <w:b/>
                <w:bCs/>
                <w:color w:val="000000"/>
                <w:kern w:val="0"/>
                <w:sz w:val="21"/>
                <w:szCs w:val="21"/>
                <w:vertAlign w:val="baseline"/>
                <w:lang w:val="en-US" w:eastAsia="zh-CN" w:bidi="ar"/>
              </w:rPr>
              <w:t>c.700_701insCT</w:t>
            </w:r>
          </w:p>
        </w:tc>
        <w:tc>
          <w:tcPr>
            <w:tcW w:w="3486" w:type="dxa"/>
          </w:tcPr>
          <w:p w14:paraId="074A47EE">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TCACTTGTGAAGAAGGAGCCC</w:t>
            </w:r>
          </w:p>
        </w:tc>
        <w:tc>
          <w:tcPr>
            <w:tcW w:w="3312" w:type="dxa"/>
          </w:tcPr>
          <w:p w14:paraId="4B90C140">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TACTCAGCAACATCAGGGAGC</w:t>
            </w:r>
          </w:p>
        </w:tc>
      </w:tr>
      <w:tr w14:paraId="0F18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56EFC1D0">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Helvetica-Bold" w:cs="Times New Roman"/>
                <w:b/>
                <w:bCs/>
                <w:color w:val="000000"/>
                <w:kern w:val="0"/>
                <w:sz w:val="21"/>
                <w:szCs w:val="21"/>
                <w:vertAlign w:val="baseline"/>
                <w:lang w:val="en-US" w:eastAsia="zh-CN" w:bidi="ar"/>
              </w:rPr>
              <w:t>c.812C&gt;T</w:t>
            </w:r>
          </w:p>
        </w:tc>
        <w:tc>
          <w:tcPr>
            <w:tcW w:w="3486" w:type="dxa"/>
            <w:shd w:val="clear" w:color="auto" w:fill="auto"/>
            <w:vAlign w:val="center"/>
          </w:tcPr>
          <w:p w14:paraId="1ABC7269">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CTCCAGCCTGGGTAACAGAG</w:t>
            </w:r>
          </w:p>
        </w:tc>
        <w:tc>
          <w:tcPr>
            <w:tcW w:w="3312" w:type="dxa"/>
            <w:shd w:val="clear" w:color="auto" w:fill="auto"/>
            <w:vAlign w:val="center"/>
          </w:tcPr>
          <w:p w14:paraId="78435C35">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TGCCAAATTGAACTCCGTCT</w:t>
            </w:r>
          </w:p>
        </w:tc>
      </w:tr>
      <w:tr w14:paraId="7A32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2659B1F5">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宋体" w:cs="Times New Roman"/>
                <w:b/>
                <w:bCs/>
                <w:color w:val="000000"/>
                <w:kern w:val="0"/>
                <w:sz w:val="21"/>
                <w:szCs w:val="21"/>
                <w:lang w:val="en-US" w:eastAsia="zh-CN" w:bidi="ar"/>
              </w:rPr>
              <w:t>c.170G&gt;A</w:t>
            </w:r>
          </w:p>
        </w:tc>
        <w:tc>
          <w:tcPr>
            <w:tcW w:w="3486" w:type="dxa"/>
          </w:tcPr>
          <w:p w14:paraId="69FB243C">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AACCCACCCGATACCTCAA</w:t>
            </w:r>
          </w:p>
        </w:tc>
        <w:tc>
          <w:tcPr>
            <w:tcW w:w="3312" w:type="dxa"/>
          </w:tcPr>
          <w:p w14:paraId="6FFA0E83">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GAGCTGCCCTCTTGTGACTC</w:t>
            </w:r>
          </w:p>
        </w:tc>
      </w:tr>
    </w:tbl>
    <w:p w14:paraId="776D8E53">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3E03B9D9">
      <w:pPr>
        <w:keepNext w:val="0"/>
        <w:keepLines w:val="0"/>
        <w:pageBreakBefore w:val="0"/>
        <w:widowControl/>
        <w:numPr>
          <w:ilvl w:val="0"/>
          <w:numId w:val="1"/>
        </w:numPr>
        <w:suppressLineNumbers w:val="0"/>
        <w:kinsoku/>
        <w:wordWrap/>
        <w:overflowPunct/>
        <w:topLinePunct w:val="0"/>
        <w:autoSpaceDE/>
        <w:autoSpaceDN/>
        <w:bidi w:val="0"/>
        <w:adjustRightInd/>
        <w:snapToGrid/>
        <w:spacing w:line="480" w:lineRule="auto"/>
        <w:ind w:left="0" w:leftChars="0" w:firstLine="0" w:firstLineChars="0"/>
        <w:jc w:val="both"/>
        <w:rPr>
          <w:rFonts w:hint="default"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bCs/>
          <w:color w:val="000000"/>
          <w:kern w:val="0"/>
          <w:sz w:val="24"/>
          <w:szCs w:val="24"/>
          <w:lang w:val="en-US" w:eastAsia="zh-CN" w:bidi="ar"/>
        </w:rPr>
        <w:t>Primer sequences used for RT‒PCR analysis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3486"/>
        <w:gridCol w:w="3312"/>
      </w:tblGrid>
      <w:tr w14:paraId="2560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724" w:type="dxa"/>
          </w:tcPr>
          <w:p w14:paraId="1BBEDD21">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p>
        </w:tc>
        <w:tc>
          <w:tcPr>
            <w:tcW w:w="3486" w:type="dxa"/>
          </w:tcPr>
          <w:p w14:paraId="64D2D25D">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lang w:val="en-US"/>
              </w:rPr>
            </w:pPr>
            <w:r>
              <w:rPr>
                <w:rFonts w:hint="default" w:ascii="Times New Roman" w:hAnsi="Times New Roman" w:eastAsia="Helvetica-Bold" w:cs="Times New Roman"/>
                <w:b/>
                <w:bCs/>
                <w:color w:val="000000"/>
                <w:kern w:val="0"/>
                <w:sz w:val="24"/>
                <w:szCs w:val="24"/>
                <w:vertAlign w:val="baseline"/>
                <w:lang w:val="en-US" w:eastAsia="zh-CN" w:bidi="ar"/>
              </w:rPr>
              <w:t>Forward</w:t>
            </w:r>
            <w:r>
              <w:rPr>
                <w:rFonts w:hint="eastAsia" w:ascii="Times New Roman" w:hAnsi="Times New Roman" w:eastAsia="Helvetica-Bold" w:cs="Times New Roman"/>
                <w:b/>
                <w:bCs/>
                <w:color w:val="000000"/>
                <w:kern w:val="0"/>
                <w:sz w:val="24"/>
                <w:szCs w:val="24"/>
                <w:vertAlign w:val="baseline"/>
                <w:lang w:val="en-US" w:eastAsia="zh-CN" w:bidi="ar"/>
              </w:rPr>
              <w:t xml:space="preserve"> (</w:t>
            </w:r>
            <w:r>
              <w:rPr>
                <w:rFonts w:hint="default" w:ascii="Times New Roman" w:hAnsi="Times New Roman" w:eastAsia="宋体" w:cs="Times New Roman"/>
                <w:b/>
                <w:bCs/>
                <w:color w:val="000000"/>
                <w:kern w:val="0"/>
                <w:sz w:val="21"/>
                <w:szCs w:val="21"/>
                <w:lang w:val="en-US" w:eastAsia="zh-CN" w:bidi="ar"/>
              </w:rPr>
              <w:t>5’</w:t>
            </w:r>
            <w:r>
              <w:rPr>
                <w:rFonts w:hint="eastAsia" w:ascii="Times New Roman" w:hAnsi="Times New Roman" w:eastAsia="宋体" w:cs="Times New Roman"/>
                <w:b/>
                <w:bCs/>
                <w:color w:val="000000"/>
                <w:kern w:val="0"/>
                <w:sz w:val="21"/>
                <w:szCs w:val="21"/>
                <w:lang w:val="en-US" w:eastAsia="zh-CN" w:bidi="ar"/>
              </w:rPr>
              <w:t>-</w:t>
            </w:r>
            <w:r>
              <w:rPr>
                <w:rFonts w:hint="default" w:ascii="Times New Roman" w:hAnsi="Times New Roman" w:eastAsia="宋体" w:cs="Times New Roman"/>
                <w:b/>
                <w:bCs/>
                <w:color w:val="000000"/>
                <w:kern w:val="0"/>
                <w:sz w:val="21"/>
                <w:szCs w:val="21"/>
                <w:lang w:val="en-US" w:eastAsia="zh-CN" w:bidi="ar"/>
              </w:rPr>
              <w:t>3’</w:t>
            </w:r>
            <w:r>
              <w:rPr>
                <w:rFonts w:hint="eastAsia" w:ascii="Times New Roman" w:hAnsi="Times New Roman" w:eastAsia="宋体" w:cs="Times New Roman"/>
                <w:b/>
                <w:bCs/>
                <w:color w:val="000000"/>
                <w:kern w:val="0"/>
                <w:sz w:val="21"/>
                <w:szCs w:val="21"/>
                <w:lang w:val="en-US" w:eastAsia="zh-CN" w:bidi="ar"/>
              </w:rPr>
              <w:t>)</w:t>
            </w:r>
          </w:p>
          <w:p w14:paraId="34B74696">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p>
        </w:tc>
        <w:tc>
          <w:tcPr>
            <w:tcW w:w="3312" w:type="dxa"/>
          </w:tcPr>
          <w:p w14:paraId="161F9775">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vertAlign w:val="baseline"/>
                <w:lang w:val="en-US" w:eastAsia="zh-CN" w:bidi="ar"/>
              </w:rPr>
            </w:pPr>
            <w:r>
              <w:rPr>
                <w:rFonts w:hint="eastAsia" w:ascii="Times New Roman" w:hAnsi="Times New Roman" w:eastAsia="Helvetica-Bold" w:cs="Times New Roman"/>
                <w:b/>
                <w:bCs/>
                <w:color w:val="000000"/>
                <w:kern w:val="0"/>
                <w:sz w:val="24"/>
                <w:szCs w:val="24"/>
                <w:vertAlign w:val="baseline"/>
                <w:lang w:val="en-US" w:eastAsia="zh-CN" w:bidi="ar"/>
              </w:rPr>
              <w:t>Reverse (</w:t>
            </w:r>
            <w:r>
              <w:rPr>
                <w:rFonts w:hint="default" w:ascii="Times New Roman" w:hAnsi="Times New Roman" w:eastAsia="宋体" w:cs="Times New Roman"/>
                <w:b/>
                <w:bCs/>
                <w:color w:val="000000"/>
                <w:kern w:val="0"/>
                <w:sz w:val="21"/>
                <w:szCs w:val="21"/>
                <w:lang w:val="en-US" w:eastAsia="zh-CN" w:bidi="ar"/>
              </w:rPr>
              <w:t>5’</w:t>
            </w:r>
            <w:r>
              <w:rPr>
                <w:rFonts w:hint="eastAsia" w:ascii="Times New Roman" w:hAnsi="Times New Roman" w:eastAsia="宋体" w:cs="Times New Roman"/>
                <w:b/>
                <w:bCs/>
                <w:color w:val="000000"/>
                <w:kern w:val="0"/>
                <w:sz w:val="21"/>
                <w:szCs w:val="21"/>
                <w:lang w:val="en-US" w:eastAsia="zh-CN" w:bidi="ar"/>
              </w:rPr>
              <w:t>-</w:t>
            </w:r>
            <w:r>
              <w:rPr>
                <w:rFonts w:hint="default" w:ascii="Times New Roman" w:hAnsi="Times New Roman" w:eastAsia="宋体" w:cs="Times New Roman"/>
                <w:b/>
                <w:bCs/>
                <w:color w:val="000000"/>
                <w:kern w:val="0"/>
                <w:sz w:val="21"/>
                <w:szCs w:val="21"/>
                <w:lang w:val="en-US" w:eastAsia="zh-CN" w:bidi="ar"/>
              </w:rPr>
              <w:t>3’</w:t>
            </w:r>
            <w:r>
              <w:rPr>
                <w:rFonts w:hint="eastAsia" w:ascii="Times New Roman" w:hAnsi="Times New Roman" w:eastAsia="宋体" w:cs="Times New Roman"/>
                <w:b/>
                <w:bCs/>
                <w:color w:val="000000"/>
                <w:kern w:val="0"/>
                <w:sz w:val="21"/>
                <w:szCs w:val="21"/>
                <w:lang w:val="en-US" w:eastAsia="zh-CN" w:bidi="ar"/>
              </w:rPr>
              <w:t>)</w:t>
            </w:r>
          </w:p>
        </w:tc>
      </w:tr>
      <w:tr w14:paraId="0E44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65587521">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eastAsia" w:ascii="Times New Roman" w:hAnsi="Times New Roman" w:eastAsia="Helvetica-Bold" w:cs="Times New Roman"/>
                <w:b/>
                <w:bCs/>
                <w:color w:val="000000"/>
                <w:kern w:val="0"/>
                <w:sz w:val="21"/>
                <w:szCs w:val="21"/>
                <w:vertAlign w:val="baseline"/>
                <w:lang w:val="en-US" w:eastAsia="zh-CN" w:bidi="ar"/>
              </w:rPr>
              <w:t>Prime 1</w:t>
            </w:r>
          </w:p>
        </w:tc>
        <w:tc>
          <w:tcPr>
            <w:tcW w:w="3486" w:type="dxa"/>
          </w:tcPr>
          <w:p w14:paraId="7917B834">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CTGTCCTTCGCCACCCGCT</w:t>
            </w:r>
          </w:p>
        </w:tc>
        <w:tc>
          <w:tcPr>
            <w:tcW w:w="3312" w:type="dxa"/>
          </w:tcPr>
          <w:p w14:paraId="7B5B1425">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AGAATCCTCTCATTCCCAT</w:t>
            </w:r>
          </w:p>
        </w:tc>
      </w:tr>
      <w:tr w14:paraId="295C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tcPr>
          <w:p w14:paraId="4393D8A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1"/>
                <w:szCs w:val="21"/>
                <w:vertAlign w:val="baseline"/>
                <w:lang w:val="en-US" w:eastAsia="zh-CN" w:bidi="ar"/>
              </w:rPr>
            </w:pPr>
            <w:r>
              <w:rPr>
                <w:rFonts w:hint="eastAsia" w:ascii="Times New Roman" w:hAnsi="Times New Roman" w:eastAsia="Helvetica-Bold" w:cs="Times New Roman"/>
                <w:b/>
                <w:bCs/>
                <w:color w:val="000000"/>
                <w:kern w:val="0"/>
                <w:sz w:val="21"/>
                <w:szCs w:val="21"/>
                <w:vertAlign w:val="baseline"/>
                <w:lang w:val="en-US" w:eastAsia="zh-CN" w:bidi="ar"/>
              </w:rPr>
              <w:t>Prime 2</w:t>
            </w:r>
          </w:p>
        </w:tc>
        <w:tc>
          <w:tcPr>
            <w:tcW w:w="3486" w:type="dxa"/>
          </w:tcPr>
          <w:p w14:paraId="06596F9F">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CGCACATCTGTTGGGATGAG</w:t>
            </w:r>
          </w:p>
        </w:tc>
        <w:tc>
          <w:tcPr>
            <w:tcW w:w="3312" w:type="dxa"/>
          </w:tcPr>
          <w:p w14:paraId="32F2CE32">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1"/>
                <w:szCs w:val="21"/>
                <w:vertAlign w:val="baseline"/>
                <w:lang w:val="en-US" w:eastAsia="zh-CN" w:bidi="ar"/>
              </w:rPr>
            </w:pPr>
            <w:r>
              <w:rPr>
                <w:rFonts w:hint="default" w:ascii="Times New Roman" w:hAnsi="Times New Roman" w:eastAsia="Helvetica-Bold" w:cs="Times New Roman"/>
                <w:b w:val="0"/>
                <w:bCs w:val="0"/>
                <w:color w:val="000000"/>
                <w:kern w:val="0"/>
                <w:sz w:val="21"/>
                <w:szCs w:val="21"/>
                <w:vertAlign w:val="baseline"/>
                <w:lang w:val="en-US" w:eastAsia="zh-CN" w:bidi="ar"/>
              </w:rPr>
              <w:t>CTCAGGTAGCCAGCAAGACC</w:t>
            </w:r>
          </w:p>
        </w:tc>
      </w:tr>
    </w:tbl>
    <w:p w14:paraId="27CB0D38">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3A7E6B76">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themeColor="text1"/>
          <w:kern w:val="0"/>
          <w:sz w:val="24"/>
          <w:szCs w:val="24"/>
          <w:lang w:val="en-US" w:eastAsia="zh-CN" w:bidi="ar"/>
          <w14:textFill>
            <w14:solidFill>
              <w14:schemeClr w14:val="tx1"/>
            </w14:solidFill>
          </w14:textFill>
        </w:rPr>
      </w:pPr>
      <w:r>
        <w:rPr>
          <w:rFonts w:hint="eastAsia" w:ascii="Times New Roman" w:hAnsi="Times New Roman" w:eastAsia="Helvetica-Bold" w:cs="Times New Roman"/>
          <w:b/>
          <w:bCs/>
          <w:color w:val="000000" w:themeColor="text1"/>
          <w:kern w:val="0"/>
          <w:sz w:val="24"/>
          <w:szCs w:val="24"/>
          <w:lang w:val="en-US" w:eastAsia="zh-CN" w:bidi="ar"/>
          <w14:textFill>
            <w14:solidFill>
              <w14:schemeClr w14:val="tx1"/>
            </w14:solidFill>
          </w14:textFill>
        </w:rPr>
        <w:t>Molecular Dynamics Simulation Parameters and Statistical Analysis</w:t>
      </w:r>
    </w:p>
    <w:p w14:paraId="194547F0">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rPr>
          <w:rFonts w:hint="eastAsia" w:ascii="Times New Roman" w:hAnsi="Times New Roman" w:eastAsia="Helvetica-Bold" w:cs="Times New Roman"/>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Helvetica-Bold" w:cs="Times New Roman"/>
          <w:b w:val="0"/>
          <w:bCs w:val="0"/>
          <w:color w:val="000000" w:themeColor="text1"/>
          <w:kern w:val="0"/>
          <w:sz w:val="24"/>
          <w:szCs w:val="24"/>
          <w:lang w:val="en-US" w:eastAsia="zh-CN" w:bidi="ar"/>
          <w14:textFill>
            <w14:solidFill>
              <w14:schemeClr w14:val="tx1"/>
            </w14:solidFill>
          </w14:textFill>
        </w:rPr>
        <w:t>Molecular dynamics (MD) simulations were performed to investigate the structural dynamics and stability of both the wild-type (WT) and mutant proteins. Relevant parameters, including root-mean-square deviation (RMSD), root-mean-square fluctuation (RMSF), solvent-accessible surface area (SASA), radius of gyration (Rg), and the number of hydrogen bonds (Hbonds) and major secondary structure elements, were extracted from the simulation trajectories. To compare the differences between the WT and mutant, we used Kernel Density Estimation (KDE), a non-parametric statistical method, to analyze the distributions of these parameters. KDE was performed using Python 3.8 with scipy 1.7.0, applying Gaussian kernels with bandwidths determined by Scott's rule. Resulting density plots were generated using matplotlib 3.4.2, displaying the parameter values on the x-axis and normalized density on the y-axis. WT and mutant distributions were represented by different colors for direct compariso</w:t>
      </w:r>
      <w:bookmarkStart w:id="1" w:name="_GoBack"/>
      <w:bookmarkEnd w:id="1"/>
      <w:r>
        <w:rPr>
          <w:rFonts w:hint="eastAsia" w:ascii="Times New Roman" w:hAnsi="Times New Roman" w:eastAsia="Helvetica-Bold" w:cs="Times New Roman"/>
          <w:b w:val="0"/>
          <w:bCs w:val="0"/>
          <w:color w:val="000000" w:themeColor="text1"/>
          <w:kern w:val="0"/>
          <w:sz w:val="24"/>
          <w:szCs w:val="24"/>
          <w:lang w:val="en-US" w:eastAsia="zh-CN" w:bidi="ar"/>
          <w14:textFill>
            <w14:solidFill>
              <w14:schemeClr w14:val="tx1"/>
            </w14:solidFill>
          </w14:textFill>
        </w:rPr>
        <w:t xml:space="preserve">n. Statistical significance of distribution differences was assessed using the Kolmogorov-Smirnov test. KDE estimates the probability density function of a random variable by smoothing the observed data points with a kernel function, effectively capturing the underlying distribution without assuming a specific parametric form. </w:t>
      </w:r>
    </w:p>
    <w:p w14:paraId="144A0D4A">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6A0F3329">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5393A8E9">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1C1DD2F6">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16E1E769">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5A5F3007">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2395EC98">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4FDB02EF">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733DA404">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437289A2">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eastAsia" w:ascii="Times New Roman" w:hAnsi="Times New Roman" w:eastAsia="Helvetica-Bold" w:cs="Times New Roman"/>
          <w:b/>
          <w:bCs/>
          <w:color w:val="000000"/>
          <w:kern w:val="0"/>
          <w:sz w:val="24"/>
          <w:szCs w:val="24"/>
          <w:lang w:val="en-US" w:eastAsia="zh-CN" w:bidi="ar"/>
        </w:rPr>
      </w:pPr>
    </w:p>
    <w:p w14:paraId="0E3F4F13">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5143656B">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23C3C26A">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561C8720">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45D757E6">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503DFC97">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3233A58B">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6C9B2AB0">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p>
    <w:p w14:paraId="75B0F1FC">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bCs/>
          <w:color w:val="000000"/>
          <w:kern w:val="0"/>
          <w:sz w:val="24"/>
          <w:szCs w:val="24"/>
          <w:lang w:val="en-US" w:eastAsia="zh-CN" w:bidi="ar"/>
        </w:rPr>
        <w:t xml:space="preserve">Supplementary </w:t>
      </w:r>
      <w:r>
        <w:rPr>
          <w:rFonts w:hint="eastAsia" w:ascii="Times New Roman" w:hAnsi="Times New Roman" w:eastAsia="Helvetica-Bold" w:cs="Times New Roman"/>
          <w:b/>
          <w:bCs/>
          <w:color w:val="000000"/>
          <w:kern w:val="0"/>
          <w:sz w:val="24"/>
          <w:szCs w:val="24"/>
          <w:lang w:val="en-US" w:eastAsia="zh-CN" w:bidi="ar"/>
        </w:rPr>
        <w:t>results</w:t>
      </w:r>
    </w:p>
    <w:p w14:paraId="2953E560">
      <w:pPr>
        <w:keepNext w:val="0"/>
        <w:keepLines w:val="0"/>
        <w:pageBreakBefore w:val="0"/>
        <w:kinsoku/>
        <w:wordWrap/>
        <w:overflowPunct/>
        <w:topLinePunct w:val="0"/>
        <w:autoSpaceDE/>
        <w:autoSpaceDN/>
        <w:bidi w:val="0"/>
        <w:adjustRightInd/>
        <w:snapToGrid/>
        <w:spacing w:line="480" w:lineRule="auto"/>
        <w:jc w:val="both"/>
      </w:pPr>
      <w:r>
        <w:drawing>
          <wp:inline distT="0" distB="0" distL="114300" distR="114300">
            <wp:extent cx="5280025" cy="2982595"/>
            <wp:effectExtent l="0" t="0" r="15875" b="8255"/>
            <wp:docPr id="4" name="内容占位符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内容占位符 3"/>
                    <pic:cNvPicPr>
                      <a:picLocks noChangeAspect="1"/>
                    </pic:cNvPicPr>
                  </pic:nvPicPr>
                  <pic:blipFill>
                    <a:blip r:embed="rId5"/>
                    <a:stretch>
                      <a:fillRect/>
                    </a:stretch>
                  </pic:blipFill>
                  <pic:spPr>
                    <a:xfrm>
                      <a:off x="0" y="0"/>
                      <a:ext cx="5280025" cy="2982595"/>
                    </a:xfrm>
                    <a:prstGeom prst="rect">
                      <a:avLst/>
                    </a:prstGeom>
                    <a:noFill/>
                    <a:ln w="9525">
                      <a:noFill/>
                    </a:ln>
                  </pic:spPr>
                </pic:pic>
              </a:graphicData>
            </a:graphic>
          </wp:inline>
        </w:drawing>
      </w:r>
    </w:p>
    <w:p w14:paraId="25960946">
      <w:pPr>
        <w:keepNext w:val="0"/>
        <w:keepLines w:val="0"/>
        <w:pageBreakBefore w:val="0"/>
        <w:kinsoku/>
        <w:wordWrap/>
        <w:overflowPunct/>
        <w:topLinePunct w:val="0"/>
        <w:autoSpaceDE/>
        <w:autoSpaceDN/>
        <w:bidi w:val="0"/>
        <w:adjustRightInd/>
        <w:snapToGrid/>
        <w:spacing w:line="480" w:lineRule="auto"/>
        <w:jc w:val="both"/>
      </w:pPr>
    </w:p>
    <w:p w14:paraId="0478A732">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bCs/>
          <w:color w:val="000000"/>
          <w:kern w:val="0"/>
          <w:sz w:val="24"/>
          <w:szCs w:val="24"/>
          <w:lang w:val="en-US" w:eastAsia="zh-CN" w:bidi="ar"/>
        </w:rPr>
      </w:pPr>
      <w:r>
        <w:rPr>
          <w:rFonts w:hint="default" w:ascii="Times New Roman" w:hAnsi="Times New Roman" w:eastAsia="Helvetica-Bold" w:cs="Times New Roman"/>
          <w:b/>
          <w:bCs/>
          <w:color w:val="000000"/>
          <w:kern w:val="0"/>
          <w:sz w:val="24"/>
          <w:szCs w:val="24"/>
          <w:lang w:val="en-US" w:eastAsia="zh-CN" w:bidi="ar"/>
        </w:rPr>
        <w:t>Figure S1</w:t>
      </w:r>
      <w:r>
        <w:rPr>
          <w:rFonts w:hint="eastAsia" w:ascii="Times New Roman" w:hAnsi="Times New Roman" w:eastAsia="Helvetica-Bold" w:cs="Times New Roman"/>
          <w:b/>
          <w:bCs/>
          <w:color w:val="000000"/>
          <w:kern w:val="0"/>
          <w:sz w:val="24"/>
          <w:szCs w:val="24"/>
          <w:lang w:val="en-US" w:eastAsia="zh-CN" w:bidi="ar"/>
        </w:rPr>
        <w:t>.</w:t>
      </w:r>
      <w:r>
        <w:rPr>
          <w:rFonts w:hint="default" w:ascii="Times New Roman" w:hAnsi="Times New Roman" w:eastAsia="Helvetica-Bold" w:cs="Times New Roman"/>
          <w:b/>
          <w:bCs/>
          <w:color w:val="000000"/>
          <w:kern w:val="0"/>
          <w:sz w:val="24"/>
          <w:szCs w:val="24"/>
          <w:lang w:val="en-US" w:eastAsia="zh-CN" w:bidi="ar"/>
        </w:rPr>
        <w:t xml:space="preserve"> Muscle MRI results of </w:t>
      </w:r>
      <w:r>
        <w:rPr>
          <w:rFonts w:hint="eastAsia" w:ascii="Times New Roman" w:hAnsi="Times New Roman" w:eastAsia="Helvetica-Bold" w:cs="Times New Roman"/>
          <w:b/>
          <w:bCs/>
          <w:color w:val="000000"/>
          <w:kern w:val="0"/>
          <w:sz w:val="24"/>
          <w:szCs w:val="24"/>
          <w:lang w:val="en-US" w:eastAsia="zh-CN" w:bidi="ar"/>
        </w:rPr>
        <w:t>patient 1 and patient 3</w:t>
      </w:r>
      <w:r>
        <w:rPr>
          <w:rFonts w:hint="default" w:ascii="Times New Roman" w:hAnsi="Times New Roman" w:eastAsia="Helvetica-Bold" w:cs="Times New Roman"/>
          <w:b/>
          <w:bCs/>
          <w:color w:val="000000"/>
          <w:kern w:val="0"/>
          <w:sz w:val="24"/>
          <w:szCs w:val="24"/>
          <w:lang w:val="en-US" w:eastAsia="zh-CN" w:bidi="ar"/>
        </w:rPr>
        <w:t xml:space="preserve">. </w:t>
      </w:r>
    </w:p>
    <w:p w14:paraId="319BCF49">
      <w:pPr>
        <w:keepNext w:val="0"/>
        <w:keepLines w:val="0"/>
        <w:pageBreakBefore w:val="0"/>
        <w:widowControl/>
        <w:suppressLineNumbers w:val="0"/>
        <w:kinsoku/>
        <w:wordWrap/>
        <w:overflowPunct/>
        <w:topLinePunct w:val="0"/>
        <w:autoSpaceDE/>
        <w:autoSpaceDN/>
        <w:bidi w:val="0"/>
        <w:adjustRightInd/>
        <w:snapToGrid/>
        <w:spacing w:line="480" w:lineRule="auto"/>
        <w:jc w:val="both"/>
        <w:rPr>
          <w:rFonts w:hint="default" w:ascii="Times New Roman" w:hAnsi="Times New Roman" w:eastAsia="Helvetica-Bold" w:cs="Times New Roman"/>
          <w:b w:val="0"/>
          <w:bCs w:val="0"/>
          <w:color w:val="000000"/>
          <w:kern w:val="0"/>
          <w:sz w:val="24"/>
          <w:szCs w:val="24"/>
          <w:lang w:val="en-US" w:eastAsia="zh-CN" w:bidi="ar"/>
        </w:rPr>
      </w:pPr>
      <w:r>
        <w:rPr>
          <w:rFonts w:hint="eastAsia" w:ascii="Times New Roman" w:hAnsi="Times New Roman" w:eastAsia="Helvetica-Bold" w:cs="Times New Roman"/>
          <w:b/>
          <w:bCs/>
          <w:color w:val="000000"/>
          <w:kern w:val="0"/>
          <w:sz w:val="24"/>
          <w:szCs w:val="24"/>
          <w:lang w:val="en-US" w:eastAsia="zh-CN" w:bidi="ar"/>
        </w:rPr>
        <w:t>(</w:t>
      </w:r>
      <w:r>
        <w:rPr>
          <w:rFonts w:hint="default" w:ascii="Times New Roman" w:hAnsi="Times New Roman" w:eastAsia="Helvetica-Bold" w:cs="Times New Roman"/>
          <w:b/>
          <w:bCs/>
          <w:color w:val="000000"/>
          <w:kern w:val="0"/>
          <w:sz w:val="24"/>
          <w:szCs w:val="24"/>
          <w:lang w:val="en-US" w:eastAsia="zh-CN" w:bidi="ar"/>
        </w:rPr>
        <w:t>A</w:t>
      </w:r>
      <w:r>
        <w:rPr>
          <w:rFonts w:hint="eastAsia" w:ascii="Times New Roman" w:hAnsi="Times New Roman" w:eastAsia="Helvetica-Bold" w:cs="Times New Roman"/>
          <w:b/>
          <w:bCs/>
          <w:color w:val="000000"/>
          <w:kern w:val="0"/>
          <w:sz w:val="24"/>
          <w:szCs w:val="24"/>
          <w:lang w:val="en-US" w:eastAsia="zh-CN" w:bidi="ar"/>
        </w:rPr>
        <w:t>)</w:t>
      </w:r>
      <w:r>
        <w:rPr>
          <w:rFonts w:hint="default" w:ascii="Times New Roman" w:hAnsi="Times New Roman" w:eastAsia="Helvetica-Bold" w:cs="Times New Roman"/>
          <w:b w:val="0"/>
          <w:bCs w:val="0"/>
          <w:color w:val="000000"/>
          <w:kern w:val="0"/>
          <w:sz w:val="24"/>
          <w:szCs w:val="24"/>
          <w:lang w:val="en-US" w:eastAsia="zh-CN" w:bidi="ar"/>
        </w:rPr>
        <w:t xml:space="preserve"> For p</w:t>
      </w:r>
      <w:r>
        <w:rPr>
          <w:rFonts w:hint="eastAsia" w:ascii="Times New Roman" w:hAnsi="Times New Roman" w:eastAsia="Helvetica-Bold" w:cs="Times New Roman"/>
          <w:b w:val="0"/>
          <w:bCs w:val="0"/>
          <w:color w:val="000000"/>
          <w:kern w:val="0"/>
          <w:sz w:val="24"/>
          <w:szCs w:val="24"/>
          <w:lang w:val="en-US" w:eastAsia="zh-CN" w:bidi="ar"/>
        </w:rPr>
        <w:t>atient</w:t>
      </w:r>
      <w:r>
        <w:rPr>
          <w:rFonts w:hint="default" w:ascii="Times New Roman" w:hAnsi="Times New Roman" w:eastAsia="Helvetica-Bold" w:cs="Times New Roman"/>
          <w:b w:val="0"/>
          <w:bCs w:val="0"/>
          <w:color w:val="000000"/>
          <w:kern w:val="0"/>
          <w:sz w:val="24"/>
          <w:szCs w:val="24"/>
          <w:lang w:val="en-US" w:eastAsia="zh-CN" w:bidi="ar"/>
        </w:rPr>
        <w:t xml:space="preserve"> 1, fatty infiltration was</w:t>
      </w:r>
      <w:r>
        <w:rPr>
          <w:rFonts w:hint="eastAsia" w:ascii="Times New Roman" w:hAnsi="Times New Roman" w:eastAsia="Helvetica-Bold" w:cs="Times New Roman"/>
          <w:b w:val="0"/>
          <w:bCs w:val="0"/>
          <w:color w:val="000000"/>
          <w:kern w:val="0"/>
          <w:sz w:val="24"/>
          <w:szCs w:val="24"/>
          <w:lang w:val="en-US" w:eastAsia="zh-CN" w:bidi="ar"/>
        </w:rPr>
        <w:t xml:space="preserve"> mainly</w:t>
      </w:r>
      <w:r>
        <w:rPr>
          <w:rFonts w:hint="default" w:ascii="Times New Roman" w:hAnsi="Times New Roman" w:eastAsia="Helvetica-Bold" w:cs="Times New Roman"/>
          <w:b w:val="0"/>
          <w:bCs w:val="0"/>
          <w:color w:val="000000"/>
          <w:kern w:val="0"/>
          <w:sz w:val="24"/>
          <w:szCs w:val="24"/>
          <w:lang w:val="en-US" w:eastAsia="zh-CN" w:bidi="ar"/>
        </w:rPr>
        <w:t xml:space="preserve"> present in bilateral posterior thigh (red arrows). </w:t>
      </w:r>
      <w:r>
        <w:rPr>
          <w:rFonts w:hint="eastAsia" w:ascii="Times New Roman" w:hAnsi="Times New Roman" w:eastAsia="Helvetica-Bold" w:cs="Times New Roman"/>
          <w:b w:val="0"/>
          <w:bCs w:val="0"/>
          <w:color w:val="000000"/>
          <w:kern w:val="0"/>
          <w:sz w:val="24"/>
          <w:szCs w:val="24"/>
          <w:lang w:val="en-US" w:eastAsia="zh-CN" w:bidi="ar"/>
        </w:rPr>
        <w:t>(</w:t>
      </w:r>
      <w:r>
        <w:rPr>
          <w:rFonts w:hint="default" w:ascii="Times New Roman" w:hAnsi="Times New Roman" w:eastAsia="Helvetica-Bold" w:cs="Times New Roman"/>
          <w:b/>
          <w:bCs/>
          <w:color w:val="000000"/>
          <w:kern w:val="0"/>
          <w:sz w:val="24"/>
          <w:szCs w:val="24"/>
          <w:lang w:val="en-US" w:eastAsia="zh-CN" w:bidi="ar"/>
        </w:rPr>
        <w:t>B</w:t>
      </w:r>
      <w:r>
        <w:rPr>
          <w:rFonts w:hint="eastAsia" w:ascii="Times New Roman" w:hAnsi="Times New Roman" w:eastAsia="Helvetica-Bold" w:cs="Times New Roman"/>
          <w:b/>
          <w:bCs/>
          <w:color w:val="000000"/>
          <w:kern w:val="0"/>
          <w:sz w:val="24"/>
          <w:szCs w:val="24"/>
          <w:lang w:val="en-US" w:eastAsia="zh-CN" w:bidi="ar"/>
        </w:rPr>
        <w:t>)</w:t>
      </w:r>
      <w:r>
        <w:rPr>
          <w:rFonts w:hint="default" w:ascii="Times New Roman" w:hAnsi="Times New Roman" w:eastAsia="Helvetica-Bold" w:cs="Times New Roman"/>
          <w:b/>
          <w:bCs/>
          <w:color w:val="000000"/>
          <w:kern w:val="0"/>
          <w:sz w:val="24"/>
          <w:szCs w:val="24"/>
          <w:lang w:val="en-US" w:eastAsia="zh-CN" w:bidi="ar"/>
        </w:rPr>
        <w:t xml:space="preserve"> </w:t>
      </w:r>
      <w:r>
        <w:rPr>
          <w:rFonts w:hint="default" w:ascii="Times New Roman" w:hAnsi="Times New Roman" w:eastAsia="Helvetica-Bold" w:cs="Times New Roman"/>
          <w:b w:val="0"/>
          <w:bCs w:val="0"/>
          <w:color w:val="000000"/>
          <w:kern w:val="0"/>
          <w:sz w:val="24"/>
          <w:szCs w:val="24"/>
          <w:lang w:val="en-US" w:eastAsia="zh-CN" w:bidi="ar"/>
        </w:rPr>
        <w:t>For p</w:t>
      </w:r>
      <w:r>
        <w:rPr>
          <w:rFonts w:hint="eastAsia" w:ascii="Times New Roman" w:hAnsi="Times New Roman" w:eastAsia="Helvetica-Bold" w:cs="Times New Roman"/>
          <w:b w:val="0"/>
          <w:bCs w:val="0"/>
          <w:color w:val="000000"/>
          <w:kern w:val="0"/>
          <w:sz w:val="24"/>
          <w:szCs w:val="24"/>
          <w:lang w:val="en-US" w:eastAsia="zh-CN" w:bidi="ar"/>
        </w:rPr>
        <w:t>atient</w:t>
      </w:r>
      <w:r>
        <w:rPr>
          <w:rFonts w:hint="default" w:ascii="Times New Roman" w:hAnsi="Times New Roman" w:eastAsia="Helvetica-Bold" w:cs="Times New Roman"/>
          <w:b w:val="0"/>
          <w:bCs w:val="0"/>
          <w:color w:val="000000"/>
          <w:kern w:val="0"/>
          <w:sz w:val="24"/>
          <w:szCs w:val="24"/>
          <w:lang w:val="en-US" w:eastAsia="zh-CN" w:bidi="ar"/>
        </w:rPr>
        <w:t xml:space="preserve"> </w:t>
      </w:r>
      <w:r>
        <w:rPr>
          <w:rFonts w:hint="eastAsia" w:ascii="Times New Roman" w:hAnsi="Times New Roman" w:eastAsia="Helvetica-Bold" w:cs="Times New Roman"/>
          <w:b w:val="0"/>
          <w:bCs w:val="0"/>
          <w:color w:val="000000"/>
          <w:kern w:val="0"/>
          <w:sz w:val="24"/>
          <w:szCs w:val="24"/>
          <w:lang w:val="en-US" w:eastAsia="zh-CN" w:bidi="ar"/>
        </w:rPr>
        <w:t>3</w:t>
      </w:r>
      <w:r>
        <w:rPr>
          <w:rFonts w:hint="default" w:ascii="Times New Roman" w:hAnsi="Times New Roman" w:eastAsia="Helvetica-Bold" w:cs="Times New Roman"/>
          <w:b w:val="0"/>
          <w:bCs w:val="0"/>
          <w:color w:val="000000"/>
          <w:kern w:val="0"/>
          <w:sz w:val="24"/>
          <w:szCs w:val="24"/>
          <w:lang w:val="en-US" w:eastAsia="zh-CN" w:bidi="ar"/>
        </w:rPr>
        <w:t>, fatty infiltration was</w:t>
      </w:r>
      <w:r>
        <w:rPr>
          <w:rFonts w:hint="eastAsia" w:ascii="Times New Roman" w:hAnsi="Times New Roman" w:eastAsia="Helvetica-Bold" w:cs="Times New Roman"/>
          <w:b w:val="0"/>
          <w:bCs w:val="0"/>
          <w:color w:val="000000"/>
          <w:kern w:val="0"/>
          <w:sz w:val="24"/>
          <w:szCs w:val="24"/>
          <w:lang w:val="en-US" w:eastAsia="zh-CN" w:bidi="ar"/>
        </w:rPr>
        <w:t xml:space="preserve"> mainly</w:t>
      </w:r>
      <w:r>
        <w:rPr>
          <w:rFonts w:hint="default" w:ascii="Times New Roman" w:hAnsi="Times New Roman" w:eastAsia="Helvetica-Bold" w:cs="Times New Roman"/>
          <w:b w:val="0"/>
          <w:bCs w:val="0"/>
          <w:color w:val="000000"/>
          <w:kern w:val="0"/>
          <w:sz w:val="24"/>
          <w:szCs w:val="24"/>
          <w:lang w:val="en-US" w:eastAsia="zh-CN" w:bidi="ar"/>
        </w:rPr>
        <w:t xml:space="preserve"> present in bilateral posterior thigh (red arrows). FS: Fat Suppression</w:t>
      </w:r>
    </w:p>
    <w:p w14:paraId="1E3B6621">
      <w:pPr>
        <w:keepNext w:val="0"/>
        <w:keepLines w:val="0"/>
        <w:pageBreakBefore w:val="0"/>
        <w:kinsoku/>
        <w:wordWrap/>
        <w:overflowPunct/>
        <w:topLinePunct w:val="0"/>
        <w:autoSpaceDE/>
        <w:autoSpaceDN/>
        <w:bidi w:val="0"/>
        <w:adjustRightInd/>
        <w:snapToGrid/>
        <w:spacing w:line="480" w:lineRule="auto"/>
        <w:jc w:val="both"/>
      </w:pPr>
    </w:p>
    <w:p w14:paraId="104FBCAB">
      <w:pPr>
        <w:keepNext w:val="0"/>
        <w:keepLines w:val="0"/>
        <w:pageBreakBefore w:val="0"/>
        <w:kinsoku/>
        <w:wordWrap/>
        <w:overflowPunct/>
        <w:topLinePunct w:val="0"/>
        <w:autoSpaceDE/>
        <w:autoSpaceDN/>
        <w:bidi w:val="0"/>
        <w:adjustRightInd/>
        <w:snapToGrid/>
        <w:spacing w:line="480" w:lineRule="auto"/>
        <w:jc w:val="both"/>
      </w:pPr>
      <w:r>
        <w:drawing>
          <wp:inline distT="0" distB="0" distL="114300" distR="114300">
            <wp:extent cx="4914900" cy="1682115"/>
            <wp:effectExtent l="0" t="0" r="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914900" cy="1682115"/>
                    </a:xfrm>
                    <a:prstGeom prst="rect">
                      <a:avLst/>
                    </a:prstGeom>
                    <a:noFill/>
                    <a:ln>
                      <a:noFill/>
                    </a:ln>
                  </pic:spPr>
                </pic:pic>
              </a:graphicData>
            </a:graphic>
          </wp:inline>
        </w:drawing>
      </w:r>
    </w:p>
    <w:p w14:paraId="3C7E86B7">
      <w:pPr>
        <w:keepNext w:val="0"/>
        <w:keepLines w:val="0"/>
        <w:pageBreakBefore w:val="0"/>
        <w:kinsoku/>
        <w:wordWrap/>
        <w:overflowPunct/>
        <w:topLinePunct w:val="0"/>
        <w:autoSpaceDE/>
        <w:autoSpaceDN/>
        <w:bidi w:val="0"/>
        <w:adjustRightInd/>
        <w:snapToGrid/>
        <w:spacing w:line="480" w:lineRule="auto"/>
        <w:jc w:val="both"/>
        <w:rPr>
          <w:rFonts w:hint="default" w:ascii="Times New Roman" w:hAnsi="Times New Roman" w:cs="Times New Roman" w:eastAsiaTheme="minorEastAsia"/>
          <w:sz w:val="24"/>
          <w:szCs w:val="24"/>
          <w:lang w:val="en-US" w:eastAsia="zh-CN"/>
        </w:rPr>
      </w:pPr>
      <w:r>
        <w:rPr>
          <w:rFonts w:hint="default" w:ascii="Times New Roman" w:hAnsi="Times New Roman" w:cs="Times New Roman"/>
          <w:b/>
          <w:bCs/>
          <w:sz w:val="24"/>
          <w:szCs w:val="24"/>
        </w:rPr>
        <w:t>Figure S</w:t>
      </w:r>
      <w:r>
        <w:rPr>
          <w:rFonts w:hint="default" w:ascii="Times New Roman" w:hAnsi="Times New Roman" w:cs="Times New Roman"/>
          <w:b/>
          <w:bCs/>
          <w:sz w:val="24"/>
          <w:szCs w:val="24"/>
          <w:lang w:val="en-US" w:eastAsia="zh-CN"/>
        </w:rPr>
        <w:t>2</w:t>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M</w:t>
      </w:r>
      <w:r>
        <w:rPr>
          <w:rFonts w:hint="default" w:ascii="Times New Roman" w:hAnsi="Times New Roman" w:cs="Times New Roman"/>
          <w:sz w:val="24"/>
          <w:szCs w:val="24"/>
        </w:rPr>
        <w:t>ultiple sequence alignment for the identified variant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(c.295C&gt;T, p.R99C) </w:t>
      </w:r>
      <w:r>
        <w:rPr>
          <w:rFonts w:hint="default" w:ascii="Times New Roman" w:hAnsi="Times New Roman" w:cs="Times New Roman"/>
          <w:sz w:val="24"/>
          <w:szCs w:val="24"/>
          <w:lang w:val="en-US" w:eastAsia="zh-CN"/>
        </w:rPr>
        <w:t xml:space="preserve">and </w:t>
      </w:r>
      <w:r>
        <w:rPr>
          <w:rFonts w:hint="default" w:ascii="Times New Roman" w:hAnsi="Times New Roman" w:cs="Times New Roman"/>
          <w:sz w:val="24"/>
          <w:szCs w:val="24"/>
        </w:rPr>
        <w:t>(c.1261C&gt;T, p.R421W)</w:t>
      </w:r>
      <w:r>
        <w:rPr>
          <w:rFonts w:hint="default" w:ascii="Times New Roman" w:hAnsi="Times New Roman" w:cs="Times New Roman"/>
          <w:sz w:val="24"/>
          <w:szCs w:val="24"/>
          <w:lang w:val="en-US" w:eastAsia="zh-CN"/>
        </w:rPr>
        <w:t>.</w:t>
      </w:r>
    </w:p>
    <w:p w14:paraId="6AEF1AF2">
      <w:pPr>
        <w:keepNext w:val="0"/>
        <w:keepLines w:val="0"/>
        <w:pageBreakBefore w:val="0"/>
        <w:kinsoku/>
        <w:wordWrap/>
        <w:overflowPunct/>
        <w:topLinePunct w:val="0"/>
        <w:autoSpaceDE/>
        <w:autoSpaceDN/>
        <w:bidi w:val="0"/>
        <w:adjustRightInd/>
        <w:snapToGrid/>
        <w:spacing w:line="480" w:lineRule="auto"/>
        <w:jc w:val="both"/>
      </w:pPr>
      <w:r>
        <w:rPr>
          <w:rFonts w:hint="eastAsia" w:ascii="Times New Roman" w:hAnsi="Times New Roman" w:cs="Times New Roman" w:eastAsiaTheme="minorEastAsia"/>
          <w:sz w:val="24"/>
          <w:szCs w:val="24"/>
          <w:lang w:eastAsia="zh-CN"/>
        </w:rPr>
        <w:drawing>
          <wp:inline distT="0" distB="0" distL="114300" distR="114300">
            <wp:extent cx="5271770" cy="2903855"/>
            <wp:effectExtent l="0" t="0" r="5080" b="10795"/>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7"/>
                    <a:stretch>
                      <a:fillRect/>
                    </a:stretch>
                  </pic:blipFill>
                  <pic:spPr>
                    <a:xfrm>
                      <a:off x="0" y="0"/>
                      <a:ext cx="5271770" cy="2903855"/>
                    </a:xfrm>
                    <a:prstGeom prst="rect">
                      <a:avLst/>
                    </a:prstGeom>
                  </pic:spPr>
                </pic:pic>
              </a:graphicData>
            </a:graphic>
          </wp:inline>
        </w:drawing>
      </w:r>
    </w:p>
    <w:p w14:paraId="17DD5073">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sz w:val="24"/>
          <w:szCs w:val="24"/>
          <w:lang w:val="en-US" w:eastAsia="zh-CN"/>
        </w:rPr>
      </w:pPr>
      <w:r>
        <w:rPr>
          <w:rFonts w:hint="default" w:ascii="Times New Roman" w:hAnsi="Times New Roman" w:cs="Times New Roman"/>
          <w:b/>
          <w:bCs/>
          <w:sz w:val="24"/>
          <w:szCs w:val="24"/>
        </w:rPr>
        <w:t>Figure S</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w:t>
      </w:r>
      <w:r>
        <w:rPr>
          <w:rFonts w:hint="eastAsia" w:ascii="Times New Roman" w:hAnsi="Times New Roman" w:cs="Times New Roman"/>
          <w:b/>
          <w:bCs/>
          <w:sz w:val="24"/>
          <w:szCs w:val="24"/>
          <w:lang w:val="en-US" w:eastAsia="zh-CN"/>
        </w:rPr>
        <w:t>A</w:t>
      </w:r>
      <w:r>
        <w:rPr>
          <w:rFonts w:hint="eastAsia" w:ascii="Times New Roman" w:hAnsi="Times New Roman" w:cs="Times New Roman"/>
          <w:sz w:val="24"/>
          <w:szCs w:val="24"/>
          <w:lang w:val="en-US" w:eastAsia="zh-CN"/>
        </w:rPr>
        <w:t xml:space="preserve"> Quantitative </w:t>
      </w:r>
      <w:r>
        <w:rPr>
          <w:rFonts w:hint="default" w:ascii="Times New Roman" w:hAnsi="Times New Roman" w:cs="Times New Roman"/>
          <w:sz w:val="24"/>
          <w:szCs w:val="24"/>
        </w:rPr>
        <w:t xml:space="preserve">PCR assay showed </w:t>
      </w:r>
      <w:r>
        <w:rPr>
          <w:rFonts w:hint="eastAsia" w:ascii="Times New Roman" w:hAnsi="Times New Roman" w:cs="Times New Roman"/>
          <w:sz w:val="24"/>
          <w:szCs w:val="24"/>
          <w:lang w:val="en-US" w:eastAsia="zh-CN"/>
        </w:rPr>
        <w:t>22</w:t>
      </w:r>
      <w:r>
        <w:rPr>
          <w:rFonts w:hint="default" w:ascii="Times New Roman" w:hAnsi="Times New Roman" w:cs="Times New Roman"/>
          <w:sz w:val="24"/>
          <w:szCs w:val="24"/>
        </w:rPr>
        <w:t>% of the</w:t>
      </w:r>
      <w:r>
        <w:rPr>
          <w:rFonts w:hint="eastAsia" w:ascii="Times New Roman" w:hAnsi="Times New Roman" w:cs="Times New Roman"/>
          <w:sz w:val="24"/>
          <w:szCs w:val="24"/>
          <w:lang w:val="en-US" w:eastAsia="zh-CN"/>
        </w:rPr>
        <w:t xml:space="preserve"> </w:t>
      </w:r>
      <w:r>
        <w:rPr>
          <w:rFonts w:hint="eastAsia" w:ascii="Times New Roman" w:hAnsi="Times New Roman" w:cs="Times New Roman"/>
          <w:i/>
          <w:iCs/>
          <w:sz w:val="24"/>
          <w:szCs w:val="24"/>
          <w:lang w:val="en-US" w:eastAsia="zh-CN"/>
        </w:rPr>
        <w:t>POMT2</w:t>
      </w:r>
      <w:r>
        <w:rPr>
          <w:rFonts w:hint="default" w:ascii="Times New Roman" w:hAnsi="Times New Roman" w:cs="Times New Roman"/>
          <w:sz w:val="24"/>
          <w:szCs w:val="24"/>
        </w:rPr>
        <w:t xml:space="preserve"> mRNA was degraded in the quadriceps femoris of the </w:t>
      </w:r>
      <w:r>
        <w:rPr>
          <w:rFonts w:hint="eastAsia" w:ascii="Times New Roman" w:hAnsi="Times New Roman" w:cs="Times New Roman"/>
          <w:sz w:val="24"/>
          <w:szCs w:val="24"/>
          <w:lang w:val="en-US" w:eastAsia="zh-CN"/>
        </w:rPr>
        <w:t xml:space="preserve">patient 1 </w:t>
      </w:r>
      <w:r>
        <w:rPr>
          <w:rFonts w:hint="default" w:ascii="Times New Roman" w:hAnsi="Times New Roman" w:cs="Times New Roman"/>
          <w:sz w:val="24"/>
          <w:szCs w:val="24"/>
        </w:rPr>
        <w:t>compared to the control.</w:t>
      </w:r>
      <w:r>
        <w:rPr>
          <w:rFonts w:hint="eastAsia" w:ascii="Times New Roman" w:hAnsi="Times New Roman" w:cs="Times New Roman"/>
          <w:sz w:val="24"/>
          <w:szCs w:val="24"/>
          <w:lang w:val="en-US" w:eastAsia="zh-CN"/>
        </w:rPr>
        <w:t xml:space="preserve"> </w:t>
      </w:r>
      <w:r>
        <w:rPr>
          <w:rFonts w:hint="eastAsia" w:ascii="Times New Roman" w:hAnsi="Times New Roman" w:cs="Times New Roman"/>
          <w:b/>
          <w:bCs/>
          <w:sz w:val="24"/>
          <w:szCs w:val="24"/>
          <w:lang w:val="en-US" w:eastAsia="zh-CN"/>
        </w:rPr>
        <w:t>B</w:t>
      </w:r>
      <w:r>
        <w:rPr>
          <w:rFonts w:hint="eastAsia" w:ascii="Times New Roman" w:hAnsi="Times New Roman" w:cs="Times New Roman"/>
          <w:sz w:val="24"/>
          <w:szCs w:val="24"/>
          <w:lang w:val="en-US" w:eastAsia="zh-CN"/>
        </w:rPr>
        <w:t xml:space="preserve"> Quantitative</w:t>
      </w:r>
      <w:r>
        <w:rPr>
          <w:rFonts w:hint="default" w:ascii="Times New Roman" w:hAnsi="Times New Roman" w:cs="Times New Roman"/>
          <w:sz w:val="24"/>
          <w:szCs w:val="24"/>
        </w:rPr>
        <w:t xml:space="preserve"> PCR assay showed </w:t>
      </w:r>
      <w:r>
        <w:rPr>
          <w:rFonts w:hint="eastAsia" w:ascii="Times New Roman" w:hAnsi="Times New Roman" w:cs="Times New Roman"/>
          <w:sz w:val="24"/>
          <w:szCs w:val="24"/>
          <w:lang w:val="en-US" w:eastAsia="zh-CN"/>
        </w:rPr>
        <w:t>46</w:t>
      </w:r>
      <w:r>
        <w:rPr>
          <w:rFonts w:hint="default" w:ascii="Times New Roman" w:hAnsi="Times New Roman" w:cs="Times New Roman"/>
          <w:sz w:val="24"/>
          <w:szCs w:val="24"/>
        </w:rPr>
        <w:t>% of the</w:t>
      </w:r>
      <w:r>
        <w:rPr>
          <w:rFonts w:hint="eastAsia" w:ascii="Times New Roman" w:hAnsi="Times New Roman" w:cs="Times New Roman"/>
          <w:sz w:val="24"/>
          <w:szCs w:val="24"/>
          <w:lang w:val="en-US" w:eastAsia="zh-CN"/>
        </w:rPr>
        <w:t xml:space="preserve"> </w:t>
      </w:r>
      <w:r>
        <w:rPr>
          <w:rFonts w:hint="eastAsia" w:ascii="Times New Roman" w:hAnsi="Times New Roman" w:cs="Times New Roman"/>
          <w:i/>
          <w:iCs/>
          <w:sz w:val="24"/>
          <w:szCs w:val="24"/>
          <w:lang w:val="en-US" w:eastAsia="zh-CN"/>
        </w:rPr>
        <w:t>POMT2</w:t>
      </w:r>
      <w:r>
        <w:rPr>
          <w:rFonts w:hint="default" w:ascii="Times New Roman" w:hAnsi="Times New Roman" w:cs="Times New Roman"/>
          <w:sz w:val="24"/>
          <w:szCs w:val="24"/>
        </w:rPr>
        <w:t xml:space="preserve"> mRNA was degraded in the quadriceps femoris of the </w:t>
      </w:r>
      <w:r>
        <w:rPr>
          <w:rFonts w:hint="eastAsia" w:ascii="Times New Roman" w:hAnsi="Times New Roman" w:cs="Times New Roman"/>
          <w:sz w:val="24"/>
          <w:szCs w:val="24"/>
          <w:lang w:val="en-US" w:eastAsia="zh-CN"/>
        </w:rPr>
        <w:t xml:space="preserve">patient 2 </w:t>
      </w:r>
      <w:r>
        <w:rPr>
          <w:rFonts w:hint="default" w:ascii="Times New Roman" w:hAnsi="Times New Roman" w:cs="Times New Roman"/>
          <w:sz w:val="24"/>
          <w:szCs w:val="24"/>
        </w:rPr>
        <w:t>compared to the control.</w:t>
      </w:r>
      <w:r>
        <w:rPr>
          <w:rFonts w:hint="eastAsia" w:ascii="Times New Roman" w:hAnsi="Times New Roman" w:cs="Times New Roman"/>
          <w:sz w:val="24"/>
          <w:szCs w:val="24"/>
          <w:lang w:val="en-US" w:eastAsia="zh-CN"/>
        </w:rPr>
        <w:t xml:space="preserve"> An unpaired t test was used to compare the patient and control. </w:t>
      </w:r>
      <w:r>
        <w:rPr>
          <w:rFonts w:hint="eastAsia" w:ascii="Times New Roman" w:hAnsi="Times New Roman" w:cs="Times New Roman"/>
          <w:i/>
          <w:iCs/>
          <w:sz w:val="24"/>
          <w:szCs w:val="24"/>
          <w:lang w:val="en-US" w:eastAsia="zh-CN"/>
        </w:rPr>
        <w:t xml:space="preserve">p </w:t>
      </w:r>
      <w:r>
        <w:rPr>
          <w:rFonts w:hint="eastAsia" w:ascii="Times New Roman" w:hAnsi="Times New Roman" w:cs="Times New Roman"/>
          <w:sz w:val="24"/>
          <w:szCs w:val="24"/>
          <w:lang w:val="en-US" w:eastAsia="zh-CN"/>
        </w:rPr>
        <w:t xml:space="preserve">&lt; 0.01 (**), </w:t>
      </w:r>
      <w:r>
        <w:rPr>
          <w:rFonts w:hint="eastAsia" w:ascii="Times New Roman" w:hAnsi="Times New Roman" w:cs="Times New Roman"/>
          <w:i/>
          <w:iCs/>
          <w:sz w:val="24"/>
          <w:szCs w:val="24"/>
          <w:lang w:val="en-US" w:eastAsia="zh-CN"/>
        </w:rPr>
        <w:t xml:space="preserve">p </w:t>
      </w:r>
      <w:r>
        <w:rPr>
          <w:rFonts w:hint="eastAsia" w:ascii="Times New Roman" w:hAnsi="Times New Roman" w:cs="Times New Roman"/>
          <w:sz w:val="24"/>
          <w:szCs w:val="24"/>
          <w:lang w:val="en-US" w:eastAsia="zh-CN"/>
        </w:rPr>
        <w:t>&lt; 0.0001(****).</w:t>
      </w:r>
    </w:p>
    <w:p w14:paraId="511860AE">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sz w:val="24"/>
          <w:szCs w:val="24"/>
          <w:lang w:val="en-US" w:eastAsia="zh-CN"/>
        </w:rPr>
      </w:pPr>
    </w:p>
    <w:p w14:paraId="58D8C37A">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sz w:val="24"/>
          <w:szCs w:val="24"/>
          <w:lang w:val="en-US" w:eastAsia="zh-CN"/>
        </w:rPr>
      </w:pPr>
    </w:p>
    <w:p w14:paraId="3D60FEEB">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5313045" cy="4305935"/>
            <wp:effectExtent l="0" t="0" r="1905" b="18415"/>
            <wp:docPr id="2" name="图片 2" descr="哈哈哈用这个统计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哈哈哈用这个统计图tif"/>
                    <pic:cNvPicPr>
                      <a:picLocks noChangeAspect="1"/>
                    </pic:cNvPicPr>
                  </pic:nvPicPr>
                  <pic:blipFill>
                    <a:blip r:embed="rId8"/>
                    <a:stretch>
                      <a:fillRect/>
                    </a:stretch>
                  </pic:blipFill>
                  <pic:spPr>
                    <a:xfrm>
                      <a:off x="0" y="0"/>
                      <a:ext cx="5313045" cy="4305935"/>
                    </a:xfrm>
                    <a:prstGeom prst="rect">
                      <a:avLst/>
                    </a:prstGeom>
                  </pic:spPr>
                </pic:pic>
              </a:graphicData>
            </a:graphic>
          </wp:inline>
        </w:drawing>
      </w:r>
    </w:p>
    <w:p w14:paraId="5EDAFF68">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Figure S4. Molecular dynamics simulation statistical results.</w:t>
      </w:r>
    </w:p>
    <w:p w14:paraId="7E5BF88D">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(A-B)</w:t>
      </w:r>
      <w:r>
        <w:rPr>
          <w:rFonts w:hint="eastAsia" w:ascii="Times New Roman" w:hAnsi="Times New Roman" w:cs="Times New Roman"/>
          <w:sz w:val="24"/>
          <w:szCs w:val="24"/>
          <w:lang w:val="en-US" w:eastAsia="zh-CN"/>
        </w:rPr>
        <w:t xml:space="preserve"> Time evolution of </w:t>
      </w:r>
      <w:r>
        <w:rPr>
          <w:rFonts w:hint="eastAsia" w:ascii="Times New Roman" w:hAnsi="Times New Roman" w:cs="Times New Roman"/>
          <w:b/>
          <w:bCs/>
          <w:sz w:val="24"/>
          <w:szCs w:val="24"/>
          <w:lang w:val="en-US" w:eastAsia="zh-CN"/>
        </w:rPr>
        <w:t>(A)</w:t>
      </w:r>
      <w:r>
        <w:rPr>
          <w:rFonts w:hint="eastAsia" w:ascii="Times New Roman" w:hAnsi="Times New Roman" w:cs="Times New Roman"/>
          <w:sz w:val="24"/>
          <w:szCs w:val="24"/>
          <w:lang w:val="en-US" w:eastAsia="zh-CN"/>
        </w:rPr>
        <w:t xml:space="preserve"> radius of gyration (Rg) and </w:t>
      </w:r>
      <w:r>
        <w:rPr>
          <w:rFonts w:hint="eastAsia" w:ascii="Times New Roman" w:hAnsi="Times New Roman" w:cs="Times New Roman"/>
          <w:b/>
          <w:bCs/>
          <w:sz w:val="24"/>
          <w:szCs w:val="24"/>
          <w:lang w:val="en-US" w:eastAsia="zh-CN"/>
        </w:rPr>
        <w:t xml:space="preserve">(B) </w:t>
      </w:r>
      <w:r>
        <w:rPr>
          <w:rFonts w:hint="eastAsia" w:ascii="Times New Roman" w:hAnsi="Times New Roman" w:cs="Times New Roman"/>
          <w:sz w:val="24"/>
          <w:szCs w:val="24"/>
          <w:lang w:val="en-US" w:eastAsia="zh-CN"/>
        </w:rPr>
        <w:t xml:space="preserve">solvent accessible surface area (SASA) for wild-type and mutant proteins over 100 ns simulations. </w:t>
      </w:r>
      <w:r>
        <w:rPr>
          <w:rFonts w:hint="eastAsia" w:ascii="Times New Roman" w:hAnsi="Times New Roman" w:cs="Times New Roman"/>
          <w:b/>
          <w:bCs/>
          <w:sz w:val="24"/>
          <w:szCs w:val="24"/>
          <w:lang w:val="en-US" w:eastAsia="zh-CN"/>
        </w:rPr>
        <w:t xml:space="preserve">(C-I) </w:t>
      </w:r>
      <w:r>
        <w:rPr>
          <w:rFonts w:hint="eastAsia" w:ascii="Times New Roman" w:hAnsi="Times New Roman" w:cs="Times New Roman"/>
          <w:sz w:val="24"/>
          <w:szCs w:val="24"/>
          <w:lang w:val="en-US" w:eastAsia="zh-CN"/>
        </w:rPr>
        <w:t xml:space="preserve">Kernel density statistical plots illustrating the distributions of different parameters: </w:t>
      </w:r>
      <w:r>
        <w:rPr>
          <w:rFonts w:hint="eastAsia" w:ascii="Times New Roman" w:hAnsi="Times New Roman" w:cs="Times New Roman"/>
          <w:b/>
          <w:bCs/>
          <w:sz w:val="24"/>
          <w:szCs w:val="24"/>
          <w:lang w:val="en-US" w:eastAsia="zh-CN"/>
        </w:rPr>
        <w:t xml:space="preserve">(C) </w:t>
      </w:r>
      <w:r>
        <w:rPr>
          <w:rFonts w:hint="eastAsia" w:ascii="Times New Roman" w:hAnsi="Times New Roman" w:cs="Times New Roman"/>
          <w:sz w:val="24"/>
          <w:szCs w:val="24"/>
          <w:lang w:val="en-US" w:eastAsia="zh-CN"/>
        </w:rPr>
        <w:t xml:space="preserve">Root mean square deviation (RMSD), </w:t>
      </w:r>
      <w:r>
        <w:rPr>
          <w:rFonts w:hint="eastAsia" w:ascii="Times New Roman" w:hAnsi="Times New Roman" w:cs="Times New Roman"/>
          <w:b/>
          <w:bCs/>
          <w:sz w:val="24"/>
          <w:szCs w:val="24"/>
          <w:lang w:val="en-US" w:eastAsia="zh-CN"/>
        </w:rPr>
        <w:t>(D)</w:t>
      </w:r>
      <w:r>
        <w:rPr>
          <w:rFonts w:hint="eastAsia" w:ascii="Times New Roman" w:hAnsi="Times New Roman" w:cs="Times New Roman"/>
          <w:sz w:val="24"/>
          <w:szCs w:val="24"/>
          <w:lang w:val="en-US" w:eastAsia="zh-CN"/>
        </w:rPr>
        <w:t xml:space="preserve"> Hydrogen bonds (H-bonds), </w:t>
      </w:r>
      <w:r>
        <w:rPr>
          <w:rFonts w:hint="eastAsia" w:ascii="Times New Roman" w:hAnsi="Times New Roman" w:cs="Times New Roman"/>
          <w:b/>
          <w:bCs/>
          <w:sz w:val="24"/>
          <w:szCs w:val="24"/>
          <w:lang w:val="en-US" w:eastAsia="zh-CN"/>
        </w:rPr>
        <w:t>(E)</w:t>
      </w:r>
      <w:r>
        <w:rPr>
          <w:rFonts w:hint="eastAsia" w:ascii="Times New Roman" w:hAnsi="Times New Roman" w:cs="Times New Roman"/>
          <w:sz w:val="24"/>
          <w:szCs w:val="24"/>
          <w:lang w:val="en-US" w:eastAsia="zh-CN"/>
        </w:rPr>
        <w:t xml:space="preserve"> SASA, </w:t>
      </w:r>
      <w:r>
        <w:rPr>
          <w:rFonts w:hint="eastAsia" w:ascii="Times New Roman" w:hAnsi="Times New Roman" w:cs="Times New Roman"/>
          <w:b/>
          <w:bCs/>
          <w:sz w:val="24"/>
          <w:szCs w:val="24"/>
          <w:lang w:val="en-US" w:eastAsia="zh-CN"/>
        </w:rPr>
        <w:t xml:space="preserve">(F) </w:t>
      </w:r>
      <w:r>
        <w:rPr>
          <w:rFonts w:hint="eastAsia" w:ascii="Times New Roman" w:hAnsi="Times New Roman" w:cs="Times New Roman"/>
          <w:sz w:val="24"/>
          <w:szCs w:val="24"/>
          <w:lang w:val="en-US" w:eastAsia="zh-CN"/>
        </w:rPr>
        <w:t xml:space="preserve">Rg, </w:t>
      </w:r>
      <w:r>
        <w:rPr>
          <w:rFonts w:hint="eastAsia" w:ascii="Times New Roman" w:hAnsi="Times New Roman" w:cs="Times New Roman"/>
          <w:b/>
          <w:bCs/>
          <w:sz w:val="24"/>
          <w:szCs w:val="24"/>
          <w:lang w:val="en-US" w:eastAsia="zh-CN"/>
        </w:rPr>
        <w:t>(G)</w:t>
      </w:r>
      <w:r>
        <w:rPr>
          <w:rFonts w:hint="eastAsia" w:ascii="Times New Roman" w:hAnsi="Times New Roman" w:cs="Times New Roman"/>
          <w:sz w:val="24"/>
          <w:szCs w:val="24"/>
          <w:lang w:val="en-US" w:eastAsia="zh-CN"/>
        </w:rPr>
        <w:t xml:space="preserve"> Coil, </w:t>
      </w:r>
      <w:r>
        <w:rPr>
          <w:rFonts w:hint="eastAsia" w:ascii="Times New Roman" w:hAnsi="Times New Roman" w:cs="Times New Roman"/>
          <w:b/>
          <w:bCs/>
          <w:sz w:val="24"/>
          <w:szCs w:val="24"/>
          <w:lang w:val="en-US" w:eastAsia="zh-CN"/>
        </w:rPr>
        <w:t>(H)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α-Helix, and</w:t>
      </w:r>
      <w:r>
        <w:rPr>
          <w:rFonts w:hint="default" w:ascii="Times New Roman" w:hAnsi="Times New Roman" w:cs="Times New Roman"/>
          <w:b/>
          <w:bCs/>
          <w:sz w:val="24"/>
          <w:szCs w:val="24"/>
          <w:lang w:val="en-US" w:eastAsia="zh-CN"/>
        </w:rPr>
        <w:t xml:space="preserve"> (I)</w:t>
      </w:r>
      <w:r>
        <w:rPr>
          <w:rFonts w:hint="default" w:ascii="Times New Roman" w:hAnsi="Times New Roman" w:cs="Times New Roman"/>
          <w:sz w:val="24"/>
          <w:szCs w:val="24"/>
          <w:lang w:val="en-US" w:eastAsia="zh-CN"/>
        </w:rPr>
        <w:t xml:space="preserve"> β-Sheet </w:t>
      </w:r>
      <w:r>
        <w:rPr>
          <w:rFonts w:hint="eastAsia" w:ascii="Times New Roman" w:hAnsi="Times New Roman" w:cs="Times New Roman"/>
          <w:sz w:val="24"/>
          <w:szCs w:val="24"/>
          <w:lang w:val="en-US" w:eastAsia="zh-CN"/>
        </w:rPr>
        <w:t>content across the different constructs. The color scheme is consistent throughout, with Wild Type shown in blue, p.V234Afs*8 in red, p. L337Efs*15 in green, and p.W57* in purple.</w:t>
      </w:r>
    </w:p>
    <w:p w14:paraId="15E71706">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sz w:val="24"/>
          <w:szCs w:val="24"/>
          <w:lang w:val="en-US" w:eastAsia="zh-CN"/>
        </w:rPr>
      </w:pPr>
    </w:p>
    <w:p w14:paraId="4C6BE6CF">
      <w:pPr>
        <w:keepNext w:val="0"/>
        <w:keepLines w:val="0"/>
        <w:pageBreakBefore w:val="0"/>
        <w:kinsoku/>
        <w:wordWrap/>
        <w:overflowPunct/>
        <w:topLinePunct w:val="0"/>
        <w:autoSpaceDE/>
        <w:autoSpaceDN/>
        <w:bidi w:val="0"/>
        <w:adjustRightInd/>
        <w:snapToGrid/>
        <w:spacing w:line="480" w:lineRule="auto"/>
        <w:jc w:val="both"/>
        <w:rPr>
          <w:rFonts w:hint="eastAsia" w:ascii="Times New Roman" w:hAnsi="Times New Roman" w:cs="Times New Roman"/>
          <w:sz w:val="24"/>
          <w:szCs w:val="24"/>
          <w:lang w:val="en-US" w:eastAsia="zh-CN"/>
        </w:rPr>
      </w:pPr>
    </w:p>
    <w:p w14:paraId="06D47D36">
      <w:pPr>
        <w:keepNext w:val="0"/>
        <w:keepLines w:val="0"/>
        <w:pageBreakBefore w:val="0"/>
        <w:kinsoku/>
        <w:wordWrap/>
        <w:overflowPunct/>
        <w:topLinePunct w:val="0"/>
        <w:autoSpaceDE/>
        <w:autoSpaceDN/>
        <w:bidi w:val="0"/>
        <w:adjustRightInd/>
        <w:snapToGrid/>
        <w:spacing w:line="480" w:lineRule="auto"/>
        <w:jc w:val="both"/>
        <w:rPr>
          <w:rFonts w:hint="default" w:ascii="Times New Roman" w:hAnsi="Times New Roman" w:cs="Times New Roman" w:eastAsiaTheme="minorEastAsia"/>
          <w:b w:val="0"/>
          <w:bCs w:val="0"/>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900B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7854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C7854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32ABFC"/>
    <w:multiLevelType w:val="singleLevel"/>
    <w:tmpl w:val="A532ABF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NzU1MDA5YjEyZDZjMGM0MWM3ODVjODMyYjRkMzYifQ=="/>
  </w:docVars>
  <w:rsids>
    <w:rsidRoot w:val="00000000"/>
    <w:rsid w:val="037B63EA"/>
    <w:rsid w:val="03B73D20"/>
    <w:rsid w:val="053C2E5A"/>
    <w:rsid w:val="065F70BA"/>
    <w:rsid w:val="07972D2B"/>
    <w:rsid w:val="091D3E2C"/>
    <w:rsid w:val="0AD901DD"/>
    <w:rsid w:val="0B306D0A"/>
    <w:rsid w:val="0B7D1C07"/>
    <w:rsid w:val="0CCB42C4"/>
    <w:rsid w:val="0D7552FC"/>
    <w:rsid w:val="0E650609"/>
    <w:rsid w:val="0F1D0A7E"/>
    <w:rsid w:val="121F796A"/>
    <w:rsid w:val="148E62D6"/>
    <w:rsid w:val="16E30409"/>
    <w:rsid w:val="184E7F85"/>
    <w:rsid w:val="193A1EB4"/>
    <w:rsid w:val="19B771BF"/>
    <w:rsid w:val="1BA96C32"/>
    <w:rsid w:val="1DDB2BD1"/>
    <w:rsid w:val="1E546EB3"/>
    <w:rsid w:val="1F2D2CB5"/>
    <w:rsid w:val="1F8D5C34"/>
    <w:rsid w:val="1FED0768"/>
    <w:rsid w:val="20901CA7"/>
    <w:rsid w:val="24664BB7"/>
    <w:rsid w:val="25A26EA0"/>
    <w:rsid w:val="26520284"/>
    <w:rsid w:val="26977FBF"/>
    <w:rsid w:val="279A1AC4"/>
    <w:rsid w:val="27CD4B99"/>
    <w:rsid w:val="2AF50F23"/>
    <w:rsid w:val="2BBD251E"/>
    <w:rsid w:val="2BE266B2"/>
    <w:rsid w:val="2CE01590"/>
    <w:rsid w:val="2DE92AF3"/>
    <w:rsid w:val="32221441"/>
    <w:rsid w:val="326F7063"/>
    <w:rsid w:val="34391740"/>
    <w:rsid w:val="34E03EE7"/>
    <w:rsid w:val="35643E29"/>
    <w:rsid w:val="35A54FE2"/>
    <w:rsid w:val="37230386"/>
    <w:rsid w:val="38AC1D37"/>
    <w:rsid w:val="3A29452F"/>
    <w:rsid w:val="3BF20812"/>
    <w:rsid w:val="404043A0"/>
    <w:rsid w:val="422B757D"/>
    <w:rsid w:val="43620936"/>
    <w:rsid w:val="44B7483B"/>
    <w:rsid w:val="46DB0D6D"/>
    <w:rsid w:val="470A0CDD"/>
    <w:rsid w:val="478D08F6"/>
    <w:rsid w:val="4AA832DC"/>
    <w:rsid w:val="4B2B40D6"/>
    <w:rsid w:val="5430785B"/>
    <w:rsid w:val="55E7195F"/>
    <w:rsid w:val="56F0166B"/>
    <w:rsid w:val="591E4602"/>
    <w:rsid w:val="5A594AB0"/>
    <w:rsid w:val="5D5B263C"/>
    <w:rsid w:val="60301597"/>
    <w:rsid w:val="61365606"/>
    <w:rsid w:val="61F556F0"/>
    <w:rsid w:val="63006A2F"/>
    <w:rsid w:val="633D554A"/>
    <w:rsid w:val="64CF301E"/>
    <w:rsid w:val="66192FA4"/>
    <w:rsid w:val="6878721F"/>
    <w:rsid w:val="68832C23"/>
    <w:rsid w:val="69C65B20"/>
    <w:rsid w:val="6A287ED7"/>
    <w:rsid w:val="6A4A5401"/>
    <w:rsid w:val="6DB456CA"/>
    <w:rsid w:val="6EAC7E8E"/>
    <w:rsid w:val="6EE62269"/>
    <w:rsid w:val="6F1E586E"/>
    <w:rsid w:val="71E12A33"/>
    <w:rsid w:val="72373ED7"/>
    <w:rsid w:val="77C62989"/>
    <w:rsid w:val="79062CE9"/>
    <w:rsid w:val="7A45062A"/>
    <w:rsid w:val="7AF12F31"/>
    <w:rsid w:val="7CE13B54"/>
    <w:rsid w:val="7F6922E6"/>
    <w:rsid w:val="7F763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751</Words>
  <Characters>4782</Characters>
  <Lines>0</Lines>
  <Paragraphs>0</Paragraphs>
  <TotalTime>16</TotalTime>
  <ScaleCrop>false</ScaleCrop>
  <LinksUpToDate>false</LinksUpToDate>
  <CharactersWithSpaces>5485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2024-01-29T16:26:00Z</dcterms:created>
  <dc:creator>50291</dc:creator>
  <cp:lastModifiedBy>清欢</cp:lastModifiedBy>
  <dcterms:modified xsi:type="dcterms:W3CDTF">2024-12-23T17:40:00Z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5FEBCDF366C64D149728AF2F7B19159B_13</vt:lpwstr>
  </property>
</Properties>
</file>