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A813C" w14:textId="671A743C" w:rsidR="00FA0700" w:rsidRPr="00FA0700" w:rsidRDefault="00FA0700" w:rsidP="00FA0700">
      <w:pPr>
        <w:spacing w:before="60" w:line="276" w:lineRule="auto"/>
        <w:jc w:val="both"/>
        <w:rPr>
          <w:rFonts w:asciiTheme="majorHAnsi" w:hAnsiTheme="majorHAnsi" w:cstheme="majorHAnsi"/>
          <w:b/>
          <w:bCs/>
        </w:rPr>
      </w:pPr>
      <w:r w:rsidRPr="00FA0700">
        <w:rPr>
          <w:rFonts w:asciiTheme="majorHAnsi" w:hAnsiTheme="majorHAnsi" w:cstheme="majorHAnsi"/>
          <w:b/>
          <w:bCs/>
        </w:rPr>
        <w:t xml:space="preserve">Supplementary file 3: Summary table describing the instruments and methods used to measure HRQL in the study </w:t>
      </w:r>
    </w:p>
    <w:p w14:paraId="3AE3E5B2" w14:textId="77777777" w:rsidR="00FA0700" w:rsidRPr="00FA0700" w:rsidRDefault="00FA0700">
      <w:pPr>
        <w:rPr>
          <w:rFonts w:asciiTheme="majorHAnsi" w:hAnsiTheme="majorHAnsi"/>
        </w:rPr>
      </w:pPr>
    </w:p>
    <w:tbl>
      <w:tblPr>
        <w:tblW w:w="13465" w:type="dxa"/>
        <w:tblLayout w:type="fixed"/>
        <w:tblLook w:val="04A0" w:firstRow="1" w:lastRow="0" w:firstColumn="1" w:lastColumn="0" w:noHBand="0" w:noVBand="1"/>
      </w:tblPr>
      <w:tblGrid>
        <w:gridCol w:w="1701"/>
        <w:gridCol w:w="2127"/>
        <w:gridCol w:w="3685"/>
        <w:gridCol w:w="1984"/>
        <w:gridCol w:w="1984"/>
        <w:gridCol w:w="1984"/>
      </w:tblGrid>
      <w:tr w:rsidR="008F0A89" w:rsidRPr="008F0A89" w14:paraId="1996A781" w14:textId="77777777" w:rsidTr="008F0A89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6876B2" w14:textId="0897ADFE" w:rsidR="008F0A89" w:rsidRPr="008F0A89" w:rsidRDefault="008F0A89" w:rsidP="008F0A89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A89">
              <w:rPr>
                <w:rFonts w:asciiTheme="majorHAnsi" w:eastAsia="Times New Roman" w:hAnsiTheme="majorHAnsi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Instrument or method used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89E51C5" w14:textId="77777777" w:rsidR="008F0A89" w:rsidRPr="008F0A89" w:rsidRDefault="008F0A89" w:rsidP="008F0A89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A89">
              <w:rPr>
                <w:rFonts w:asciiTheme="majorHAnsi" w:eastAsia="Times New Roman" w:hAnsiTheme="majorHAnsi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Source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CB3DADD" w14:textId="77777777" w:rsidR="008F0A89" w:rsidRPr="008F0A89" w:rsidRDefault="008F0A89" w:rsidP="008F0A89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A89">
              <w:rPr>
                <w:rFonts w:asciiTheme="majorHAnsi" w:eastAsia="Times New Roman" w:hAnsiTheme="majorHAnsi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Description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55FCEFB" w14:textId="04CFB043" w:rsidR="008F0A89" w:rsidRPr="008F0A89" w:rsidRDefault="008F0A89" w:rsidP="008F0A89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A89">
              <w:rPr>
                <w:rFonts w:asciiTheme="majorHAnsi" w:eastAsia="Times New Roman" w:hAnsiTheme="majorHAnsi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Completion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315FE67F" w14:textId="1B8806B2" w:rsidR="008F0A89" w:rsidRPr="008F0A89" w:rsidRDefault="008F0A89" w:rsidP="008F0A89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A89">
              <w:rPr>
                <w:rFonts w:asciiTheme="majorHAnsi" w:eastAsia="Times New Roman" w:hAnsiTheme="majorHAnsi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Limitations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E04A7E" w14:textId="52B97F92" w:rsidR="008F0A89" w:rsidRPr="008F0A89" w:rsidRDefault="008F0A89" w:rsidP="008F0A89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A89">
              <w:rPr>
                <w:rFonts w:asciiTheme="majorHAnsi" w:eastAsia="Times New Roman" w:hAnsiTheme="majorHAnsi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Reference</w:t>
            </w:r>
          </w:p>
        </w:tc>
      </w:tr>
      <w:tr w:rsidR="008F0A89" w:rsidRPr="008F0A89" w14:paraId="23D75B10" w14:textId="77777777" w:rsidTr="008F0A89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EF0D7" w14:textId="77777777" w:rsidR="008F0A89" w:rsidRPr="008F0A89" w:rsidRDefault="008F0A89" w:rsidP="00D83E7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A89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EQ-5D-5L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A2207" w14:textId="77777777" w:rsidR="008F0A89" w:rsidRPr="008F0A89" w:rsidRDefault="008F0A89" w:rsidP="00D83E7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8F0A89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EuroQol</w:t>
            </w:r>
            <w:proofErr w:type="spellEnd"/>
            <w:r w:rsidRPr="008F0A89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Group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68843" w14:textId="15C45736" w:rsidR="008F0A89" w:rsidRPr="008F0A89" w:rsidRDefault="008F0A89" w:rsidP="00D83E7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A89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 </w:t>
            </w:r>
            <w:proofErr w:type="gramStart"/>
            <w:r w:rsidRPr="008F0A89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item</w:t>
            </w:r>
            <w:proofErr w:type="gramEnd"/>
            <w:r w:rsidRPr="008F0A89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descriptive system which assesses:</w:t>
            </w:r>
          </w:p>
          <w:p w14:paraId="7FE94CEF" w14:textId="77777777" w:rsidR="008F0A89" w:rsidRPr="008F0A89" w:rsidRDefault="008F0A89" w:rsidP="00D83E7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A89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Mobility/ </w:t>
            </w:r>
            <w:proofErr w:type="spellStart"/>
            <w:r w:rsidRPr="008F0A89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Self care</w:t>
            </w:r>
            <w:proofErr w:type="spellEnd"/>
            <w:r w:rsidRPr="008F0A89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/ Usual activities/ Pain or discomfort/ Anxiety or Depression </w:t>
            </w:r>
          </w:p>
          <w:p w14:paraId="7321BC63" w14:textId="66B9B089" w:rsidR="008F0A89" w:rsidRPr="008F0A89" w:rsidRDefault="008F0A89" w:rsidP="00D83E7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A89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Scored as preference weighted single index score</w:t>
            </w:r>
          </w:p>
          <w:p w14:paraId="7C8829AD" w14:textId="563164AE" w:rsidR="008F0A89" w:rsidRPr="008F0A89" w:rsidRDefault="008F0A89" w:rsidP="00D83E7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A89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Also includes Visual Analogue Scale for self-rated health on 0-100 scale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0176C3A" w14:textId="77777777" w:rsidR="008F0A89" w:rsidRPr="008F0A89" w:rsidRDefault="008F0A89" w:rsidP="00D83E7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A89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Likert scale and rating scale</w:t>
            </w:r>
          </w:p>
          <w:p w14:paraId="3428FB21" w14:textId="77777777" w:rsidR="008F0A89" w:rsidRPr="008F0A89" w:rsidRDefault="008F0A89" w:rsidP="00D83E7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02E2483F" w14:textId="17A28A08" w:rsidR="008F0A89" w:rsidRPr="008F0A89" w:rsidRDefault="008F0A89" w:rsidP="00D83E7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A89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Less than 5 minutes to complete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A6970F5" w14:textId="0FBB6D51" w:rsidR="008F0A89" w:rsidRPr="008F0A89" w:rsidRDefault="008F0A89" w:rsidP="00D83E7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A89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Doesn’t specifically assess vision loss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D3F7" w14:textId="471A638A" w:rsidR="008F0A89" w:rsidRPr="008F0A89" w:rsidRDefault="008F0A89" w:rsidP="00D83E78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A89">
              <w:rPr>
                <w:rFonts w:asciiTheme="majorHAnsi" w:eastAsia="Times New Roman" w:hAnsiTheme="majorHAnsi" w:cs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www.euroqol.org</w:t>
            </w:r>
          </w:p>
        </w:tc>
      </w:tr>
      <w:tr w:rsidR="008F0A89" w:rsidRPr="008F0A89" w14:paraId="4F71C198" w14:textId="77777777" w:rsidTr="008F0A89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1FABF" w14:textId="6DDC81FF" w:rsidR="008F0A89" w:rsidRPr="008F0A89" w:rsidRDefault="008F0A89" w:rsidP="00D83E7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A89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 Utilities Index – 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D29CF" w14:textId="5BA9A3AC" w:rsidR="008F0A89" w:rsidRPr="008F0A89" w:rsidRDefault="008F0A89" w:rsidP="00D83E7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A89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 Utilities Inc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9BB6D" w14:textId="6EDE23AC" w:rsidR="008F0A89" w:rsidRPr="008F0A89" w:rsidRDefault="008F0A89" w:rsidP="00D83E7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A89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HUI-3 classification system consists of 8 attributes including vision, hearing, speech, ambulation, dexterity, emotion, cognition, and pain.  Also scored as a single index of health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9109823" w14:textId="77777777" w:rsidR="008F0A89" w:rsidRPr="008F0A89" w:rsidRDefault="008F0A89" w:rsidP="00D83E78">
            <w:pPr>
              <w:spacing w:after="0" w:line="240" w:lineRule="auto"/>
              <w:rPr>
                <w:rFonts w:asciiTheme="majorHAnsi" w:hAnsiTheme="majorHAnsi" w:cs="Arial"/>
                <w:color w:val="202122"/>
                <w:sz w:val="22"/>
                <w:szCs w:val="22"/>
              </w:rPr>
            </w:pPr>
            <w:r w:rsidRPr="008F0A89">
              <w:rPr>
                <w:rFonts w:asciiTheme="majorHAnsi" w:hAnsiTheme="majorHAnsi" w:cs="Arial"/>
                <w:color w:val="202122"/>
                <w:sz w:val="22"/>
                <w:szCs w:val="22"/>
              </w:rPr>
              <w:t>Likert scale</w:t>
            </w:r>
          </w:p>
          <w:p w14:paraId="49304A7A" w14:textId="77777777" w:rsidR="008F0A89" w:rsidRPr="008F0A89" w:rsidRDefault="008F0A89" w:rsidP="00D83E78">
            <w:pPr>
              <w:spacing w:after="0" w:line="240" w:lineRule="auto"/>
              <w:rPr>
                <w:rFonts w:asciiTheme="majorHAnsi" w:hAnsiTheme="majorHAnsi" w:cs="Arial"/>
                <w:color w:val="202122"/>
                <w:sz w:val="22"/>
                <w:szCs w:val="22"/>
              </w:rPr>
            </w:pPr>
          </w:p>
          <w:p w14:paraId="47CBCC63" w14:textId="07CD7E54" w:rsidR="008F0A89" w:rsidRPr="008F0A89" w:rsidRDefault="008F0A89" w:rsidP="00D83E78">
            <w:pPr>
              <w:spacing w:after="0" w:line="240" w:lineRule="auto"/>
              <w:rPr>
                <w:rFonts w:asciiTheme="majorHAnsi" w:hAnsiTheme="majorHAnsi" w:cs="Arial"/>
                <w:color w:val="202122"/>
                <w:sz w:val="22"/>
                <w:szCs w:val="22"/>
              </w:rPr>
            </w:pPr>
            <w:r w:rsidRPr="008F0A89">
              <w:rPr>
                <w:rFonts w:asciiTheme="majorHAnsi" w:hAnsiTheme="majorHAnsi" w:cs="Arial"/>
                <w:color w:val="202122"/>
                <w:sz w:val="22"/>
                <w:szCs w:val="22"/>
              </w:rPr>
              <w:t>Approximately 5-10 minutes to complete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0BEB9D3" w14:textId="4B7BE678" w:rsidR="008F0A89" w:rsidRPr="008F0A89" w:rsidRDefault="008F0A89" w:rsidP="00D83E78">
            <w:pPr>
              <w:spacing w:after="0" w:line="240" w:lineRule="auto"/>
              <w:rPr>
                <w:rFonts w:asciiTheme="majorHAnsi" w:hAnsiTheme="majorHAnsi" w:cs="Arial"/>
                <w:color w:val="202122"/>
                <w:sz w:val="22"/>
                <w:szCs w:val="22"/>
              </w:rPr>
            </w:pPr>
            <w:r w:rsidRPr="008F0A89">
              <w:rPr>
                <w:rFonts w:asciiTheme="majorHAnsi" w:hAnsiTheme="majorHAnsi" w:cs="Arial"/>
                <w:color w:val="202122"/>
                <w:sz w:val="22"/>
                <w:szCs w:val="22"/>
              </w:rPr>
              <w:t>Less widely accepted than EQ-5D-5L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80B2E" w14:textId="1A1F6051" w:rsidR="008F0A89" w:rsidRPr="008F0A89" w:rsidRDefault="008F0A89" w:rsidP="00D83E7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A89">
              <w:rPr>
                <w:rFonts w:asciiTheme="majorHAnsi" w:hAnsiTheme="majorHAnsi" w:cs="Arial"/>
                <w:i/>
                <w:iCs/>
                <w:color w:val="202122"/>
                <w:sz w:val="22"/>
                <w:szCs w:val="22"/>
              </w:rPr>
              <w:t>www.healthutilities.biz</w:t>
            </w:r>
          </w:p>
        </w:tc>
      </w:tr>
      <w:tr w:rsidR="008F0A89" w:rsidRPr="008F0A89" w14:paraId="28110B13" w14:textId="77777777" w:rsidTr="008F0A89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9A455" w14:textId="35485EC6" w:rsidR="008F0A89" w:rsidRPr="008F0A89" w:rsidRDefault="008F0A89" w:rsidP="00D83E7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A89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Time </w:t>
            </w:r>
            <w:proofErr w:type="gramStart"/>
            <w:r w:rsidRPr="008F0A89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trade</w:t>
            </w:r>
            <w:proofErr w:type="gramEnd"/>
            <w:r w:rsidRPr="008F0A89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off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24610" w14:textId="406286A8" w:rsidR="008F0A89" w:rsidRPr="008F0A89" w:rsidRDefault="008F0A89" w:rsidP="00D83E7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A89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Published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6D750" w14:textId="30AC909E" w:rsidR="008F0A89" w:rsidRPr="008F0A89" w:rsidRDefault="008F0A89" w:rsidP="00D83E7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A89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 standard interview technique which asks participants to consider the relative value of health/ quality of life compared with length of life through choice tasks.  At the indifference point the data imply the utility for a health state. 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4449BF8" w14:textId="77777777" w:rsidR="008F0A89" w:rsidRDefault="008F0A89" w:rsidP="00FC7C8A">
            <w:pPr>
              <w:spacing w:after="0" w:line="240" w:lineRule="auto"/>
              <w:rPr>
                <w:rFonts w:asciiTheme="majorHAnsi" w:hAnsiTheme="majorHAnsi" w:cs="Arial"/>
                <w:color w:val="202122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202122"/>
                <w:sz w:val="22"/>
                <w:szCs w:val="22"/>
              </w:rPr>
              <w:t xml:space="preserve">Structured interview </w:t>
            </w:r>
          </w:p>
          <w:p w14:paraId="71DA814C" w14:textId="77777777" w:rsidR="008F0A89" w:rsidRDefault="008F0A89" w:rsidP="00FC7C8A">
            <w:pPr>
              <w:spacing w:after="0" w:line="240" w:lineRule="auto"/>
              <w:rPr>
                <w:rFonts w:asciiTheme="majorHAnsi" w:hAnsiTheme="majorHAnsi" w:cs="Arial"/>
                <w:color w:val="202122"/>
                <w:sz w:val="22"/>
                <w:szCs w:val="22"/>
              </w:rPr>
            </w:pPr>
          </w:p>
          <w:p w14:paraId="1B2C347B" w14:textId="1FD3C0EA" w:rsidR="008F0A89" w:rsidRPr="008F0A89" w:rsidRDefault="008F0A89" w:rsidP="00FC7C8A">
            <w:pPr>
              <w:spacing w:after="0" w:line="240" w:lineRule="auto"/>
              <w:rPr>
                <w:rFonts w:asciiTheme="majorHAnsi" w:hAnsiTheme="majorHAnsi" w:cs="Arial"/>
                <w:color w:val="202122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202122"/>
                <w:sz w:val="22"/>
                <w:szCs w:val="22"/>
              </w:rPr>
              <w:t>Takes 30-60 minutes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2CE71D5" w14:textId="77777777" w:rsidR="008F0A89" w:rsidRDefault="008F0A89" w:rsidP="00FC7C8A">
            <w:pPr>
              <w:spacing w:after="0" w:line="240" w:lineRule="auto"/>
              <w:rPr>
                <w:rFonts w:asciiTheme="majorHAnsi" w:hAnsiTheme="majorHAnsi" w:cs="Arial"/>
                <w:color w:val="202122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202122"/>
                <w:sz w:val="22"/>
                <w:szCs w:val="22"/>
              </w:rPr>
              <w:t>Complex to understand</w:t>
            </w:r>
          </w:p>
          <w:p w14:paraId="5DF4CAAD" w14:textId="77777777" w:rsidR="008F0A89" w:rsidRDefault="008F0A89" w:rsidP="00FC7C8A">
            <w:pPr>
              <w:spacing w:after="0" w:line="240" w:lineRule="auto"/>
              <w:rPr>
                <w:rFonts w:asciiTheme="majorHAnsi" w:hAnsiTheme="majorHAnsi" w:cs="Arial"/>
                <w:color w:val="202122"/>
                <w:sz w:val="22"/>
                <w:szCs w:val="22"/>
              </w:rPr>
            </w:pPr>
          </w:p>
          <w:p w14:paraId="3EADD4FB" w14:textId="754C359F" w:rsidR="008F0A89" w:rsidRPr="008F0A89" w:rsidRDefault="008F0A89" w:rsidP="00FC7C8A">
            <w:pPr>
              <w:spacing w:after="0" w:line="240" w:lineRule="auto"/>
              <w:rPr>
                <w:rFonts w:asciiTheme="majorHAnsi" w:hAnsiTheme="majorHAnsi" w:cs="Arial"/>
                <w:color w:val="202122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202122"/>
                <w:sz w:val="22"/>
                <w:szCs w:val="22"/>
              </w:rPr>
              <w:t>May be subject to bias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EE983" w14:textId="6FEBA88B" w:rsidR="008F0A89" w:rsidRPr="008F0A89" w:rsidRDefault="008F0A89" w:rsidP="00FC7C8A">
            <w:pPr>
              <w:spacing w:after="0" w:line="240" w:lineRule="auto"/>
              <w:rPr>
                <w:rFonts w:asciiTheme="majorHAnsi" w:hAnsiTheme="majorHAnsi" w:cs="Arial"/>
                <w:i/>
                <w:iCs/>
                <w:color w:val="202122"/>
                <w:sz w:val="22"/>
                <w:szCs w:val="22"/>
              </w:rPr>
            </w:pPr>
            <w:r w:rsidRPr="008F0A89">
              <w:rPr>
                <w:rFonts w:asciiTheme="majorHAnsi" w:hAnsiTheme="majorHAnsi" w:cs="Arial"/>
                <w:i/>
                <w:iCs/>
                <w:color w:val="202122"/>
                <w:sz w:val="22"/>
                <w:szCs w:val="22"/>
              </w:rPr>
              <w:t xml:space="preserve">Torrance GW (1986), </w:t>
            </w:r>
            <w:r w:rsidRPr="008F0A89">
              <w:rPr>
                <w:rFonts w:asciiTheme="majorHAnsi" w:hAnsiTheme="majorHAnsi" w:cs="Arial"/>
                <w:color w:val="202122"/>
                <w:sz w:val="22"/>
                <w:szCs w:val="22"/>
              </w:rPr>
              <w:t>J Health Economics</w:t>
            </w:r>
            <w:r w:rsidRPr="008F0A89">
              <w:rPr>
                <w:rFonts w:asciiTheme="majorHAnsi" w:hAnsiTheme="majorHAnsi" w:cs="Arial"/>
                <w:i/>
                <w:iCs/>
                <w:color w:val="202122"/>
                <w:sz w:val="22"/>
                <w:szCs w:val="22"/>
              </w:rPr>
              <w:t>, 5, 1986 1-30,</w:t>
            </w:r>
          </w:p>
        </w:tc>
      </w:tr>
      <w:tr w:rsidR="008F0A89" w:rsidRPr="008F0A89" w14:paraId="111F7DB2" w14:textId="77777777" w:rsidTr="008F0A89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F43A9" w14:textId="2F9F6851" w:rsidR="008F0A89" w:rsidRPr="008F0A89" w:rsidRDefault="008F0A89" w:rsidP="00D83E7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A89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Visual analogue scale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37746" w14:textId="77777777" w:rsidR="008F0A89" w:rsidRPr="008F0A89" w:rsidRDefault="008F0A89" w:rsidP="00D83E7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379D7" w14:textId="1F6DD179" w:rsidR="008F0A89" w:rsidRPr="008F0A89" w:rsidRDefault="008F0A89" w:rsidP="00D83E7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A89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 rating scale which ranges from 0 (dead or worst imaginable health) to 100 (full health or best imaginable health).  This can be used to rate the value of health vignettes. 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541A657" w14:textId="77777777" w:rsidR="008F0A89" w:rsidRDefault="008F0A89" w:rsidP="00FA0700">
            <w:pPr>
              <w:spacing w:after="0" w:line="240" w:lineRule="auto"/>
              <w:rPr>
                <w:rFonts w:asciiTheme="majorHAnsi" w:hAnsiTheme="majorHAnsi" w:cs="Arial"/>
                <w:color w:val="202122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202122"/>
                <w:sz w:val="22"/>
                <w:szCs w:val="22"/>
              </w:rPr>
              <w:t>Rating scale for each health state</w:t>
            </w:r>
          </w:p>
          <w:p w14:paraId="4A2058D0" w14:textId="77777777" w:rsidR="008F0A89" w:rsidRDefault="008F0A89" w:rsidP="00FA0700">
            <w:pPr>
              <w:spacing w:after="0" w:line="240" w:lineRule="auto"/>
              <w:rPr>
                <w:rFonts w:asciiTheme="majorHAnsi" w:hAnsiTheme="majorHAnsi" w:cs="Arial"/>
                <w:color w:val="202122"/>
                <w:sz w:val="22"/>
                <w:szCs w:val="22"/>
              </w:rPr>
            </w:pPr>
          </w:p>
          <w:p w14:paraId="5BA080DF" w14:textId="3ED43079" w:rsidR="008F0A89" w:rsidRPr="008F0A89" w:rsidRDefault="008F0A89" w:rsidP="00FA0700">
            <w:pPr>
              <w:spacing w:after="0" w:line="240" w:lineRule="auto"/>
              <w:rPr>
                <w:rFonts w:asciiTheme="majorHAnsi" w:hAnsiTheme="majorHAnsi" w:cs="Arial"/>
                <w:color w:val="202122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202122"/>
                <w:sz w:val="22"/>
                <w:szCs w:val="22"/>
              </w:rPr>
              <w:t>A few minutes to complete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27F61AE" w14:textId="24D9A7DE" w:rsidR="008F0A89" w:rsidRPr="008F0A89" w:rsidRDefault="008F0A89" w:rsidP="00FA0700">
            <w:pPr>
              <w:spacing w:after="0" w:line="240" w:lineRule="auto"/>
              <w:rPr>
                <w:rFonts w:asciiTheme="majorHAnsi" w:hAnsiTheme="majorHAnsi" w:cs="Arial"/>
                <w:color w:val="202122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202122"/>
                <w:sz w:val="22"/>
                <w:szCs w:val="22"/>
              </w:rPr>
              <w:t>Criticised for lacking validity and not being consistent with economic basis of decision making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61CE6" w14:textId="2DD07E05" w:rsidR="008F0A89" w:rsidRPr="008F0A89" w:rsidRDefault="008F0A89" w:rsidP="00FA0700">
            <w:pPr>
              <w:spacing w:after="0" w:line="240" w:lineRule="auto"/>
              <w:rPr>
                <w:rFonts w:asciiTheme="majorHAnsi" w:hAnsiTheme="majorHAnsi" w:cs="Arial"/>
                <w:i/>
                <w:iCs/>
                <w:color w:val="202122"/>
                <w:sz w:val="22"/>
                <w:szCs w:val="22"/>
              </w:rPr>
            </w:pPr>
            <w:r w:rsidRPr="008F0A89">
              <w:rPr>
                <w:rFonts w:asciiTheme="majorHAnsi" w:hAnsiTheme="majorHAnsi" w:cs="Arial"/>
                <w:i/>
                <w:iCs/>
                <w:color w:val="202122"/>
                <w:sz w:val="22"/>
                <w:szCs w:val="22"/>
              </w:rPr>
              <w:t xml:space="preserve">Torrance GW, et al. (2001) </w:t>
            </w:r>
            <w:r w:rsidRPr="008F0A89">
              <w:rPr>
                <w:rFonts w:asciiTheme="majorHAnsi" w:hAnsiTheme="majorHAnsi" w:cs="Arial"/>
                <w:color w:val="202122"/>
                <w:sz w:val="22"/>
                <w:szCs w:val="22"/>
              </w:rPr>
              <w:t>Medical Decision Making</w:t>
            </w:r>
            <w:r w:rsidRPr="008F0A89">
              <w:rPr>
                <w:rFonts w:asciiTheme="majorHAnsi" w:hAnsiTheme="majorHAnsi" w:cs="Arial"/>
                <w:i/>
                <w:iCs/>
                <w:color w:val="202122"/>
                <w:sz w:val="22"/>
                <w:szCs w:val="22"/>
              </w:rPr>
              <w:t xml:space="preserve"> 21(4):329-334. </w:t>
            </w:r>
          </w:p>
        </w:tc>
      </w:tr>
      <w:tr w:rsidR="008F0A89" w:rsidRPr="008F0A89" w14:paraId="27A62E01" w14:textId="77777777" w:rsidTr="008F0A89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C628E" w14:textId="0A64CE48" w:rsidR="008F0A89" w:rsidRPr="008F0A89" w:rsidRDefault="008F0A89" w:rsidP="00D83E7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A89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VFQ-25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DCDA2" w14:textId="6A9B5479" w:rsidR="008F0A89" w:rsidRPr="008F0A89" w:rsidRDefault="008F0A89" w:rsidP="00D83E7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A89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Eye Institute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696D8" w14:textId="3B72E9F3" w:rsidR="008F0A89" w:rsidRPr="008F0A89" w:rsidRDefault="008F0A89" w:rsidP="00D83E7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F0A89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Measures the dimensions of self-reported vision-targeted health status that are most important for persons who have chronic eye diseases.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C0C428D" w14:textId="77777777" w:rsidR="008F0A89" w:rsidRDefault="008F0A89" w:rsidP="00FA070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Likert scale</w:t>
            </w:r>
          </w:p>
          <w:p w14:paraId="04E31761" w14:textId="77777777" w:rsidR="008F0A89" w:rsidRDefault="008F0A89" w:rsidP="00FA0700">
            <w:pPr>
              <w:spacing w:after="0" w:line="240" w:lineRule="auto"/>
              <w:rPr>
                <w:sz w:val="22"/>
                <w:szCs w:val="22"/>
              </w:rPr>
            </w:pPr>
          </w:p>
          <w:p w14:paraId="53180EE9" w14:textId="77777777" w:rsidR="008F0A89" w:rsidRDefault="008F0A89" w:rsidP="00FA070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About 10 minutes to complete</w:t>
            </w:r>
          </w:p>
          <w:p w14:paraId="04887BB2" w14:textId="77777777" w:rsidR="008F0A89" w:rsidRDefault="008F0A89" w:rsidP="00FA0700">
            <w:pPr>
              <w:spacing w:after="0" w:line="240" w:lineRule="auto"/>
              <w:rPr>
                <w:sz w:val="22"/>
                <w:szCs w:val="22"/>
              </w:rPr>
            </w:pPr>
          </w:p>
          <w:p w14:paraId="4A8CDA5D" w14:textId="3807B338" w:rsidR="008F0A89" w:rsidRPr="008F0A89" w:rsidRDefault="008F0A89" w:rsidP="00FA0700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D3ADAD4" w14:textId="46D04D61" w:rsidR="008F0A89" w:rsidRPr="008F0A89" w:rsidRDefault="008F0A89" w:rsidP="00FA070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Profile measure not suitable for utility estimation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5B1E4" w14:textId="5BD31E36" w:rsidR="008F0A89" w:rsidRPr="008F0A89" w:rsidRDefault="008F0A89" w:rsidP="00FA0700">
            <w:pPr>
              <w:spacing w:after="0" w:line="240" w:lineRule="auto"/>
              <w:rPr>
                <w:rFonts w:asciiTheme="majorHAnsi" w:hAnsiTheme="majorHAnsi" w:cs="Arial"/>
                <w:i/>
                <w:iCs/>
                <w:color w:val="202122"/>
                <w:sz w:val="22"/>
                <w:szCs w:val="22"/>
              </w:rPr>
            </w:pPr>
            <w:hyperlink r:id="rId4" w:history="1">
              <w:r w:rsidRPr="008F0A89">
                <w:rPr>
                  <w:rStyle w:val="Hyperlink"/>
                  <w:rFonts w:asciiTheme="majorHAnsi" w:hAnsiTheme="majorHAnsi" w:cs="Arial"/>
                  <w:i/>
                  <w:iCs/>
                  <w:sz w:val="22"/>
                  <w:szCs w:val="22"/>
                </w:rPr>
                <w:t>https://www.nei.nih.gov/learn-about-eye-health/outreach-resources/outreach-materials/visual-function-questionnaire-25</w:t>
              </w:r>
            </w:hyperlink>
            <w:r w:rsidRPr="008F0A89">
              <w:rPr>
                <w:rFonts w:asciiTheme="majorHAnsi" w:hAnsiTheme="majorHAnsi" w:cs="Arial"/>
                <w:i/>
                <w:iCs/>
                <w:color w:val="202122"/>
                <w:sz w:val="22"/>
                <w:szCs w:val="22"/>
              </w:rPr>
              <w:t xml:space="preserve"> </w:t>
            </w:r>
          </w:p>
        </w:tc>
      </w:tr>
    </w:tbl>
    <w:p w14:paraId="34A0D66E" w14:textId="77777777" w:rsidR="00D83E78" w:rsidRPr="00FA0700" w:rsidRDefault="00D83E78">
      <w:pPr>
        <w:rPr>
          <w:rFonts w:asciiTheme="majorHAnsi" w:hAnsiTheme="majorHAnsi"/>
        </w:rPr>
      </w:pPr>
    </w:p>
    <w:sectPr w:rsidR="00D83E78" w:rsidRPr="00FA0700" w:rsidSect="008F0A8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E78"/>
    <w:rsid w:val="003E6974"/>
    <w:rsid w:val="008F0A89"/>
    <w:rsid w:val="00D83E78"/>
    <w:rsid w:val="00F85D37"/>
    <w:rsid w:val="00FA0700"/>
    <w:rsid w:val="00FC7C8A"/>
    <w:rsid w:val="00FE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D82646"/>
  <w15:chartTrackingRefBased/>
  <w15:docId w15:val="{A561A4F4-B55E-C14A-A144-25B89887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3E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3E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3E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3E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3E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3E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3E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3E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3E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3E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3E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3E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3E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3E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3E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3E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3E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3E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3E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3E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3E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3E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3E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3E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3E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3E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3E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3E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3E7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83E7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3E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83E78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A07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07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07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07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07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4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ei.nih.gov/learn-about-eye-health/outreach-resources/outreach-materials/visual-function-questionnaire-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Lloyd</dc:creator>
  <cp:keywords/>
  <dc:description/>
  <cp:lastModifiedBy>Andrew Lloyd</cp:lastModifiedBy>
  <cp:revision>3</cp:revision>
  <dcterms:created xsi:type="dcterms:W3CDTF">2025-04-07T08:49:00Z</dcterms:created>
  <dcterms:modified xsi:type="dcterms:W3CDTF">2025-04-07T10:20:00Z</dcterms:modified>
</cp:coreProperties>
</file>