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8A6" w:rsidRPr="00123A0C" w:rsidRDefault="005708A6" w:rsidP="00D46BF7">
      <w:pPr>
        <w:spacing w:line="480" w:lineRule="auto"/>
        <w:jc w:val="both"/>
        <w:rPr>
          <w:b/>
          <w:color w:val="000000" w:themeColor="text1"/>
        </w:rPr>
      </w:pPr>
      <w:r w:rsidRPr="00123A0C">
        <w:rPr>
          <w:b/>
          <w:color w:val="000000" w:themeColor="text1"/>
        </w:rPr>
        <w:t>Additional file 1: Search strategy and study selection in publication databases.</w:t>
      </w:r>
    </w:p>
    <w:p w:rsidR="005708A6" w:rsidRPr="00A108D9" w:rsidRDefault="005708A6" w:rsidP="00D46BF7">
      <w:pPr>
        <w:spacing w:line="480" w:lineRule="auto"/>
        <w:jc w:val="both"/>
      </w:pPr>
      <w:r w:rsidRPr="00A108D9">
        <w:t>Literature screening was done by two independent reviewers base</w:t>
      </w:r>
      <w:r>
        <w:t>d</w:t>
      </w:r>
      <w:r w:rsidRPr="00A108D9">
        <w:t xml:space="preserve"> on the below criteria, for import into the Rayyan software</w:t>
      </w:r>
      <w:r>
        <w:t xml:space="preserve"> (Doha, Qatar</w:t>
      </w:r>
      <w:r>
        <w:rPr>
          <w:noProof/>
        </w:rPr>
        <w:t xml:space="preserve"> [1]</w:t>
      </w:r>
      <w:r>
        <w:t xml:space="preserve">) </w:t>
      </w:r>
      <w:r>
        <w:rPr>
          <w:noProof/>
        </w:rPr>
        <w:t>[1]</w:t>
      </w:r>
      <w:r>
        <w:t>.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9"/>
        <w:gridCol w:w="6564"/>
        <w:gridCol w:w="987"/>
      </w:tblGrid>
      <w:tr w:rsidR="005708A6" w:rsidTr="00AE6D8C">
        <w:tc>
          <w:tcPr>
            <w:tcW w:w="1509" w:type="dxa"/>
          </w:tcPr>
          <w:p w:rsidR="005708A6" w:rsidRDefault="005708A6" w:rsidP="00AE6D8C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Database</w:t>
            </w:r>
          </w:p>
        </w:tc>
        <w:tc>
          <w:tcPr>
            <w:tcW w:w="6564" w:type="dxa"/>
          </w:tcPr>
          <w:p w:rsidR="005708A6" w:rsidRDefault="005708A6" w:rsidP="00AE6D8C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Search String and Filters</w:t>
            </w:r>
          </w:p>
        </w:tc>
        <w:tc>
          <w:tcPr>
            <w:tcW w:w="987" w:type="dxa"/>
          </w:tcPr>
          <w:p w:rsidR="005708A6" w:rsidRDefault="005708A6" w:rsidP="00AE6D8C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Results</w:t>
            </w:r>
          </w:p>
        </w:tc>
      </w:tr>
      <w:tr w:rsidR="005708A6" w:rsidTr="00AE6D8C">
        <w:tc>
          <w:tcPr>
            <w:tcW w:w="1509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PubMed</w:t>
            </w:r>
          </w:p>
        </w:tc>
        <w:tc>
          <w:tcPr>
            <w:tcW w:w="6564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"Epidermolysis bullosa simplex" NOT "dystrohpic" NOT "junctional" NOT "carcinoma"</w:t>
            </w:r>
          </w:p>
          <w:p w:rsidR="005708A6" w:rsidRDefault="005708A6" w:rsidP="00AE6D8C">
            <w:pPr>
              <w:spacing w:line="480" w:lineRule="auto"/>
              <w:jc w:val="both"/>
            </w:pPr>
            <w:r>
              <w:t>Filters applied: Abstract, Case Reports, Clinical Study, Clinical Trial, Clinical Trial, Phase I, Clinical Trial, Phase II, Clinical Trial, Phase III, Clinical Trial, Phase IV, Randomized Controlled Trial. Publication time: 2020 – 2024.</w:t>
            </w:r>
          </w:p>
        </w:tc>
        <w:tc>
          <w:tcPr>
            <w:tcW w:w="987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27</w:t>
            </w:r>
          </w:p>
        </w:tc>
      </w:tr>
      <w:tr w:rsidR="005708A6" w:rsidTr="00AE6D8C">
        <w:tc>
          <w:tcPr>
            <w:tcW w:w="1509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PubMed</w:t>
            </w:r>
          </w:p>
        </w:tc>
        <w:tc>
          <w:tcPr>
            <w:tcW w:w="6564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“Epidermolysis bullosa simplex” AND “treatment”</w:t>
            </w:r>
          </w:p>
          <w:p w:rsidR="005708A6" w:rsidRDefault="005708A6" w:rsidP="00AE6D8C">
            <w:pPr>
              <w:spacing w:line="480" w:lineRule="auto"/>
              <w:jc w:val="both"/>
            </w:pPr>
            <w:r>
              <w:t>Filters applied: Case Reports, Clinical Study, Clinical Trial, Clinical Trial, Phase I, Clinical Trial, Phase II, Clinical Trial, Phase III, Clinical Trial, Phase IV, Randomized Controlled Trial. Publication time: 2020 – 2024.</w:t>
            </w:r>
          </w:p>
        </w:tc>
        <w:tc>
          <w:tcPr>
            <w:tcW w:w="987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11</w:t>
            </w:r>
          </w:p>
        </w:tc>
      </w:tr>
      <w:tr w:rsidR="005708A6" w:rsidTr="00AE6D8C">
        <w:tc>
          <w:tcPr>
            <w:tcW w:w="1509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GoogleScholar</w:t>
            </w:r>
          </w:p>
        </w:tc>
        <w:tc>
          <w:tcPr>
            <w:tcW w:w="6564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treatment "clinical trial" OR "clinical study" OR "case report" OR "case study" "epidermolysis bullosa simplex" -cancer -carcinoma -review</w:t>
            </w:r>
          </w:p>
        </w:tc>
        <w:tc>
          <w:tcPr>
            <w:tcW w:w="987" w:type="dxa"/>
          </w:tcPr>
          <w:p w:rsidR="005708A6" w:rsidRDefault="005708A6" w:rsidP="00AE6D8C">
            <w:pPr>
              <w:spacing w:line="480" w:lineRule="auto"/>
              <w:jc w:val="both"/>
            </w:pPr>
            <w:r>
              <w:t>54</w:t>
            </w:r>
          </w:p>
        </w:tc>
      </w:tr>
    </w:tbl>
    <w:p w:rsidR="005708A6" w:rsidRDefault="005708A6" w:rsidP="00D46BF7">
      <w:pPr>
        <w:spacing w:line="480" w:lineRule="auto"/>
        <w:jc w:val="both"/>
      </w:pPr>
    </w:p>
    <w:p w:rsidR="005708A6" w:rsidRDefault="005708A6" w:rsidP="00D46BF7">
      <w:pPr>
        <w:spacing w:line="480" w:lineRule="auto"/>
        <w:jc w:val="both"/>
        <w:rPr>
          <w:b/>
        </w:rPr>
      </w:pPr>
      <w:r>
        <w:rPr>
          <w:b/>
        </w:rPr>
        <w:t>Inclusion criteria:</w:t>
      </w:r>
    </w:p>
    <w:p w:rsidR="005708A6" w:rsidRDefault="005708A6" w:rsidP="00D46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Skin-related outcomes.</w:t>
      </w:r>
    </w:p>
    <w:p w:rsidR="005708A6" w:rsidRDefault="005708A6" w:rsidP="00D46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Publications: 2020 – 2024.</w:t>
      </w:r>
    </w:p>
    <w:p w:rsidR="005708A6" w:rsidRDefault="005708A6" w:rsidP="00D46B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  <w:r>
        <w:rPr>
          <w:color w:val="000000"/>
        </w:rPr>
        <w:t>Population: mixed populations when including EBS.</w:t>
      </w:r>
    </w:p>
    <w:p w:rsidR="005708A6" w:rsidRDefault="005708A6" w:rsidP="00D46BF7">
      <w:pPr>
        <w:spacing w:line="480" w:lineRule="auto"/>
        <w:jc w:val="both"/>
        <w:rPr>
          <w:b/>
        </w:rPr>
      </w:pPr>
      <w:r>
        <w:rPr>
          <w:b/>
        </w:rPr>
        <w:t>Exclusion criteria: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Systematic review, scoping review, meta-analysis.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lastRenderedPageBreak/>
        <w:t>Pre-clinical studies.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 xml:space="preserve">Investigation of dressings. 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Population: Junctional EB, Dystrophic EB, patients with other diseases.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Studies on incidence and prevalence.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</w:pPr>
      <w:r>
        <w:rPr>
          <w:color w:val="000000"/>
        </w:rPr>
        <w:t>Qualitative studies.</w:t>
      </w:r>
    </w:p>
    <w:p w:rsidR="005708A6" w:rsidRDefault="005708A6" w:rsidP="00D46B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  <w:r>
        <w:rPr>
          <w:color w:val="000000"/>
        </w:rPr>
        <w:t>Conference abstract.</w:t>
      </w:r>
    </w:p>
    <w:p w:rsidR="005708A6" w:rsidRDefault="005708A6" w:rsidP="00D46BF7">
      <w:pPr>
        <w:spacing w:line="480" w:lineRule="auto"/>
        <w:jc w:val="both"/>
      </w:pPr>
    </w:p>
    <w:p w:rsidR="005708A6" w:rsidRDefault="005708A6" w:rsidP="00D46BF7">
      <w:pPr>
        <w:spacing w:line="480" w:lineRule="auto"/>
        <w:jc w:val="both"/>
        <w:rPr>
          <w:b/>
        </w:rPr>
      </w:pPr>
      <w:r>
        <w:rPr>
          <w:b/>
        </w:rPr>
        <w:t>Screening:</w:t>
      </w:r>
    </w:p>
    <w:p w:rsidR="005708A6" w:rsidRDefault="005708A6" w:rsidP="00D46BF7">
      <w:pPr>
        <w:spacing w:line="480" w:lineRule="auto"/>
        <w:ind w:left="360"/>
        <w:jc w:val="both"/>
      </w:pPr>
      <w:r>
        <w:t xml:space="preserve">Screening of titles, abstracts and full-text reports was performed by two independent reviewers (V.W., S.D.) using Rayyan (Doha, Qatar, </w:t>
      </w:r>
      <w:r>
        <w:rPr>
          <w:noProof/>
        </w:rPr>
        <w:t>[1]</w:t>
      </w:r>
      <w:r>
        <w:t>).</w:t>
      </w:r>
    </w:p>
    <w:p w:rsidR="005708A6" w:rsidRDefault="005708A6" w:rsidP="00D46BF7">
      <w:pPr>
        <w:spacing w:line="480" w:lineRule="auto"/>
        <w:jc w:val="both"/>
        <w:rPr>
          <w:b/>
        </w:rPr>
      </w:pPr>
    </w:p>
    <w:p w:rsidR="005708A6" w:rsidRDefault="005708A6" w:rsidP="00D46BF7">
      <w:pPr>
        <w:spacing w:line="480" w:lineRule="auto"/>
        <w:jc w:val="both"/>
        <w:rPr>
          <w:b/>
        </w:rPr>
      </w:pPr>
    </w:p>
    <w:p w:rsidR="005708A6" w:rsidRDefault="005708A6" w:rsidP="00D46BF7">
      <w:pPr>
        <w:spacing w:line="480" w:lineRule="auto"/>
        <w:jc w:val="both"/>
        <w:rPr>
          <w:b/>
        </w:rPr>
      </w:pPr>
    </w:p>
    <w:p w:rsidR="005708A6" w:rsidRDefault="005708A6">
      <w:pPr>
        <w:rPr>
          <w:b/>
        </w:rPr>
      </w:pPr>
      <w:r>
        <w:rPr>
          <w:b/>
        </w:rPr>
        <w:br w:type="page"/>
      </w:r>
    </w:p>
    <w:p w:rsidR="005708A6" w:rsidRDefault="005708A6" w:rsidP="00D46BF7">
      <w:pPr>
        <w:spacing w:line="480" w:lineRule="auto"/>
        <w:jc w:val="both"/>
        <w:rPr>
          <w:b/>
        </w:rPr>
      </w:pPr>
      <w:r>
        <w:rPr>
          <w:b/>
        </w:rPr>
        <w:lastRenderedPageBreak/>
        <w:t xml:space="preserve">PRISM: </w:t>
      </w:r>
    </w:p>
    <w:p w:rsidR="005708A6" w:rsidRDefault="005708A6" w:rsidP="00D46BF7">
      <w:pPr>
        <w:spacing w:line="480" w:lineRule="auto"/>
        <w:ind w:left="360"/>
        <w:jc w:val="both"/>
      </w:pPr>
      <w:r>
        <w:rPr>
          <w:noProof/>
          <w:lang w:val="de-AT" w:eastAsia="de-AT"/>
        </w:rPr>
        <w:drawing>
          <wp:inline distT="114300" distB="114300" distL="114300" distR="114300" wp14:anchorId="34DA8E2B" wp14:editId="3F8CD46C">
            <wp:extent cx="5759140" cy="67818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140" cy="678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708A6" w:rsidRDefault="005708A6">
      <w:pPr>
        <w:rPr>
          <w:b/>
        </w:rPr>
      </w:pPr>
      <w:r>
        <w:rPr>
          <w:b/>
        </w:rPr>
        <w:br w:type="page"/>
      </w:r>
    </w:p>
    <w:p w:rsidR="005708A6" w:rsidRDefault="005708A6" w:rsidP="00D46BF7">
      <w:pPr>
        <w:spacing w:line="480" w:lineRule="auto"/>
        <w:rPr>
          <w:color w:val="000000"/>
        </w:rPr>
      </w:pPr>
      <w:r>
        <w:rPr>
          <w:color w:val="000000"/>
        </w:rPr>
        <w:lastRenderedPageBreak/>
        <w:t>References:</w:t>
      </w:r>
    </w:p>
    <w:p w:rsidR="005708A6" w:rsidRPr="00123A0C" w:rsidRDefault="005708A6" w:rsidP="00123A0C">
      <w:pPr>
        <w:pStyle w:val="EndNoteBibliography"/>
        <w:ind w:left="720" w:hanging="720"/>
      </w:pPr>
      <w:r w:rsidRPr="00123A0C">
        <w:t>1</w:t>
      </w:r>
      <w:r w:rsidRPr="00123A0C">
        <w:tab/>
        <w:t xml:space="preserve">Ouzzani M, Hammady H, Fedorowicz Z, Elmagarmid A. Rayyan-a web and mobile app for systematic reviews. </w:t>
      </w:r>
      <w:r w:rsidRPr="00123A0C">
        <w:rPr>
          <w:i/>
        </w:rPr>
        <w:t>Syst Rev</w:t>
      </w:r>
      <w:r w:rsidRPr="00123A0C">
        <w:t xml:space="preserve"> 2016; 5: 210.</w:t>
      </w:r>
    </w:p>
    <w:p w:rsidR="005708A6" w:rsidRPr="00123A0C" w:rsidRDefault="005708A6" w:rsidP="00123A0C">
      <w:pPr>
        <w:pStyle w:val="EndNoteBibliography"/>
      </w:pPr>
    </w:p>
    <w:p w:rsidR="005708A6" w:rsidRDefault="005708A6" w:rsidP="00D46BF7">
      <w:pPr>
        <w:spacing w:line="480" w:lineRule="auto"/>
        <w:rPr>
          <w:color w:val="000000"/>
        </w:rPr>
      </w:pPr>
    </w:p>
    <w:p w:rsidR="009E2742" w:rsidRDefault="009E2742">
      <w:bookmarkStart w:id="0" w:name="_GoBack"/>
      <w:bookmarkEnd w:id="0"/>
    </w:p>
    <w:sectPr w:rsidR="009E2742" w:rsidSect="00123A0C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B8" w:rsidRDefault="005708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036AB8" w:rsidRDefault="005708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065E9"/>
    <w:multiLevelType w:val="multilevel"/>
    <w:tmpl w:val="F45AE3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2F75E8"/>
    <w:multiLevelType w:val="multilevel"/>
    <w:tmpl w:val="1CEA8C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708A6"/>
    <w:rsid w:val="005708A6"/>
    <w:rsid w:val="009E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35F30-75A9-4BE4-A9F2-8EBEB834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5708A6"/>
    <w:rPr>
      <w:rFonts w:ascii="Calibri" w:eastAsia="Calibri" w:hAnsi="Calibri" w:cs="Calibri"/>
      <w:lang w:val="en-GB"/>
    </w:rPr>
  </w:style>
  <w:style w:type="character" w:default="1" w:styleId="Absatz-Standardschriftart">
    <w:name w:val="Default Paragraph Font"/>
    <w:uiPriority w:val="1"/>
    <w:unhideWhenUsed/>
    <w:rsid w:val="005708A6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5708A6"/>
  </w:style>
  <w:style w:type="character" w:styleId="Zeilennummer">
    <w:name w:val="line number"/>
    <w:basedOn w:val="Absatz-Standardschriftart"/>
    <w:uiPriority w:val="99"/>
    <w:semiHidden/>
    <w:unhideWhenUsed/>
    <w:rsid w:val="005708A6"/>
  </w:style>
  <w:style w:type="paragraph" w:customStyle="1" w:styleId="EndNoteBibliographyTitle">
    <w:name w:val="EndNote Bibliography Title"/>
    <w:basedOn w:val="Standard"/>
    <w:link w:val="EndNoteBibliographyTitleZchn"/>
    <w:rsid w:val="005708A6"/>
    <w:pPr>
      <w:spacing w:after="0"/>
      <w:jc w:val="center"/>
    </w:pPr>
    <w:rPr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708A6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5708A6"/>
    <w:pPr>
      <w:spacing w:line="240" w:lineRule="auto"/>
    </w:pPr>
    <w:rPr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708A6"/>
    <w:rPr>
      <w:rFonts w:ascii="Calibri" w:eastAsia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Salzburger Landeskliniken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Wally Verena</dc:creator>
  <cp:keywords/>
  <dc:description/>
  <cp:lastModifiedBy>Wally Verena</cp:lastModifiedBy>
  <cp:revision>1</cp:revision>
  <dcterms:created xsi:type="dcterms:W3CDTF">2025-05-05T09:34:00Z</dcterms:created>
  <dcterms:modified xsi:type="dcterms:W3CDTF">2025-05-05T09:34:00Z</dcterms:modified>
</cp:coreProperties>
</file>