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043AC" w14:textId="77777777" w:rsidR="00D61B11" w:rsidRDefault="00D61B11" w:rsidP="00D61B11">
      <w:pPr>
        <w:pStyle w:val="TableParagraph"/>
        <w:spacing w:before="52"/>
        <w:rPr>
          <w:rFonts w:ascii="Arial" w:hAnsi="Arial" w:cs="Arial"/>
          <w:b/>
          <w:sz w:val="15"/>
          <w:szCs w:val="15"/>
        </w:rPr>
      </w:pPr>
      <w:bookmarkStart w:id="0" w:name="_GoBack"/>
      <w:bookmarkEnd w:id="0"/>
    </w:p>
    <w:p w14:paraId="09510AA9" w14:textId="77777777" w:rsidR="00D61B11" w:rsidRDefault="00D61B11" w:rsidP="00D61B11">
      <w:pPr>
        <w:pStyle w:val="TableParagraph"/>
        <w:spacing w:before="52"/>
        <w:rPr>
          <w:rFonts w:ascii="Arial" w:hAnsi="Arial" w:cs="Arial"/>
          <w:b/>
          <w:sz w:val="15"/>
          <w:szCs w:val="15"/>
        </w:rPr>
      </w:pPr>
    </w:p>
    <w:p w14:paraId="05129B89" w14:textId="77777777" w:rsidR="00D61B11" w:rsidRPr="000B5280" w:rsidRDefault="00D61B11" w:rsidP="00D61B11">
      <w:pPr>
        <w:pStyle w:val="TableParagraph"/>
        <w:spacing w:before="52"/>
        <w:rPr>
          <w:rFonts w:ascii="Arial" w:hAnsi="Arial" w:cs="Arial"/>
          <w:b/>
          <w:sz w:val="15"/>
          <w:szCs w:val="15"/>
        </w:rPr>
      </w:pPr>
    </w:p>
    <w:p w14:paraId="35E59BB4" w14:textId="42F5801E" w:rsidR="00D61B11" w:rsidRPr="00AE5FDA" w:rsidRDefault="000C6444" w:rsidP="00D61B11">
      <w:pPr>
        <w:pStyle w:val="berschrift2"/>
        <w:spacing w:after="120"/>
        <w:rPr>
          <w:rFonts w:ascii="Arial" w:hAnsi="Arial" w:cs="Arial"/>
          <w:bCs/>
          <w:color w:val="000000" w:themeColor="text1"/>
          <w:sz w:val="15"/>
          <w:szCs w:val="15"/>
          <w:lang w:val="en-US"/>
        </w:rPr>
      </w:pPr>
      <w:r w:rsidRPr="000977BE">
        <w:rPr>
          <w:rFonts w:ascii="Arial" w:hAnsi="Arial" w:cs="Arial"/>
          <w:b/>
          <w:color w:val="9B2743"/>
          <w:sz w:val="15"/>
          <w:szCs w:val="15"/>
          <w:highlight w:val="yellow"/>
          <w:lang w:val="en-US"/>
        </w:rPr>
        <w:t xml:space="preserve">Additional file </w:t>
      </w:r>
      <w:r w:rsidR="00BA208A" w:rsidRPr="000977BE">
        <w:rPr>
          <w:rFonts w:ascii="Arial" w:hAnsi="Arial" w:cs="Arial"/>
          <w:b/>
          <w:color w:val="9B2743"/>
          <w:sz w:val="15"/>
          <w:szCs w:val="15"/>
          <w:highlight w:val="yellow"/>
          <w:lang w:val="en-US"/>
        </w:rPr>
        <w:t>2</w:t>
      </w:r>
      <w:r>
        <w:rPr>
          <w:rFonts w:ascii="Arial" w:hAnsi="Arial" w:cs="Arial"/>
          <w:b/>
          <w:color w:val="000000" w:themeColor="text1"/>
          <w:sz w:val="15"/>
          <w:szCs w:val="15"/>
          <w:lang w:val="en-US"/>
        </w:rPr>
        <w:t>.</w:t>
      </w:r>
      <w:r w:rsidR="00D61B11" w:rsidRPr="00AE5FDA">
        <w:rPr>
          <w:rFonts w:ascii="Arial" w:hAnsi="Arial" w:cs="Arial"/>
          <w:bCs/>
          <w:color w:val="000000" w:themeColor="text1"/>
          <w:sz w:val="15"/>
          <w:szCs w:val="15"/>
          <w:lang w:val="en-US"/>
        </w:rPr>
        <w:t xml:space="preserve">  </w:t>
      </w:r>
      <w:r w:rsidR="00D61B11" w:rsidRPr="00AE5FDA">
        <w:rPr>
          <w:rFonts w:ascii="Arial" w:hAnsi="Arial" w:cs="Arial"/>
          <w:color w:val="000000" w:themeColor="text1"/>
          <w:sz w:val="15"/>
          <w:szCs w:val="15"/>
          <w:lang w:val="en-US"/>
        </w:rPr>
        <w:t>Complaints reported as “severely affecting daily activities” in our cohort.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1315"/>
        <w:gridCol w:w="1315"/>
        <w:gridCol w:w="1031"/>
      </w:tblGrid>
      <w:tr w:rsidR="00D61B11" w:rsidRPr="00855B2F" w14:paraId="7C2E9C62" w14:textId="77777777" w:rsidTr="00830DB5">
        <w:trPr>
          <w:cantSplit/>
          <w:trHeight w:val="58"/>
        </w:trPr>
        <w:tc>
          <w:tcPr>
            <w:tcW w:w="2268" w:type="dxa"/>
            <w:shd w:val="clear" w:color="auto" w:fill="F7E8E9"/>
            <w:vAlign w:val="center"/>
          </w:tcPr>
          <w:p w14:paraId="4493266D" w14:textId="77777777" w:rsidR="00D61B11" w:rsidRPr="000B5280" w:rsidRDefault="00D61B11" w:rsidP="00830DB5">
            <w:pP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851" w:type="dxa"/>
            <w:shd w:val="clear" w:color="auto" w:fill="F7E8E9"/>
            <w:vAlign w:val="center"/>
          </w:tcPr>
          <w:p w14:paraId="5C35FBDD" w14:textId="77777777" w:rsidR="00D61B11" w:rsidRPr="000B5280" w:rsidRDefault="00D61B11" w:rsidP="00830DB5">
            <w:pPr>
              <w:spacing w:before="53" w:after="60"/>
              <w:ind w:right="62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Total</w:t>
            </w:r>
          </w:p>
        </w:tc>
        <w:tc>
          <w:tcPr>
            <w:tcW w:w="1315" w:type="dxa"/>
            <w:shd w:val="clear" w:color="auto" w:fill="F7E8E9"/>
            <w:vAlign w:val="center"/>
          </w:tcPr>
          <w:p w14:paraId="1E0C2614" w14:textId="77777777" w:rsidR="00D61B11" w:rsidRPr="000B5280" w:rsidRDefault="00D61B11" w:rsidP="00830DB5">
            <w:pPr>
              <w:spacing w:before="53" w:after="60"/>
              <w:ind w:right="62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315" w:type="dxa"/>
            <w:shd w:val="clear" w:color="auto" w:fill="F7E8E9"/>
            <w:vAlign w:val="center"/>
          </w:tcPr>
          <w:p w14:paraId="531D8A1B" w14:textId="77777777" w:rsidR="00D61B11" w:rsidRPr="000B5280" w:rsidRDefault="00D61B11" w:rsidP="00830DB5">
            <w:pPr>
              <w:spacing w:before="53" w:after="60"/>
              <w:ind w:right="62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Monogenetic </w:t>
            </w:r>
          </w:p>
        </w:tc>
        <w:tc>
          <w:tcPr>
            <w:tcW w:w="1031" w:type="dxa"/>
            <w:shd w:val="clear" w:color="auto" w:fill="F7E8E9"/>
            <w:vAlign w:val="center"/>
          </w:tcPr>
          <w:p w14:paraId="2F481A88" w14:textId="77777777" w:rsidR="00D61B11" w:rsidRPr="000B5280" w:rsidRDefault="00D61B11" w:rsidP="00830DB5">
            <w:pPr>
              <w:spacing w:before="53" w:after="60"/>
              <w:ind w:right="62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hEDS/ HSD</w:t>
            </w:r>
          </w:p>
        </w:tc>
      </w:tr>
      <w:tr w:rsidR="00D61B11" w:rsidRPr="00855B2F" w14:paraId="48441804" w14:textId="77777777" w:rsidTr="00830DB5">
        <w:trPr>
          <w:cantSplit/>
          <w:trHeight w:val="123"/>
        </w:trPr>
        <w:tc>
          <w:tcPr>
            <w:tcW w:w="2268" w:type="dxa"/>
            <w:shd w:val="clear" w:color="auto" w:fill="F7E8E9"/>
            <w:vAlign w:val="center"/>
          </w:tcPr>
          <w:p w14:paraId="233258A9" w14:textId="77777777" w:rsidR="00D61B11" w:rsidRPr="000B5280" w:rsidRDefault="00D61B11" w:rsidP="00830DB5">
            <w:pP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F7E8E9"/>
            <w:vAlign w:val="center"/>
          </w:tcPr>
          <w:p w14:paraId="5D800503" w14:textId="77777777" w:rsidR="00D61B11" w:rsidRPr="000B5280" w:rsidRDefault="00D61B11" w:rsidP="00830DB5">
            <w:pPr>
              <w:spacing w:before="53" w:after="60"/>
              <w:ind w:right="62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  <w:tc>
          <w:tcPr>
            <w:tcW w:w="1315" w:type="dxa"/>
            <w:shd w:val="clear" w:color="auto" w:fill="F7E8E9"/>
            <w:vAlign w:val="center"/>
          </w:tcPr>
          <w:p w14:paraId="134D3815" w14:textId="77777777" w:rsidR="00D61B11" w:rsidRPr="000B5280" w:rsidRDefault="00D61B11" w:rsidP="00830DB5">
            <w:pPr>
              <w:spacing w:before="53" w:after="60"/>
              <w:ind w:right="62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95% CI</w:t>
            </w:r>
          </w:p>
        </w:tc>
        <w:tc>
          <w:tcPr>
            <w:tcW w:w="1315" w:type="dxa"/>
            <w:shd w:val="clear" w:color="auto" w:fill="F7E8E9"/>
            <w:vAlign w:val="center"/>
          </w:tcPr>
          <w:p w14:paraId="146D3800" w14:textId="77777777" w:rsidR="00D61B11" w:rsidRPr="000B5280" w:rsidRDefault="00D61B11" w:rsidP="00830DB5">
            <w:pPr>
              <w:spacing w:before="53" w:after="60"/>
              <w:ind w:right="62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  <w:tc>
          <w:tcPr>
            <w:tcW w:w="1031" w:type="dxa"/>
            <w:shd w:val="clear" w:color="auto" w:fill="F7E8E9"/>
            <w:vAlign w:val="center"/>
          </w:tcPr>
          <w:p w14:paraId="3D0A1E95" w14:textId="77777777" w:rsidR="00D61B11" w:rsidRPr="000B5280" w:rsidRDefault="00D61B11" w:rsidP="00830DB5">
            <w:pPr>
              <w:spacing w:before="53" w:after="60"/>
              <w:ind w:right="62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  <w:t>n (%)</w:t>
            </w:r>
          </w:p>
        </w:tc>
      </w:tr>
      <w:tr w:rsidR="00D61B11" w:rsidRPr="00855B2F" w14:paraId="04375403" w14:textId="77777777" w:rsidTr="00830DB5">
        <w:trPr>
          <w:cantSplit/>
          <w:trHeight w:val="73"/>
        </w:trPr>
        <w:tc>
          <w:tcPr>
            <w:tcW w:w="2268" w:type="dxa"/>
            <w:shd w:val="clear" w:color="auto" w:fill="F7E8E9"/>
            <w:vAlign w:val="center"/>
          </w:tcPr>
          <w:p w14:paraId="775A1BC7" w14:textId="77777777" w:rsidR="00D61B11" w:rsidRPr="000B5280" w:rsidRDefault="00D61B11" w:rsidP="00830DB5">
            <w:pPr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F7E8E9"/>
            <w:vAlign w:val="center"/>
          </w:tcPr>
          <w:p w14:paraId="56E8A8B0" w14:textId="77777777" w:rsidR="00D61B11" w:rsidRPr="000B5280" w:rsidRDefault="00D61B11" w:rsidP="00830DB5">
            <w:pPr>
              <w:ind w:right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(100)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  <w:t xml:space="preserve"> </w:t>
            </w:r>
          </w:p>
        </w:tc>
        <w:tc>
          <w:tcPr>
            <w:tcW w:w="1315" w:type="dxa"/>
            <w:shd w:val="clear" w:color="auto" w:fill="F7E8E9"/>
            <w:vAlign w:val="center"/>
          </w:tcPr>
          <w:p w14:paraId="369C4A78" w14:textId="77777777" w:rsidR="00D61B11" w:rsidRPr="000B5280" w:rsidRDefault="00D61B11" w:rsidP="00830DB5">
            <w:pPr>
              <w:ind w:right="60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315" w:type="dxa"/>
            <w:shd w:val="clear" w:color="auto" w:fill="F7E8E9"/>
            <w:vAlign w:val="center"/>
          </w:tcPr>
          <w:p w14:paraId="24E1B1F7" w14:textId="77777777" w:rsidR="00D61B11" w:rsidRPr="000B5280" w:rsidRDefault="00D61B11" w:rsidP="00830DB5">
            <w:pPr>
              <w:ind w:right="60" w:firstLine="151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18 (100)</w:t>
            </w:r>
          </w:p>
        </w:tc>
        <w:tc>
          <w:tcPr>
            <w:tcW w:w="1031" w:type="dxa"/>
            <w:shd w:val="clear" w:color="auto" w:fill="F7E8E9"/>
            <w:vAlign w:val="center"/>
          </w:tcPr>
          <w:p w14:paraId="01751871" w14:textId="77777777" w:rsidR="00D61B11" w:rsidRPr="000B5280" w:rsidRDefault="00D61B11" w:rsidP="00830DB5">
            <w:pPr>
              <w:ind w:right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80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(100)</w:t>
            </w:r>
          </w:p>
        </w:tc>
      </w:tr>
      <w:tr w:rsidR="00D61B11" w:rsidRPr="00855B2F" w14:paraId="11F58D50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599EA9F7" w14:textId="77777777" w:rsidR="00D61B11" w:rsidRPr="000B5280" w:rsidRDefault="00D61B11" w:rsidP="00830DB5">
            <w:pPr>
              <w:ind w:right="62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Musculoskeletal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EB5AE2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1315" w:type="dxa"/>
            <w:vAlign w:val="center"/>
          </w:tcPr>
          <w:p w14:paraId="7E0A72C7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1315" w:type="dxa"/>
            <w:vAlign w:val="center"/>
          </w:tcPr>
          <w:p w14:paraId="71E244F6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1031" w:type="dxa"/>
            <w:vAlign w:val="center"/>
          </w:tcPr>
          <w:p w14:paraId="107C7733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D61B11" w:rsidRPr="00855B2F" w14:paraId="159B279B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143AE8DE" w14:textId="77777777" w:rsidR="00D61B11" w:rsidRPr="000B5280" w:rsidRDefault="00D61B11" w:rsidP="00830DB5">
            <w:pPr>
              <w:ind w:left="60" w:right="60" w:firstLine="78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Pain (musculoskeletal)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0445F8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60.2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45FD1336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50.3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69.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18D6C979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13 (72.2)</w:t>
            </w:r>
          </w:p>
        </w:tc>
        <w:tc>
          <w:tcPr>
            <w:tcW w:w="1031" w:type="dxa"/>
            <w:vAlign w:val="center"/>
          </w:tcPr>
          <w:p w14:paraId="02FBEC0C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(57.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1810A690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7C4B3555" w14:textId="77777777" w:rsidR="00D61B11" w:rsidRPr="000B5280" w:rsidRDefault="00D61B11" w:rsidP="00830DB5">
            <w:pPr>
              <w:ind w:left="60" w:right="60" w:firstLine="78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Joint instability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49EE6B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38 (3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8.8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6B4C7854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[29.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8.6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6FB11949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7 (38.9)</w:t>
            </w:r>
          </w:p>
        </w:tc>
        <w:tc>
          <w:tcPr>
            <w:tcW w:w="1031" w:type="dxa"/>
            <w:vAlign w:val="center"/>
          </w:tcPr>
          <w:p w14:paraId="7823FF93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31 (3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8.8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089E5BF4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51D2950A" w14:textId="77777777" w:rsidR="00D61B11" w:rsidRPr="000B5280" w:rsidRDefault="00D61B11" w:rsidP="00830DB5">
            <w:pPr>
              <w:ind w:left="60" w:right="60" w:firstLine="78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Other Orthopedic Disorders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AC795A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36 (3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6.7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71B82791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7.7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6.6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40D2D685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7 (38.9)</w:t>
            </w:r>
          </w:p>
        </w:tc>
        <w:tc>
          <w:tcPr>
            <w:tcW w:w="1031" w:type="dxa"/>
            <w:vAlign w:val="center"/>
          </w:tcPr>
          <w:p w14:paraId="737C74EB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29 (36.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4C782A5F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3E3A476E" w14:textId="77777777" w:rsidR="00D61B11" w:rsidRPr="000B5280" w:rsidRDefault="00D61B11" w:rsidP="00830DB5">
            <w:pPr>
              <w:ind w:right="62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Gastrointestinal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D30BBE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(35.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27766E7D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[26.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5.5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05796B8F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4 (22.2)</w:t>
            </w:r>
          </w:p>
        </w:tc>
        <w:tc>
          <w:tcPr>
            <w:tcW w:w="1031" w:type="dxa"/>
            <w:vAlign w:val="center"/>
          </w:tcPr>
          <w:p w14:paraId="1E1FFEA1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(38.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54B9A344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38FE6E15" w14:textId="77777777" w:rsidR="00D61B11" w:rsidRPr="000B5280" w:rsidRDefault="00D61B11" w:rsidP="00830DB5">
            <w:pPr>
              <w:ind w:right="60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Fatigue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D1E0DE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(32.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75AC51D4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4.0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2.3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6ECC2028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5 (27.8)</w:t>
            </w:r>
          </w:p>
        </w:tc>
        <w:tc>
          <w:tcPr>
            <w:tcW w:w="1031" w:type="dxa"/>
            <w:vAlign w:val="center"/>
          </w:tcPr>
          <w:p w14:paraId="27FA9F2F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3.8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333A54BA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70B955B2" w14:textId="77777777" w:rsidR="00D61B11" w:rsidRPr="000B5280" w:rsidRDefault="00D61B11" w:rsidP="00830DB5">
            <w:pPr>
              <w:ind w:right="60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Autonomic nervous system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198062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8.6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1A5EE6AD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20.3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8.0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45C441BB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3 (16.7)</w:t>
            </w:r>
          </w:p>
        </w:tc>
        <w:tc>
          <w:tcPr>
            <w:tcW w:w="1031" w:type="dxa"/>
            <w:vAlign w:val="center"/>
          </w:tcPr>
          <w:p w14:paraId="151A7655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25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(3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1.3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  <w:tr w:rsidR="00D61B11" w:rsidRPr="00855B2F" w14:paraId="119FD628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5FD11FBC" w14:textId="77777777" w:rsidR="00D61B11" w:rsidRPr="000B5280" w:rsidRDefault="00D61B11" w:rsidP="00830DB5">
            <w:pPr>
              <w:ind w:right="60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Pain (general)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BB6A07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24 (24.5)</w:t>
            </w:r>
          </w:p>
        </w:tc>
        <w:tc>
          <w:tcPr>
            <w:tcW w:w="1315" w:type="dxa"/>
            <w:vAlign w:val="center"/>
          </w:tcPr>
          <w:p w14:paraId="54DF7C9D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16.8, 33.7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1CBC666F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 (16.7)</w:t>
            </w:r>
          </w:p>
        </w:tc>
        <w:tc>
          <w:tcPr>
            <w:tcW w:w="1031" w:type="dxa"/>
            <w:vAlign w:val="center"/>
          </w:tcPr>
          <w:p w14:paraId="02B26A2C" w14:textId="77777777" w:rsidR="00D61B11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21 (26.3)</w:t>
            </w:r>
          </w:p>
        </w:tc>
      </w:tr>
      <w:tr w:rsidR="00D61B11" w:rsidRPr="00855B2F" w14:paraId="39F550F8" w14:textId="77777777" w:rsidTr="00830DB5">
        <w:trPr>
          <w:cantSplit/>
          <w:trHeight w:val="289"/>
        </w:trPr>
        <w:tc>
          <w:tcPr>
            <w:tcW w:w="2268" w:type="dxa"/>
            <w:shd w:val="clear" w:color="auto" w:fill="auto"/>
            <w:vAlign w:val="center"/>
          </w:tcPr>
          <w:p w14:paraId="3BE76A8A" w14:textId="77777777" w:rsidR="00D61B11" w:rsidRPr="000B5280" w:rsidRDefault="00D61B11" w:rsidP="00830DB5">
            <w:pPr>
              <w:ind w:right="6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Cutaneous and tissue disorders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EF0ED8" w14:textId="77777777" w:rsidR="00D61B11" w:rsidRPr="000B5280" w:rsidRDefault="00D61B11" w:rsidP="00830DB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 14 (14.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vAlign w:val="center"/>
          </w:tcPr>
          <w:p w14:paraId="69193EB8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[8.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22.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vAlign w:val="center"/>
          </w:tcPr>
          <w:p w14:paraId="08881946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4 (22.2)</w:t>
            </w:r>
          </w:p>
        </w:tc>
        <w:tc>
          <w:tcPr>
            <w:tcW w:w="1031" w:type="dxa"/>
            <w:vAlign w:val="center"/>
          </w:tcPr>
          <w:p w14:paraId="683E52A4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10 (12.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5)</w:t>
            </w:r>
          </w:p>
        </w:tc>
      </w:tr>
      <w:tr w:rsidR="00D61B11" w:rsidRPr="00855B2F" w14:paraId="1307565E" w14:textId="77777777" w:rsidTr="00830DB5">
        <w:trPr>
          <w:cantSplit/>
          <w:trHeight w:val="289"/>
        </w:trPr>
        <w:tc>
          <w:tcPr>
            <w:tcW w:w="2268" w:type="dxa"/>
            <w:tcBorders>
              <w:bottom w:val="single" w:sz="12" w:space="0" w:color="9B2743"/>
            </w:tcBorders>
            <w:shd w:val="clear" w:color="auto" w:fill="auto"/>
            <w:vAlign w:val="center"/>
          </w:tcPr>
          <w:p w14:paraId="13300972" w14:textId="77777777" w:rsidR="00D61B11" w:rsidRPr="000B5280" w:rsidRDefault="00D61B11" w:rsidP="00830DB5">
            <w:pPr>
              <w:ind w:right="60"/>
              <w:jc w:val="both"/>
              <w:rPr>
                <w:rFonts w:ascii="Arial" w:hAnsi="Arial" w:cs="Arial"/>
                <w:color w:val="000000" w:themeColor="text1"/>
                <w:sz w:val="15"/>
                <w:szCs w:val="15"/>
                <w:highlight w:val="yellow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Headaches or migraines</w:t>
            </w:r>
          </w:p>
        </w:tc>
        <w:tc>
          <w:tcPr>
            <w:tcW w:w="851" w:type="dxa"/>
            <w:tcBorders>
              <w:bottom w:val="single" w:sz="12" w:space="0" w:color="9B2743"/>
            </w:tcBorders>
            <w:shd w:val="clear" w:color="auto" w:fill="auto"/>
            <w:vAlign w:val="center"/>
          </w:tcPr>
          <w:p w14:paraId="34E71B9A" w14:textId="77777777" w:rsidR="00D61B11" w:rsidRPr="000B5280" w:rsidRDefault="00D61B11" w:rsidP="00830DB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 11 (11.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15" w:type="dxa"/>
            <w:tcBorders>
              <w:bottom w:val="single" w:sz="12" w:space="0" w:color="9B2743"/>
            </w:tcBorders>
            <w:vAlign w:val="center"/>
          </w:tcPr>
          <w:p w14:paraId="211ABDD6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[6.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, 18.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]</w:t>
            </w:r>
          </w:p>
        </w:tc>
        <w:tc>
          <w:tcPr>
            <w:tcW w:w="1315" w:type="dxa"/>
            <w:tcBorders>
              <w:bottom w:val="single" w:sz="12" w:space="0" w:color="9B2743"/>
            </w:tcBorders>
            <w:vAlign w:val="center"/>
          </w:tcPr>
          <w:p w14:paraId="19F17AE2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2 (11.1)</w:t>
            </w:r>
          </w:p>
        </w:tc>
        <w:tc>
          <w:tcPr>
            <w:tcW w:w="1031" w:type="dxa"/>
            <w:tcBorders>
              <w:bottom w:val="single" w:sz="12" w:space="0" w:color="9B2743"/>
            </w:tcBorders>
            <w:vAlign w:val="center"/>
          </w:tcPr>
          <w:p w14:paraId="6003F628" w14:textId="77777777" w:rsidR="00D61B11" w:rsidRPr="000B5280" w:rsidRDefault="00D61B11" w:rsidP="00830DB5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9 (11.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 w:rsidRPr="000B5280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</w:tr>
    </w:tbl>
    <w:p w14:paraId="1B8914F7" w14:textId="4DBDD91E" w:rsidR="00D61B11" w:rsidRPr="000B5280" w:rsidRDefault="00D61B11" w:rsidP="00D61B11">
      <w:pPr>
        <w:ind w:right="1984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0B5280">
        <w:rPr>
          <w:rFonts w:ascii="Arial" w:hAnsi="Arial" w:cs="Arial"/>
          <w:color w:val="000000" w:themeColor="text1"/>
          <w:sz w:val="13"/>
          <w:szCs w:val="13"/>
          <w:lang w:val="en-US"/>
        </w:rPr>
        <w:t>Note.</w:t>
      </w:r>
      <w:r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 </w:t>
      </w:r>
      <w:r>
        <w:rPr>
          <w:rFonts w:ascii="Arial" w:hAnsi="Arial" w:cs="Arial"/>
          <w:bCs/>
          <w:sz w:val="13"/>
          <w:szCs w:val="13"/>
          <w:lang w:val="en-US"/>
        </w:rPr>
        <w:t>m</w:t>
      </w:r>
      <w:r w:rsidRPr="00E75361">
        <w:rPr>
          <w:rFonts w:ascii="Arial" w:hAnsi="Arial" w:cs="Arial"/>
          <w:bCs/>
          <w:sz w:val="13"/>
          <w:szCs w:val="13"/>
          <w:lang w:val="en-US"/>
        </w:rPr>
        <w:t>ultiple references may occur; totals do not add up to 100%.</w:t>
      </w:r>
      <w:r w:rsidRPr="000B5280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; hEDS, hypermobile Ehlers-Danlos syndrome; HSD, hypermobility spectrum disorder; CI, </w:t>
      </w:r>
      <w:r w:rsidR="003F5AB2" w:rsidRPr="00D61FB5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confidence interval, </w:t>
      </w:r>
      <w:r w:rsidR="003F5AB2" w:rsidRPr="00D61FB5">
        <w:rPr>
          <w:rFonts w:ascii="Arial" w:hAnsi="Arial" w:cs="Arial"/>
          <w:sz w:val="13"/>
          <w:szCs w:val="13"/>
          <w:lang w:val="en-US"/>
        </w:rPr>
        <w:t>calculated using the Clopper-Pearson method</w:t>
      </w:r>
      <w:r w:rsidR="003F5AB2">
        <w:rPr>
          <w:rFonts w:ascii="Arial" w:hAnsi="Arial" w:cs="Arial"/>
          <w:sz w:val="13"/>
          <w:szCs w:val="13"/>
          <w:lang w:val="en-US"/>
        </w:rPr>
        <w:t>.</w:t>
      </w:r>
    </w:p>
    <w:p w14:paraId="74F5FFC6" w14:textId="77777777" w:rsidR="00D61B11" w:rsidRDefault="00D61B11" w:rsidP="00D61B11">
      <w:pPr>
        <w:spacing w:line="276" w:lineRule="auto"/>
        <w:ind w:right="1984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0B5280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Autonomic nervous system included postural orthostatic tachycardia syndrome; Joint instability, included dislocation, </w:t>
      </w:r>
    </w:p>
    <w:p w14:paraId="1C624A0A" w14:textId="77777777" w:rsidR="00D61B11" w:rsidRDefault="00D61B11" w:rsidP="00D61B11">
      <w:pPr>
        <w:spacing w:line="276" w:lineRule="auto"/>
        <w:ind w:right="1984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0B5280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subluxation, temporomandibular joint; Other Orthopedic Disorders, included spine disorders, scoliosis, hip dysplasia, </w:t>
      </w:r>
    </w:p>
    <w:p w14:paraId="01BF25E6" w14:textId="77777777" w:rsidR="00D61B11" w:rsidRPr="00D61FB5" w:rsidRDefault="00D61B11" w:rsidP="00D61B11">
      <w:pPr>
        <w:spacing w:line="276" w:lineRule="auto"/>
        <w:ind w:right="1984"/>
        <w:rPr>
          <w:rFonts w:ascii="Arial" w:hAnsi="Arial" w:cs="Arial"/>
          <w:color w:val="000000" w:themeColor="text1"/>
          <w:sz w:val="13"/>
          <w:szCs w:val="13"/>
          <w:lang w:val="en-US"/>
        </w:rPr>
      </w:pPr>
      <w:r w:rsidRPr="000B5280">
        <w:rPr>
          <w:rFonts w:ascii="Arial" w:hAnsi="Arial" w:cs="Arial"/>
          <w:color w:val="000000" w:themeColor="text1"/>
          <w:sz w:val="13"/>
          <w:szCs w:val="13"/>
          <w:lang w:val="en-US"/>
        </w:rPr>
        <w:t xml:space="preserve">foot anomalies. </w:t>
      </w:r>
    </w:p>
    <w:p w14:paraId="1D1D87E1" w14:textId="77777777" w:rsidR="00D61B11" w:rsidRPr="002200D9" w:rsidRDefault="00D61B11" w:rsidP="00D61B11">
      <w:pPr>
        <w:rPr>
          <w:lang w:val="en-US"/>
        </w:rPr>
      </w:pPr>
    </w:p>
    <w:p w14:paraId="10F2735F" w14:textId="77777777" w:rsidR="00D61B11" w:rsidRPr="002200D9" w:rsidRDefault="00D61B11" w:rsidP="00D61B11">
      <w:pPr>
        <w:rPr>
          <w:lang w:val="en-US"/>
        </w:rPr>
      </w:pPr>
    </w:p>
    <w:p w14:paraId="4040C992" w14:textId="77777777" w:rsidR="00D61B11" w:rsidRPr="002200D9" w:rsidRDefault="00D61B11" w:rsidP="00D61B11">
      <w:pPr>
        <w:rPr>
          <w:lang w:val="en-US"/>
        </w:rPr>
      </w:pPr>
    </w:p>
    <w:p w14:paraId="047954FC" w14:textId="77777777" w:rsidR="000F063A" w:rsidRDefault="000F063A"/>
    <w:sectPr w:rsidR="000F06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11"/>
    <w:rsid w:val="00044296"/>
    <w:rsid w:val="00045CC4"/>
    <w:rsid w:val="000977BE"/>
    <w:rsid w:val="000C6444"/>
    <w:rsid w:val="000F063A"/>
    <w:rsid w:val="002363E6"/>
    <w:rsid w:val="0023740E"/>
    <w:rsid w:val="002B44AE"/>
    <w:rsid w:val="002C3FF5"/>
    <w:rsid w:val="002D4D56"/>
    <w:rsid w:val="003F5AB2"/>
    <w:rsid w:val="0048014A"/>
    <w:rsid w:val="004859B9"/>
    <w:rsid w:val="004976F7"/>
    <w:rsid w:val="004D2EFC"/>
    <w:rsid w:val="007D24BB"/>
    <w:rsid w:val="007E4815"/>
    <w:rsid w:val="008C664B"/>
    <w:rsid w:val="0091203F"/>
    <w:rsid w:val="00A166E2"/>
    <w:rsid w:val="00B137E1"/>
    <w:rsid w:val="00BA154E"/>
    <w:rsid w:val="00BA208A"/>
    <w:rsid w:val="00BC1D5B"/>
    <w:rsid w:val="00BC4657"/>
    <w:rsid w:val="00BC7C52"/>
    <w:rsid w:val="00CB5B44"/>
    <w:rsid w:val="00CE672E"/>
    <w:rsid w:val="00D61B11"/>
    <w:rsid w:val="00D92F8D"/>
    <w:rsid w:val="00DD408D"/>
    <w:rsid w:val="00DD45C0"/>
    <w:rsid w:val="00EE6123"/>
    <w:rsid w:val="00EF060B"/>
    <w:rsid w:val="00FA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4428B9"/>
  <w15:chartTrackingRefBased/>
  <w15:docId w15:val="{7B69CCF6-C1FA-FB49-BEE0-4607C60A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99"/>
    <w:qFormat/>
    <w:rsid w:val="00D61B11"/>
    <w:pPr>
      <w:autoSpaceDE w:val="0"/>
      <w:autoSpaceDN w:val="0"/>
      <w:adjustRightInd w:val="0"/>
    </w:pPr>
    <w:rPr>
      <w:rFonts w:ascii="Courier New" w:hAnsi="Courier New" w:cs="Courier New"/>
      <w:color w:val="000000"/>
      <w:kern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61B11"/>
    <w:pPr>
      <w:keepNext/>
      <w:keepLines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61B11"/>
    <w:pPr>
      <w:keepNext/>
      <w:keepLines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61B11"/>
    <w:pPr>
      <w:keepNext/>
      <w:keepLines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1B11"/>
    <w:pPr>
      <w:keepNext/>
      <w:keepLines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1B11"/>
    <w:pPr>
      <w:keepNext/>
      <w:keepLines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1B11"/>
    <w:pPr>
      <w:keepNext/>
      <w:keepLines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1B11"/>
    <w:pPr>
      <w:keepNext/>
      <w:keepLines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1B11"/>
    <w:pPr>
      <w:keepNext/>
      <w:keepLines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1B11"/>
    <w:pPr>
      <w:keepNext/>
      <w:keepLines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1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61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61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1B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1B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B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B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B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B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61B11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61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61B11"/>
    <w:pPr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61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61B11"/>
    <w:pPr>
      <w:autoSpaceDE/>
      <w:autoSpaceDN/>
      <w:adjustRightInd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ZitatZchn">
    <w:name w:val="Zitat Zchn"/>
    <w:basedOn w:val="Absatz-Standardschriftart"/>
    <w:link w:val="Zitat"/>
    <w:uiPriority w:val="29"/>
    <w:rsid w:val="00D61B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61B11"/>
    <w:pPr>
      <w:autoSpaceDE/>
      <w:autoSpaceDN/>
      <w:adjustRightInd/>
      <w:ind w:left="720"/>
      <w:contextualSpacing/>
    </w:pPr>
    <w:rPr>
      <w:rFonts w:asciiTheme="minorHAnsi" w:hAnsiTheme="minorHAnsi" w:cstheme="minorBidi"/>
      <w:color w:val="auto"/>
      <w:kern w:val="2"/>
    </w:rPr>
  </w:style>
  <w:style w:type="character" w:styleId="IntensiveHervorhebung">
    <w:name w:val="Intense Emphasis"/>
    <w:basedOn w:val="Absatz-Standardschriftart"/>
    <w:uiPriority w:val="21"/>
    <w:qFormat/>
    <w:rsid w:val="00D61B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61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61B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61B1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61B11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D61B11"/>
    <w:pPr>
      <w:widowControl w:val="0"/>
      <w:adjustRightInd/>
      <w:spacing w:before="17"/>
    </w:pPr>
    <w:rPr>
      <w:rFonts w:ascii="Arial MT" w:eastAsia="Arial MT" w:hAnsi="Arial MT" w:cs="Arial MT"/>
      <w:color w:val="auto"/>
      <w:sz w:val="22"/>
      <w:szCs w:val="22"/>
      <w:lang w:val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C46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C465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C4657"/>
    <w:rPr>
      <w:rFonts w:ascii="Courier New" w:hAnsi="Courier New" w:cs="Courier New"/>
      <w:color w:val="000000"/>
      <w:kern w:val="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465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4657"/>
    <w:rPr>
      <w:rFonts w:ascii="Courier New" w:hAnsi="Courier New" w:cs="Courier New"/>
      <w:b/>
      <w:bCs/>
      <w:color w:val="000000"/>
      <w:kern w:val="0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465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4657"/>
    <w:rPr>
      <w:rFonts w:ascii="Segoe UI" w:hAnsi="Segoe UI" w:cs="Segoe U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oaxo2pi_sr@goetheuniversitaet.onmicrosoft.com</dc:creator>
  <cp:keywords/>
  <dc:description/>
  <cp:lastModifiedBy>Jonas Rauterberg</cp:lastModifiedBy>
  <cp:revision>4</cp:revision>
  <cp:lastPrinted>2024-09-30T07:24:00Z</cp:lastPrinted>
  <dcterms:created xsi:type="dcterms:W3CDTF">2025-07-17T06:25:00Z</dcterms:created>
  <dcterms:modified xsi:type="dcterms:W3CDTF">2025-07-17T06:28:00Z</dcterms:modified>
</cp:coreProperties>
</file>