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334E8" w14:textId="77777777" w:rsidR="00990D6D" w:rsidRPr="00CB5EC4" w:rsidRDefault="00990D6D" w:rsidP="000413A9">
      <w:pPr>
        <w:spacing w:line="480" w:lineRule="auto"/>
        <w:jc w:val="center"/>
        <w:rPr>
          <w:rFonts w:ascii="Times New Roman" w:hAnsi="Times New Roman" w:cs="Times New Roman"/>
          <w:b/>
          <w:bCs/>
          <w:sz w:val="24"/>
          <w:szCs w:val="24"/>
        </w:rPr>
      </w:pPr>
      <w:r w:rsidRPr="00CB5EC4">
        <w:rPr>
          <w:rFonts w:ascii="Times New Roman" w:hAnsi="Times New Roman" w:cs="Times New Roman"/>
          <w:b/>
          <w:bCs/>
          <w:sz w:val="24"/>
          <w:szCs w:val="24"/>
        </w:rPr>
        <w:t xml:space="preserve">Table </w:t>
      </w:r>
      <w:r>
        <w:rPr>
          <w:rFonts w:ascii="Times New Roman" w:hAnsi="Times New Roman" w:cs="Times New Roman" w:hint="eastAsia"/>
          <w:b/>
          <w:bCs/>
          <w:sz w:val="24"/>
          <w:szCs w:val="24"/>
        </w:rPr>
        <w:t>S1</w:t>
      </w:r>
      <w:r w:rsidRPr="00CB5EC4">
        <w:rPr>
          <w:rFonts w:ascii="Times New Roman" w:hAnsi="Times New Roman" w:cs="Times New Roman"/>
          <w:b/>
          <w:bCs/>
          <w:sz w:val="24"/>
          <w:szCs w:val="24"/>
        </w:rPr>
        <w:t xml:space="preserve"> </w:t>
      </w:r>
      <w:r>
        <w:rPr>
          <w:rFonts w:ascii="Times New Roman" w:hAnsi="Times New Roman" w:cs="Times New Roman" w:hint="eastAsia"/>
          <w:b/>
          <w:bCs/>
          <w:sz w:val="24"/>
          <w:szCs w:val="24"/>
        </w:rPr>
        <w:t>R</w:t>
      </w:r>
      <w:r w:rsidRPr="00CB5EC4">
        <w:rPr>
          <w:rFonts w:ascii="Times New Roman" w:hAnsi="Times New Roman" w:cs="Times New Roman"/>
          <w:b/>
          <w:bCs/>
          <w:sz w:val="24"/>
          <w:szCs w:val="24"/>
        </w:rPr>
        <w:t xml:space="preserve">eported Variations </w:t>
      </w:r>
      <w:r>
        <w:rPr>
          <w:rFonts w:ascii="Times New Roman" w:hAnsi="Times New Roman" w:cs="Times New Roman" w:hint="eastAsia"/>
          <w:b/>
          <w:bCs/>
          <w:sz w:val="24"/>
          <w:szCs w:val="24"/>
        </w:rPr>
        <w:t>o</w:t>
      </w:r>
      <w:r w:rsidRPr="00CB5EC4">
        <w:rPr>
          <w:rFonts w:ascii="Times New Roman" w:hAnsi="Times New Roman" w:cs="Times New Roman"/>
          <w:b/>
          <w:bCs/>
          <w:sz w:val="24"/>
          <w:szCs w:val="24"/>
        </w:rPr>
        <w:t xml:space="preserve">f </w:t>
      </w:r>
      <w:r w:rsidRPr="002A183D">
        <w:rPr>
          <w:rFonts w:ascii="Times New Roman" w:hAnsi="Times New Roman" w:cs="Times New Roman"/>
          <w:b/>
          <w:bCs/>
          <w:i/>
          <w:iCs/>
          <w:sz w:val="24"/>
          <w:szCs w:val="24"/>
        </w:rPr>
        <w:t>OPA1</w:t>
      </w:r>
      <w:r w:rsidRPr="00CB5EC4">
        <w:rPr>
          <w:rFonts w:ascii="Times New Roman" w:hAnsi="Times New Roman" w:cs="Times New Roman"/>
          <w:b/>
          <w:bCs/>
          <w:sz w:val="24"/>
          <w:szCs w:val="24"/>
        </w:rPr>
        <w:t xml:space="preserve">-Related Patients </w:t>
      </w:r>
      <w:r>
        <w:rPr>
          <w:rFonts w:ascii="Times New Roman" w:hAnsi="Times New Roman" w:cs="Times New Roman" w:hint="eastAsia"/>
          <w:b/>
          <w:bCs/>
          <w:sz w:val="24"/>
          <w:szCs w:val="24"/>
        </w:rPr>
        <w:t>w</w:t>
      </w:r>
      <w:r w:rsidRPr="00CB5EC4">
        <w:rPr>
          <w:rFonts w:ascii="Times New Roman" w:hAnsi="Times New Roman" w:cs="Times New Roman"/>
          <w:b/>
          <w:bCs/>
          <w:sz w:val="24"/>
          <w:szCs w:val="24"/>
        </w:rPr>
        <w:t>ith Hearing Loss</w:t>
      </w:r>
    </w:p>
    <w:tbl>
      <w:tblPr>
        <w:tblStyle w:val="4"/>
        <w:tblW w:w="15701" w:type="dxa"/>
        <w:tblLayout w:type="fixed"/>
        <w:tblLook w:val="04A0" w:firstRow="1" w:lastRow="0" w:firstColumn="1" w:lastColumn="0" w:noHBand="0" w:noVBand="1"/>
      </w:tblPr>
      <w:tblGrid>
        <w:gridCol w:w="454"/>
        <w:gridCol w:w="1781"/>
        <w:gridCol w:w="2155"/>
        <w:gridCol w:w="2126"/>
        <w:gridCol w:w="6520"/>
        <w:gridCol w:w="2665"/>
      </w:tblGrid>
      <w:tr w:rsidR="00990D6D" w:rsidRPr="00CB5EC4" w14:paraId="1E831DE2" w14:textId="77777777" w:rsidTr="00FD464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35" w:type="dxa"/>
            <w:gridSpan w:val="2"/>
            <w:tcBorders>
              <w:top w:val="single" w:sz="4" w:space="0" w:color="auto"/>
              <w:bottom w:val="single" w:sz="4" w:space="0" w:color="auto"/>
            </w:tcBorders>
            <w:vAlign w:val="center"/>
          </w:tcPr>
          <w:p w14:paraId="29615B9C" w14:textId="77777777" w:rsidR="00990D6D" w:rsidRPr="00CB5EC4" w:rsidRDefault="00990D6D" w:rsidP="0059416C">
            <w:pPr>
              <w:widowControl/>
              <w:jc w:val="center"/>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N</w:t>
            </w:r>
            <w:r w:rsidRPr="00CB5EC4">
              <w:rPr>
                <w:rFonts w:ascii="Times New Roman" w:eastAsia="微软雅黑" w:hAnsi="Times New Roman" w:cs="Times New Roman"/>
                <w:color w:val="000000"/>
                <w:kern w:val="0"/>
                <w:szCs w:val="21"/>
                <w14:ligatures w14:val="none"/>
              </w:rPr>
              <w:t>ation</w:t>
            </w:r>
          </w:p>
        </w:tc>
        <w:tc>
          <w:tcPr>
            <w:tcW w:w="2155" w:type="dxa"/>
            <w:tcBorders>
              <w:top w:val="single" w:sz="4" w:space="0" w:color="auto"/>
              <w:bottom w:val="single" w:sz="4" w:space="0" w:color="auto"/>
            </w:tcBorders>
            <w:noWrap/>
            <w:vAlign w:val="center"/>
            <w:hideMark/>
          </w:tcPr>
          <w:p w14:paraId="17043369" w14:textId="77777777" w:rsidR="00990D6D" w:rsidRPr="00CB5EC4" w:rsidRDefault="00990D6D" w:rsidP="0059416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color w:val="000000"/>
                <w:kern w:val="0"/>
                <w:szCs w:val="21"/>
                <w14:ligatures w14:val="none"/>
              </w:rPr>
              <w:t>Nucleic acid change</w:t>
            </w:r>
          </w:p>
          <w:p w14:paraId="1734FE6A" w14:textId="77777777" w:rsidR="00990D6D" w:rsidRPr="00CB5EC4" w:rsidRDefault="00990D6D" w:rsidP="0059416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w:t>
            </w:r>
            <w:r w:rsidRPr="00CB5EC4">
              <w:rPr>
                <w:rFonts w:ascii="Times New Roman" w:eastAsia="微软雅黑" w:hAnsi="Times New Roman" w:cs="Times New Roman"/>
                <w:color w:val="000000"/>
                <w:kern w:val="0"/>
                <w:szCs w:val="21"/>
                <w14:ligatures w14:val="none"/>
              </w:rPr>
              <w:t>NM_</w:t>
            </w:r>
            <w:r w:rsidRPr="00CB5EC4">
              <w:t xml:space="preserve"> </w:t>
            </w:r>
            <w:r w:rsidRPr="00CB5EC4">
              <w:rPr>
                <w:rFonts w:ascii="Times New Roman" w:eastAsia="微软雅黑" w:hAnsi="Times New Roman" w:cs="Times New Roman"/>
                <w:color w:val="000000"/>
                <w:kern w:val="0"/>
                <w:szCs w:val="21"/>
                <w14:ligatures w14:val="none"/>
              </w:rPr>
              <w:t>015560.</w:t>
            </w:r>
            <w:r>
              <w:rPr>
                <w:rFonts w:ascii="Times New Roman" w:eastAsia="微软雅黑" w:hAnsi="Times New Roman" w:cs="Times New Roman" w:hint="eastAsia"/>
                <w:color w:val="000000"/>
                <w:kern w:val="0"/>
                <w:szCs w:val="21"/>
                <w14:ligatures w14:val="none"/>
              </w:rPr>
              <w:t>3</w:t>
            </w:r>
            <w:r w:rsidRPr="00CB5EC4">
              <w:rPr>
                <w:rFonts w:ascii="Times New Roman" w:eastAsia="微软雅黑" w:hAnsi="Times New Roman" w:cs="Times New Roman"/>
                <w:color w:val="000000"/>
                <w:kern w:val="0"/>
                <w:szCs w:val="21"/>
                <w14:ligatures w14:val="none"/>
              </w:rPr>
              <w:t>)</w:t>
            </w:r>
          </w:p>
        </w:tc>
        <w:tc>
          <w:tcPr>
            <w:tcW w:w="2126" w:type="dxa"/>
            <w:tcBorders>
              <w:top w:val="single" w:sz="4" w:space="0" w:color="auto"/>
              <w:bottom w:val="single" w:sz="4" w:space="0" w:color="auto"/>
            </w:tcBorders>
            <w:noWrap/>
            <w:vAlign w:val="center"/>
            <w:hideMark/>
          </w:tcPr>
          <w:p w14:paraId="6710F5FB" w14:textId="77777777" w:rsidR="00990D6D" w:rsidRPr="00CB5EC4" w:rsidRDefault="00990D6D" w:rsidP="0059416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color w:val="000000"/>
                <w:kern w:val="0"/>
                <w:szCs w:val="21"/>
                <w14:ligatures w14:val="none"/>
              </w:rPr>
              <w:t>Amino acid change</w:t>
            </w:r>
          </w:p>
        </w:tc>
        <w:tc>
          <w:tcPr>
            <w:tcW w:w="6520" w:type="dxa"/>
            <w:tcBorders>
              <w:top w:val="single" w:sz="4" w:space="0" w:color="auto"/>
              <w:bottom w:val="single" w:sz="4" w:space="0" w:color="auto"/>
            </w:tcBorders>
            <w:noWrap/>
            <w:vAlign w:val="center"/>
            <w:hideMark/>
          </w:tcPr>
          <w:p w14:paraId="10B99759" w14:textId="77777777" w:rsidR="00990D6D" w:rsidRPr="00CB5EC4" w:rsidRDefault="00990D6D" w:rsidP="0059416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color w:val="000000"/>
                <w:kern w:val="0"/>
                <w:szCs w:val="21"/>
                <w14:ligatures w14:val="none"/>
              </w:rPr>
              <w:t>Main clinical features</w:t>
            </w:r>
          </w:p>
        </w:tc>
        <w:tc>
          <w:tcPr>
            <w:tcW w:w="2665" w:type="dxa"/>
            <w:tcBorders>
              <w:top w:val="single" w:sz="4" w:space="0" w:color="auto"/>
              <w:bottom w:val="single" w:sz="4" w:space="0" w:color="auto"/>
            </w:tcBorders>
            <w:vAlign w:val="center"/>
          </w:tcPr>
          <w:p w14:paraId="3AEFD9CB" w14:textId="77777777" w:rsidR="00990D6D" w:rsidRPr="00CB5EC4" w:rsidRDefault="00990D6D" w:rsidP="00912A27">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R</w:t>
            </w:r>
            <w:r w:rsidRPr="00CB5EC4">
              <w:rPr>
                <w:rFonts w:ascii="Times New Roman" w:eastAsia="微软雅黑" w:hAnsi="Times New Roman" w:cs="Times New Roman"/>
                <w:color w:val="000000"/>
                <w:kern w:val="0"/>
                <w:szCs w:val="21"/>
                <w14:ligatures w14:val="none"/>
              </w:rPr>
              <w:t>eference</w:t>
            </w:r>
          </w:p>
        </w:tc>
      </w:tr>
      <w:tr w:rsidR="00990D6D" w:rsidRPr="00CB5EC4" w14:paraId="07975E68"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tcBorders>
              <w:top w:val="single" w:sz="4" w:space="0" w:color="auto"/>
            </w:tcBorders>
            <w:vAlign w:val="center"/>
          </w:tcPr>
          <w:p w14:paraId="271E387A"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p>
        </w:tc>
        <w:tc>
          <w:tcPr>
            <w:tcW w:w="1781" w:type="dxa"/>
            <w:tcBorders>
              <w:top w:val="single" w:sz="4" w:space="0" w:color="auto"/>
            </w:tcBorders>
            <w:noWrap/>
            <w:vAlign w:val="center"/>
            <w:hideMark/>
          </w:tcPr>
          <w:p w14:paraId="4D695DD6"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tcBorders>
              <w:top w:val="single" w:sz="4" w:space="0" w:color="auto"/>
            </w:tcBorders>
            <w:noWrap/>
            <w:vAlign w:val="center"/>
            <w:hideMark/>
          </w:tcPr>
          <w:p w14:paraId="5E41B97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c.113_130del</w:t>
            </w:r>
          </w:p>
        </w:tc>
        <w:tc>
          <w:tcPr>
            <w:tcW w:w="2126" w:type="dxa"/>
            <w:tcBorders>
              <w:top w:val="single" w:sz="4" w:space="0" w:color="auto"/>
            </w:tcBorders>
            <w:noWrap/>
            <w:vAlign w:val="center"/>
            <w:hideMark/>
          </w:tcPr>
          <w:p w14:paraId="1A746166"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p.Arg38_Ser43del</w:t>
            </w:r>
          </w:p>
        </w:tc>
        <w:tc>
          <w:tcPr>
            <w:tcW w:w="6520" w:type="dxa"/>
            <w:tcBorders>
              <w:top w:val="single" w:sz="4" w:space="0" w:color="auto"/>
            </w:tcBorders>
            <w:noWrap/>
            <w:vAlign w:val="center"/>
            <w:hideMark/>
          </w:tcPr>
          <w:p w14:paraId="7DC939C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SNHL, myopathy, PEO</w:t>
            </w:r>
          </w:p>
        </w:tc>
        <w:tc>
          <w:tcPr>
            <w:tcW w:w="2665" w:type="dxa"/>
            <w:tcBorders>
              <w:top w:val="single" w:sz="4" w:space="0" w:color="auto"/>
            </w:tcBorders>
            <w:vAlign w:val="center"/>
          </w:tcPr>
          <w:p w14:paraId="2BB987B1"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379BDEEA"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50D6BBC"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p>
        </w:tc>
        <w:tc>
          <w:tcPr>
            <w:tcW w:w="1781" w:type="dxa"/>
            <w:noWrap/>
            <w:vAlign w:val="center"/>
            <w:hideMark/>
          </w:tcPr>
          <w:p w14:paraId="7EEAEEB9"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Japan</w:t>
            </w:r>
          </w:p>
        </w:tc>
        <w:tc>
          <w:tcPr>
            <w:tcW w:w="2155" w:type="dxa"/>
            <w:noWrap/>
            <w:vAlign w:val="center"/>
            <w:hideMark/>
          </w:tcPr>
          <w:p w14:paraId="15D530D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c.154C&gt;T</w:t>
            </w:r>
          </w:p>
        </w:tc>
        <w:tc>
          <w:tcPr>
            <w:tcW w:w="2126" w:type="dxa"/>
            <w:noWrap/>
            <w:vAlign w:val="center"/>
            <w:hideMark/>
          </w:tcPr>
          <w:p w14:paraId="2EBF3E83"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p.Arg52*</w:t>
            </w:r>
          </w:p>
        </w:tc>
        <w:tc>
          <w:tcPr>
            <w:tcW w:w="6520" w:type="dxa"/>
            <w:noWrap/>
            <w:vAlign w:val="center"/>
            <w:hideMark/>
          </w:tcPr>
          <w:p w14:paraId="79CDE6FA"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vAlign w:val="center"/>
          </w:tcPr>
          <w:p w14:paraId="6B22F848"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[2]</w:t>
            </w:r>
          </w:p>
        </w:tc>
      </w:tr>
      <w:tr w:rsidR="00990D6D" w:rsidRPr="00CB5EC4" w14:paraId="5E6A8ABC"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71C37B1D"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p>
        </w:tc>
        <w:tc>
          <w:tcPr>
            <w:tcW w:w="1781" w:type="dxa"/>
            <w:noWrap/>
            <w:vAlign w:val="center"/>
            <w:hideMark/>
          </w:tcPr>
          <w:p w14:paraId="73570C01"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6D7487F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c.356T&gt;C</w:t>
            </w:r>
          </w:p>
        </w:tc>
        <w:tc>
          <w:tcPr>
            <w:tcW w:w="2126" w:type="dxa"/>
            <w:noWrap/>
            <w:vAlign w:val="center"/>
            <w:hideMark/>
          </w:tcPr>
          <w:p w14:paraId="2A90BD1D"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p.Phe119Ser</w:t>
            </w:r>
          </w:p>
        </w:tc>
        <w:tc>
          <w:tcPr>
            <w:tcW w:w="6520" w:type="dxa"/>
            <w:noWrap/>
            <w:vAlign w:val="center"/>
            <w:hideMark/>
          </w:tcPr>
          <w:p w14:paraId="0DB3C5C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 nystagmus, strabismus, retarded development</w:t>
            </w:r>
          </w:p>
        </w:tc>
        <w:tc>
          <w:tcPr>
            <w:tcW w:w="2665" w:type="dxa"/>
            <w:vAlign w:val="center"/>
          </w:tcPr>
          <w:p w14:paraId="44B7E8CB"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270B69A2"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38594A14"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4</w:t>
            </w:r>
          </w:p>
        </w:tc>
        <w:tc>
          <w:tcPr>
            <w:tcW w:w="1781" w:type="dxa"/>
            <w:noWrap/>
            <w:vAlign w:val="center"/>
            <w:hideMark/>
          </w:tcPr>
          <w:p w14:paraId="547BBDCD"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2A2D47D4"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c.635_636del</w:t>
            </w:r>
          </w:p>
        </w:tc>
        <w:tc>
          <w:tcPr>
            <w:tcW w:w="2126" w:type="dxa"/>
            <w:noWrap/>
            <w:vAlign w:val="center"/>
            <w:hideMark/>
          </w:tcPr>
          <w:p w14:paraId="26294824"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p.Lys212fs*4</w:t>
            </w:r>
          </w:p>
        </w:tc>
        <w:tc>
          <w:tcPr>
            <w:tcW w:w="6520" w:type="dxa"/>
            <w:noWrap/>
            <w:vAlign w:val="center"/>
            <w:hideMark/>
          </w:tcPr>
          <w:p w14:paraId="18C1426E"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vAlign w:val="center"/>
          </w:tcPr>
          <w:p w14:paraId="491E3606"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51E021E5"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7BE04370"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5</w:t>
            </w:r>
          </w:p>
        </w:tc>
        <w:tc>
          <w:tcPr>
            <w:tcW w:w="1781" w:type="dxa"/>
            <w:noWrap/>
            <w:vAlign w:val="center"/>
            <w:hideMark/>
          </w:tcPr>
          <w:p w14:paraId="65882CDA"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 France</w:t>
            </w:r>
          </w:p>
        </w:tc>
        <w:tc>
          <w:tcPr>
            <w:tcW w:w="2155" w:type="dxa"/>
            <w:noWrap/>
            <w:vAlign w:val="center"/>
            <w:hideMark/>
          </w:tcPr>
          <w:p w14:paraId="342D8921"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c.728T&gt;A</w:t>
            </w:r>
          </w:p>
        </w:tc>
        <w:tc>
          <w:tcPr>
            <w:tcW w:w="2126" w:type="dxa"/>
            <w:noWrap/>
            <w:vAlign w:val="center"/>
            <w:hideMark/>
          </w:tcPr>
          <w:p w14:paraId="51F279F9"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p.Leu243*</w:t>
            </w:r>
          </w:p>
        </w:tc>
        <w:tc>
          <w:tcPr>
            <w:tcW w:w="6520" w:type="dxa"/>
            <w:noWrap/>
            <w:vAlign w:val="center"/>
            <w:hideMark/>
          </w:tcPr>
          <w:p w14:paraId="5E3E2E21"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ataxia, neuropathy, paraparesis, posterior cord syndrome</w:t>
            </w:r>
          </w:p>
        </w:tc>
        <w:tc>
          <w:tcPr>
            <w:tcW w:w="2665" w:type="dxa"/>
            <w:vAlign w:val="center"/>
          </w:tcPr>
          <w:p w14:paraId="127C9EAE"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 3]</w:t>
            </w:r>
          </w:p>
        </w:tc>
      </w:tr>
      <w:tr w:rsidR="00990D6D" w:rsidRPr="00CB5EC4" w14:paraId="0E4CE2EB"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1E81403C"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6</w:t>
            </w:r>
          </w:p>
        </w:tc>
        <w:tc>
          <w:tcPr>
            <w:tcW w:w="1781" w:type="dxa"/>
            <w:noWrap/>
            <w:vAlign w:val="center"/>
            <w:hideMark/>
          </w:tcPr>
          <w:p w14:paraId="5F8A02CE"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4C9A7DD7"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c.805T&gt;C</w:t>
            </w:r>
          </w:p>
        </w:tc>
        <w:tc>
          <w:tcPr>
            <w:tcW w:w="2126" w:type="dxa"/>
            <w:noWrap/>
            <w:vAlign w:val="center"/>
            <w:hideMark/>
          </w:tcPr>
          <w:p w14:paraId="5DDA7540"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p.Ser269Pro</w:t>
            </w:r>
          </w:p>
        </w:tc>
        <w:tc>
          <w:tcPr>
            <w:tcW w:w="6520" w:type="dxa"/>
            <w:noWrap/>
            <w:vAlign w:val="center"/>
            <w:hideMark/>
          </w:tcPr>
          <w:p w14:paraId="20D0F16B"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 nystagmus, gait instability</w:t>
            </w:r>
          </w:p>
        </w:tc>
        <w:tc>
          <w:tcPr>
            <w:tcW w:w="2665" w:type="dxa"/>
            <w:vAlign w:val="center"/>
          </w:tcPr>
          <w:p w14:paraId="0ACA4F32"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1867E180"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36AA1C3A"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7</w:t>
            </w:r>
          </w:p>
        </w:tc>
        <w:tc>
          <w:tcPr>
            <w:tcW w:w="1781" w:type="dxa"/>
            <w:noWrap/>
            <w:vAlign w:val="center"/>
            <w:hideMark/>
          </w:tcPr>
          <w:p w14:paraId="3709A228"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Australian</w:t>
            </w:r>
          </w:p>
        </w:tc>
        <w:tc>
          <w:tcPr>
            <w:tcW w:w="2155" w:type="dxa"/>
            <w:noWrap/>
            <w:vAlign w:val="center"/>
            <w:hideMark/>
          </w:tcPr>
          <w:p w14:paraId="079E9E2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c.888T&gt;A</w:t>
            </w:r>
          </w:p>
        </w:tc>
        <w:tc>
          <w:tcPr>
            <w:tcW w:w="2126" w:type="dxa"/>
            <w:noWrap/>
            <w:vAlign w:val="center"/>
            <w:hideMark/>
          </w:tcPr>
          <w:p w14:paraId="6B259B19"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p.Asp296Glu</w:t>
            </w:r>
          </w:p>
        </w:tc>
        <w:tc>
          <w:tcPr>
            <w:tcW w:w="6520" w:type="dxa"/>
            <w:noWrap/>
            <w:vAlign w:val="center"/>
            <w:hideMark/>
          </w:tcPr>
          <w:p w14:paraId="1CBC0DFD"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ataxic, ptosis, ophthalmoplegia, proximal myopathy, neuropathy and ataxia</w:t>
            </w:r>
          </w:p>
        </w:tc>
        <w:tc>
          <w:tcPr>
            <w:tcW w:w="2665" w:type="dxa"/>
            <w:vAlign w:val="center"/>
          </w:tcPr>
          <w:p w14:paraId="757158C8"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[4]</w:t>
            </w:r>
          </w:p>
        </w:tc>
      </w:tr>
      <w:tr w:rsidR="00990D6D" w:rsidRPr="00CB5EC4" w14:paraId="75B32ACD"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6442B441"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8</w:t>
            </w:r>
          </w:p>
        </w:tc>
        <w:tc>
          <w:tcPr>
            <w:tcW w:w="1781" w:type="dxa"/>
            <w:noWrap/>
            <w:vAlign w:val="center"/>
            <w:hideMark/>
          </w:tcPr>
          <w:p w14:paraId="6E0A09C3"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Japan</w:t>
            </w:r>
          </w:p>
        </w:tc>
        <w:tc>
          <w:tcPr>
            <w:tcW w:w="2155" w:type="dxa"/>
            <w:noWrap/>
            <w:vAlign w:val="center"/>
            <w:hideMark/>
          </w:tcPr>
          <w:p w14:paraId="12256A1D"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c.892A&gt;C</w:t>
            </w:r>
          </w:p>
        </w:tc>
        <w:tc>
          <w:tcPr>
            <w:tcW w:w="2126" w:type="dxa"/>
            <w:noWrap/>
            <w:vAlign w:val="center"/>
            <w:hideMark/>
          </w:tcPr>
          <w:p w14:paraId="4064A025"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p.Ser298Arg</w:t>
            </w:r>
          </w:p>
        </w:tc>
        <w:tc>
          <w:tcPr>
            <w:tcW w:w="6520" w:type="dxa"/>
            <w:noWrap/>
            <w:vAlign w:val="center"/>
            <w:hideMark/>
          </w:tcPr>
          <w:p w14:paraId="6F607B7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vAlign w:val="center"/>
          </w:tcPr>
          <w:p w14:paraId="636D5DC5"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[5]</w:t>
            </w:r>
          </w:p>
        </w:tc>
      </w:tr>
      <w:tr w:rsidR="00990D6D" w:rsidRPr="00CB5EC4" w14:paraId="23CFA09B"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757DEB50"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9</w:t>
            </w:r>
          </w:p>
        </w:tc>
        <w:tc>
          <w:tcPr>
            <w:tcW w:w="1781" w:type="dxa"/>
            <w:noWrap/>
            <w:vAlign w:val="center"/>
            <w:hideMark/>
          </w:tcPr>
          <w:p w14:paraId="7AB94B2E"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31860BF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c.970_978del</w:t>
            </w:r>
          </w:p>
        </w:tc>
        <w:tc>
          <w:tcPr>
            <w:tcW w:w="2126" w:type="dxa"/>
            <w:noWrap/>
            <w:vAlign w:val="center"/>
            <w:hideMark/>
          </w:tcPr>
          <w:p w14:paraId="7E84C32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p.Arg324_Pro326del</w:t>
            </w:r>
          </w:p>
        </w:tc>
        <w:tc>
          <w:tcPr>
            <w:tcW w:w="6520" w:type="dxa"/>
            <w:noWrap/>
            <w:vAlign w:val="center"/>
            <w:hideMark/>
          </w:tcPr>
          <w:p w14:paraId="463F047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vAlign w:val="center"/>
          </w:tcPr>
          <w:p w14:paraId="7A9AE853"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3560874C"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6F5115E0"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0</w:t>
            </w:r>
          </w:p>
        </w:tc>
        <w:tc>
          <w:tcPr>
            <w:tcW w:w="1781" w:type="dxa"/>
            <w:noWrap/>
            <w:vAlign w:val="center"/>
            <w:hideMark/>
          </w:tcPr>
          <w:p w14:paraId="14C11BBA"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w:t>
            </w:r>
          </w:p>
        </w:tc>
        <w:tc>
          <w:tcPr>
            <w:tcW w:w="2155" w:type="dxa"/>
            <w:noWrap/>
            <w:vAlign w:val="center"/>
            <w:hideMark/>
          </w:tcPr>
          <w:p w14:paraId="4F51710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c.983A&gt;G</w:t>
            </w:r>
          </w:p>
        </w:tc>
        <w:tc>
          <w:tcPr>
            <w:tcW w:w="2126" w:type="dxa"/>
            <w:noWrap/>
            <w:vAlign w:val="center"/>
            <w:hideMark/>
          </w:tcPr>
          <w:p w14:paraId="026A1E2C"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p.Val291_Phe328del</w:t>
            </w:r>
          </w:p>
        </w:tc>
        <w:tc>
          <w:tcPr>
            <w:tcW w:w="6520" w:type="dxa"/>
            <w:noWrap/>
            <w:vAlign w:val="center"/>
            <w:hideMark/>
          </w:tcPr>
          <w:p w14:paraId="3C141E6E"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vAlign w:val="center"/>
          </w:tcPr>
          <w:p w14:paraId="6AE02E63"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[3]</w:t>
            </w:r>
          </w:p>
        </w:tc>
      </w:tr>
      <w:tr w:rsidR="00990D6D" w:rsidRPr="00CB5EC4" w14:paraId="6917DA71"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33347D9"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1</w:t>
            </w:r>
          </w:p>
        </w:tc>
        <w:tc>
          <w:tcPr>
            <w:tcW w:w="1781" w:type="dxa"/>
            <w:noWrap/>
            <w:vAlign w:val="center"/>
            <w:hideMark/>
          </w:tcPr>
          <w:p w14:paraId="7158367B"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602F070A"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c.1065+1G&gt;A</w:t>
            </w:r>
          </w:p>
        </w:tc>
        <w:tc>
          <w:tcPr>
            <w:tcW w:w="2126" w:type="dxa"/>
            <w:noWrap/>
            <w:vAlign w:val="center"/>
            <w:hideMark/>
          </w:tcPr>
          <w:p w14:paraId="072DFC4E"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hint="eastAsia"/>
                <w:color w:val="000000"/>
                <w:kern w:val="0"/>
                <w:szCs w:val="21"/>
                <w14:ligatures w14:val="none"/>
              </w:rPr>
              <w:t>-</w:t>
            </w:r>
          </w:p>
        </w:tc>
        <w:tc>
          <w:tcPr>
            <w:tcW w:w="6520" w:type="dxa"/>
            <w:noWrap/>
            <w:vAlign w:val="center"/>
            <w:hideMark/>
          </w:tcPr>
          <w:p w14:paraId="0A34DE82"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multiple sclerosis-like</w:t>
            </w:r>
          </w:p>
        </w:tc>
        <w:tc>
          <w:tcPr>
            <w:tcW w:w="2665" w:type="dxa"/>
            <w:vAlign w:val="center"/>
          </w:tcPr>
          <w:p w14:paraId="2948CE1C"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[6]</w:t>
            </w:r>
          </w:p>
        </w:tc>
      </w:tr>
      <w:tr w:rsidR="00990D6D" w:rsidRPr="00CB5EC4" w14:paraId="36F84B4B"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3240BD3"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2</w:t>
            </w:r>
          </w:p>
        </w:tc>
        <w:tc>
          <w:tcPr>
            <w:tcW w:w="1781" w:type="dxa"/>
            <w:noWrap/>
            <w:vAlign w:val="center"/>
            <w:hideMark/>
          </w:tcPr>
          <w:p w14:paraId="28E6714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w:t>
            </w:r>
          </w:p>
        </w:tc>
        <w:tc>
          <w:tcPr>
            <w:tcW w:w="2155" w:type="dxa"/>
            <w:noWrap/>
            <w:vAlign w:val="center"/>
            <w:hideMark/>
          </w:tcPr>
          <w:p w14:paraId="2B94592E"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c.1067_1068dup</w:t>
            </w:r>
          </w:p>
        </w:tc>
        <w:tc>
          <w:tcPr>
            <w:tcW w:w="2126" w:type="dxa"/>
            <w:noWrap/>
            <w:vAlign w:val="center"/>
            <w:hideMark/>
          </w:tcPr>
          <w:p w14:paraId="752E0FE0"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p.Ala357Leufs*4</w:t>
            </w:r>
          </w:p>
        </w:tc>
        <w:tc>
          <w:tcPr>
            <w:tcW w:w="6520" w:type="dxa"/>
            <w:noWrap/>
            <w:vAlign w:val="center"/>
            <w:hideMark/>
          </w:tcPr>
          <w:p w14:paraId="0324003C"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vAlign w:val="center"/>
          </w:tcPr>
          <w:p w14:paraId="1729BB04"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[3]</w:t>
            </w:r>
          </w:p>
        </w:tc>
      </w:tr>
      <w:tr w:rsidR="00990D6D" w:rsidRPr="00CB5EC4" w14:paraId="4B289A28"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6E6D479F"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3</w:t>
            </w:r>
          </w:p>
        </w:tc>
        <w:tc>
          <w:tcPr>
            <w:tcW w:w="1781" w:type="dxa"/>
            <w:noWrap/>
            <w:vAlign w:val="center"/>
            <w:hideMark/>
          </w:tcPr>
          <w:p w14:paraId="7161949F"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w:t>
            </w:r>
          </w:p>
        </w:tc>
        <w:tc>
          <w:tcPr>
            <w:tcW w:w="2155" w:type="dxa"/>
            <w:noWrap/>
            <w:vAlign w:val="center"/>
            <w:hideMark/>
          </w:tcPr>
          <w:p w14:paraId="478F8D5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c.1069G&gt;A</w:t>
            </w:r>
          </w:p>
        </w:tc>
        <w:tc>
          <w:tcPr>
            <w:tcW w:w="2126" w:type="dxa"/>
            <w:noWrap/>
            <w:vAlign w:val="center"/>
            <w:hideMark/>
          </w:tcPr>
          <w:p w14:paraId="692D82D7"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p.Ala357Thr</w:t>
            </w:r>
          </w:p>
        </w:tc>
        <w:tc>
          <w:tcPr>
            <w:tcW w:w="6520" w:type="dxa"/>
            <w:noWrap/>
            <w:vAlign w:val="center"/>
            <w:hideMark/>
          </w:tcPr>
          <w:p w14:paraId="12015C3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ptosis, ophthalmoplegia, ataxia, myopathy, sensory-motor axonal neuropathy</w:t>
            </w:r>
          </w:p>
        </w:tc>
        <w:tc>
          <w:tcPr>
            <w:tcW w:w="2665" w:type="dxa"/>
            <w:vAlign w:val="center"/>
          </w:tcPr>
          <w:p w14:paraId="593B1885"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[7]</w:t>
            </w:r>
          </w:p>
        </w:tc>
      </w:tr>
      <w:tr w:rsidR="00990D6D" w:rsidRPr="00CB5EC4" w14:paraId="1A9B40CA"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6FAEC353"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4</w:t>
            </w:r>
          </w:p>
        </w:tc>
        <w:tc>
          <w:tcPr>
            <w:tcW w:w="1781" w:type="dxa"/>
            <w:noWrap/>
            <w:vAlign w:val="center"/>
            <w:hideMark/>
          </w:tcPr>
          <w:p w14:paraId="1E883C5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6B7FB2BD"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c.1198C&gt;T</w:t>
            </w:r>
          </w:p>
        </w:tc>
        <w:tc>
          <w:tcPr>
            <w:tcW w:w="2126" w:type="dxa"/>
            <w:noWrap/>
            <w:vAlign w:val="center"/>
            <w:hideMark/>
          </w:tcPr>
          <w:p w14:paraId="1CF8F46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p.Pro400Ser</w:t>
            </w:r>
          </w:p>
        </w:tc>
        <w:tc>
          <w:tcPr>
            <w:tcW w:w="6520" w:type="dxa"/>
            <w:noWrap/>
            <w:vAlign w:val="center"/>
            <w:hideMark/>
          </w:tcPr>
          <w:p w14:paraId="15C4AAB9"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PEO</w:t>
            </w:r>
          </w:p>
        </w:tc>
        <w:tc>
          <w:tcPr>
            <w:tcW w:w="2665" w:type="dxa"/>
            <w:vAlign w:val="center"/>
          </w:tcPr>
          <w:p w14:paraId="34D6417E"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2F0E17BD" w14:textId="77777777" w:rsidTr="00FD4649">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11139D5"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5</w:t>
            </w:r>
          </w:p>
        </w:tc>
        <w:tc>
          <w:tcPr>
            <w:tcW w:w="1781" w:type="dxa"/>
            <w:noWrap/>
            <w:vAlign w:val="center"/>
            <w:hideMark/>
          </w:tcPr>
          <w:p w14:paraId="1CE47FEA"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050BFE31"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c.1201G&gt;C</w:t>
            </w:r>
          </w:p>
        </w:tc>
        <w:tc>
          <w:tcPr>
            <w:tcW w:w="2126" w:type="dxa"/>
            <w:noWrap/>
            <w:vAlign w:val="center"/>
            <w:hideMark/>
          </w:tcPr>
          <w:p w14:paraId="38234A89"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p.Gly401Arg</w:t>
            </w:r>
          </w:p>
        </w:tc>
        <w:tc>
          <w:tcPr>
            <w:tcW w:w="6520" w:type="dxa"/>
            <w:noWrap/>
            <w:vAlign w:val="center"/>
            <w:hideMark/>
          </w:tcPr>
          <w:p w14:paraId="3CEF2E1B"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vAlign w:val="center"/>
          </w:tcPr>
          <w:p w14:paraId="3EC88E76"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24639B47"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4AB18374"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6</w:t>
            </w:r>
          </w:p>
        </w:tc>
        <w:tc>
          <w:tcPr>
            <w:tcW w:w="1781" w:type="dxa"/>
            <w:noWrap/>
            <w:vAlign w:val="center"/>
            <w:hideMark/>
          </w:tcPr>
          <w:p w14:paraId="170CD229"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 England, France</w:t>
            </w:r>
          </w:p>
        </w:tc>
        <w:tc>
          <w:tcPr>
            <w:tcW w:w="2155" w:type="dxa"/>
            <w:noWrap/>
            <w:vAlign w:val="center"/>
            <w:hideMark/>
          </w:tcPr>
          <w:p w14:paraId="61E71A47"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c.1202G&gt;A</w:t>
            </w:r>
          </w:p>
        </w:tc>
        <w:tc>
          <w:tcPr>
            <w:tcW w:w="2126" w:type="dxa"/>
            <w:noWrap/>
            <w:vAlign w:val="center"/>
            <w:hideMark/>
          </w:tcPr>
          <w:p w14:paraId="79E7F62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p.Gly401Asp</w:t>
            </w:r>
          </w:p>
        </w:tc>
        <w:tc>
          <w:tcPr>
            <w:tcW w:w="6520" w:type="dxa"/>
            <w:noWrap/>
            <w:vAlign w:val="center"/>
            <w:hideMark/>
          </w:tcPr>
          <w:p w14:paraId="52DB0045"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 xml:space="preserve">OA, SNHL, ataxia, </w:t>
            </w:r>
            <w:proofErr w:type="spellStart"/>
            <w:r w:rsidRPr="00CB5EC4">
              <w:rPr>
                <w:rFonts w:ascii="Times New Roman" w:eastAsia="微软雅黑" w:hAnsi="Times New Roman" w:cs="Times New Roman"/>
                <w:color w:val="000000"/>
                <w:kern w:val="0"/>
                <w:szCs w:val="21"/>
                <w14:ligatures w14:val="none"/>
              </w:rPr>
              <w:t>paraesthesia</w:t>
            </w:r>
            <w:proofErr w:type="spellEnd"/>
            <w:r w:rsidRPr="00CB5EC4">
              <w:rPr>
                <w:rFonts w:ascii="Times New Roman" w:eastAsia="微软雅黑" w:hAnsi="Times New Roman" w:cs="Times New Roman"/>
                <w:color w:val="000000"/>
                <w:kern w:val="0"/>
                <w:szCs w:val="21"/>
                <w14:ligatures w14:val="none"/>
              </w:rPr>
              <w:t>, nystagmus, peripheral neuropathy</w:t>
            </w:r>
          </w:p>
        </w:tc>
        <w:tc>
          <w:tcPr>
            <w:tcW w:w="2665" w:type="dxa"/>
            <w:vAlign w:val="center"/>
          </w:tcPr>
          <w:p w14:paraId="36A649A2"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 3, 8]</w:t>
            </w:r>
          </w:p>
        </w:tc>
      </w:tr>
      <w:tr w:rsidR="00990D6D" w:rsidRPr="00CB5EC4" w14:paraId="063E5F90"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1C48BAF4"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7</w:t>
            </w:r>
          </w:p>
        </w:tc>
        <w:tc>
          <w:tcPr>
            <w:tcW w:w="1781" w:type="dxa"/>
            <w:noWrap/>
            <w:vAlign w:val="center"/>
            <w:hideMark/>
          </w:tcPr>
          <w:p w14:paraId="2D38D30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780533DF"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c.1208T&gt;C</w:t>
            </w:r>
          </w:p>
        </w:tc>
        <w:tc>
          <w:tcPr>
            <w:tcW w:w="2126" w:type="dxa"/>
            <w:noWrap/>
            <w:vAlign w:val="center"/>
            <w:hideMark/>
          </w:tcPr>
          <w:p w14:paraId="7AA3DAE8"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p.Ile403Thr</w:t>
            </w:r>
          </w:p>
        </w:tc>
        <w:tc>
          <w:tcPr>
            <w:tcW w:w="6520" w:type="dxa"/>
            <w:noWrap/>
            <w:vAlign w:val="center"/>
            <w:hideMark/>
          </w:tcPr>
          <w:p w14:paraId="7B1201DF"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 xml:space="preserve">OA, AN, trichiasis, gait instability </w:t>
            </w:r>
          </w:p>
        </w:tc>
        <w:tc>
          <w:tcPr>
            <w:tcW w:w="2665" w:type="dxa"/>
            <w:vAlign w:val="center"/>
          </w:tcPr>
          <w:p w14:paraId="7CDEB122"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29940A83"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21E4D4AE"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8</w:t>
            </w:r>
          </w:p>
        </w:tc>
        <w:tc>
          <w:tcPr>
            <w:tcW w:w="1781" w:type="dxa"/>
            <w:noWrap/>
            <w:vAlign w:val="center"/>
            <w:hideMark/>
          </w:tcPr>
          <w:p w14:paraId="62BFE7FB"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7733810A"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c.1212+3A&gt;T</w:t>
            </w:r>
          </w:p>
        </w:tc>
        <w:tc>
          <w:tcPr>
            <w:tcW w:w="2126" w:type="dxa"/>
            <w:noWrap/>
            <w:vAlign w:val="center"/>
            <w:hideMark/>
          </w:tcPr>
          <w:p w14:paraId="0DEA5C50"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hint="eastAsia"/>
                <w:color w:val="000000"/>
                <w:kern w:val="0"/>
                <w:szCs w:val="21"/>
                <w14:ligatures w14:val="none"/>
              </w:rPr>
              <w:t>-</w:t>
            </w:r>
          </w:p>
        </w:tc>
        <w:tc>
          <w:tcPr>
            <w:tcW w:w="6520" w:type="dxa"/>
            <w:noWrap/>
            <w:vAlign w:val="center"/>
            <w:hideMark/>
          </w:tcPr>
          <w:p w14:paraId="72E43051"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vAlign w:val="center"/>
          </w:tcPr>
          <w:p w14:paraId="371E89AA"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24AA76E9"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2F640F92"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1</w:t>
            </w:r>
            <w:r w:rsidRPr="00CB5EC4">
              <w:rPr>
                <w:rFonts w:ascii="Times New Roman" w:eastAsia="微软雅黑" w:hAnsi="Times New Roman" w:cs="Times New Roman"/>
                <w:b w:val="0"/>
                <w:bCs w:val="0"/>
                <w:color w:val="000000"/>
                <w:kern w:val="0"/>
                <w:szCs w:val="21"/>
                <w14:ligatures w14:val="none"/>
              </w:rPr>
              <w:t>9</w:t>
            </w:r>
          </w:p>
        </w:tc>
        <w:tc>
          <w:tcPr>
            <w:tcW w:w="1781" w:type="dxa"/>
            <w:noWrap/>
            <w:vAlign w:val="center"/>
            <w:hideMark/>
          </w:tcPr>
          <w:p w14:paraId="2CB60E8F"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Japan</w:t>
            </w:r>
          </w:p>
        </w:tc>
        <w:tc>
          <w:tcPr>
            <w:tcW w:w="2155" w:type="dxa"/>
            <w:noWrap/>
            <w:vAlign w:val="center"/>
            <w:hideMark/>
          </w:tcPr>
          <w:p w14:paraId="5F595877"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c.1240A&gt;C</w:t>
            </w:r>
          </w:p>
        </w:tc>
        <w:tc>
          <w:tcPr>
            <w:tcW w:w="2126" w:type="dxa"/>
            <w:noWrap/>
            <w:vAlign w:val="center"/>
            <w:hideMark/>
          </w:tcPr>
          <w:p w14:paraId="01A3C93E"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p.Thr414Pro</w:t>
            </w:r>
          </w:p>
        </w:tc>
        <w:tc>
          <w:tcPr>
            <w:tcW w:w="6520" w:type="dxa"/>
            <w:noWrap/>
            <w:vAlign w:val="center"/>
            <w:hideMark/>
          </w:tcPr>
          <w:p w14:paraId="036BF43E"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vAlign w:val="center"/>
          </w:tcPr>
          <w:p w14:paraId="5F85A226"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[9]</w:t>
            </w:r>
          </w:p>
        </w:tc>
      </w:tr>
      <w:tr w:rsidR="00990D6D" w:rsidRPr="00CB5EC4" w14:paraId="102E02D5"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3AA0A0D6"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b w:val="0"/>
                <w:bCs w:val="0"/>
                <w:color w:val="000000"/>
                <w:kern w:val="0"/>
                <w:szCs w:val="21"/>
                <w14:ligatures w14:val="none"/>
              </w:rPr>
              <w:t>20</w:t>
            </w:r>
          </w:p>
        </w:tc>
        <w:tc>
          <w:tcPr>
            <w:tcW w:w="1781" w:type="dxa"/>
            <w:noWrap/>
            <w:vAlign w:val="center"/>
            <w:hideMark/>
          </w:tcPr>
          <w:p w14:paraId="3F470390"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226092A4"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c.1303T&gt;C</w:t>
            </w:r>
          </w:p>
        </w:tc>
        <w:tc>
          <w:tcPr>
            <w:tcW w:w="2126" w:type="dxa"/>
            <w:noWrap/>
            <w:vAlign w:val="center"/>
            <w:hideMark/>
          </w:tcPr>
          <w:p w14:paraId="6DE6638F"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p.Cys435Arg</w:t>
            </w:r>
          </w:p>
        </w:tc>
        <w:tc>
          <w:tcPr>
            <w:tcW w:w="6520" w:type="dxa"/>
            <w:noWrap/>
            <w:vAlign w:val="center"/>
            <w:hideMark/>
          </w:tcPr>
          <w:p w14:paraId="3A8657D1"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(poor vision and optic-disk pallor), SNHL, nystagmus</w:t>
            </w:r>
          </w:p>
        </w:tc>
        <w:tc>
          <w:tcPr>
            <w:tcW w:w="2665" w:type="dxa"/>
            <w:vAlign w:val="center"/>
          </w:tcPr>
          <w:p w14:paraId="4EE3B1EF"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[10]</w:t>
            </w:r>
          </w:p>
        </w:tc>
      </w:tr>
      <w:tr w:rsidR="00990D6D" w:rsidRPr="00CB5EC4" w14:paraId="1C4299E5" w14:textId="77777777" w:rsidTr="00FD464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02F5329"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1</w:t>
            </w:r>
          </w:p>
        </w:tc>
        <w:tc>
          <w:tcPr>
            <w:tcW w:w="1781" w:type="dxa"/>
            <w:noWrap/>
            <w:vAlign w:val="center"/>
            <w:hideMark/>
          </w:tcPr>
          <w:p w14:paraId="4296250F"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1518902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c.1304G&gt;A</w:t>
            </w:r>
          </w:p>
        </w:tc>
        <w:tc>
          <w:tcPr>
            <w:tcW w:w="2126" w:type="dxa"/>
            <w:noWrap/>
            <w:vAlign w:val="center"/>
            <w:hideMark/>
          </w:tcPr>
          <w:p w14:paraId="6A5E4077"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p.Cys435Tyr</w:t>
            </w:r>
          </w:p>
        </w:tc>
        <w:tc>
          <w:tcPr>
            <w:tcW w:w="6520" w:type="dxa"/>
            <w:noWrap/>
            <w:vAlign w:val="center"/>
            <w:hideMark/>
          </w:tcPr>
          <w:p w14:paraId="3CDC067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(optic disc pallor and diffused RNFL defects), SNHL</w:t>
            </w:r>
          </w:p>
        </w:tc>
        <w:tc>
          <w:tcPr>
            <w:tcW w:w="2665" w:type="dxa"/>
            <w:vAlign w:val="center"/>
          </w:tcPr>
          <w:p w14:paraId="5FF02EDC"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[11]</w:t>
            </w:r>
          </w:p>
        </w:tc>
      </w:tr>
      <w:tr w:rsidR="00990D6D" w:rsidRPr="00CB5EC4" w14:paraId="4B349533" w14:textId="77777777" w:rsidTr="00FD4649">
        <w:trPr>
          <w:trHeight w:val="454"/>
        </w:trPr>
        <w:tc>
          <w:tcPr>
            <w:cnfStyle w:val="001000000000" w:firstRow="0" w:lastRow="0" w:firstColumn="1" w:lastColumn="0" w:oddVBand="0" w:evenVBand="0" w:oddHBand="0" w:evenHBand="0" w:firstRowFirstColumn="0" w:firstRowLastColumn="0" w:lastRowFirstColumn="0" w:lastRowLastColumn="0"/>
            <w:tcW w:w="454" w:type="dxa"/>
            <w:tcBorders>
              <w:bottom w:val="single" w:sz="4" w:space="0" w:color="auto"/>
            </w:tcBorders>
            <w:vAlign w:val="center"/>
          </w:tcPr>
          <w:p w14:paraId="4216B637"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2</w:t>
            </w:r>
          </w:p>
        </w:tc>
        <w:tc>
          <w:tcPr>
            <w:tcW w:w="1781" w:type="dxa"/>
            <w:tcBorders>
              <w:bottom w:val="single" w:sz="4" w:space="0" w:color="auto"/>
            </w:tcBorders>
            <w:noWrap/>
            <w:vAlign w:val="center"/>
            <w:hideMark/>
          </w:tcPr>
          <w:p w14:paraId="7C593584"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w:t>
            </w:r>
          </w:p>
        </w:tc>
        <w:tc>
          <w:tcPr>
            <w:tcW w:w="2155" w:type="dxa"/>
            <w:tcBorders>
              <w:bottom w:val="single" w:sz="4" w:space="0" w:color="auto"/>
            </w:tcBorders>
            <w:noWrap/>
            <w:vAlign w:val="center"/>
            <w:hideMark/>
          </w:tcPr>
          <w:p w14:paraId="05670B7B"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c.1310A&gt;G</w:t>
            </w:r>
          </w:p>
        </w:tc>
        <w:tc>
          <w:tcPr>
            <w:tcW w:w="2126" w:type="dxa"/>
            <w:tcBorders>
              <w:bottom w:val="single" w:sz="4" w:space="0" w:color="auto"/>
            </w:tcBorders>
            <w:noWrap/>
            <w:vAlign w:val="center"/>
            <w:hideMark/>
          </w:tcPr>
          <w:p w14:paraId="5D30315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p.Gln437Arg</w:t>
            </w:r>
          </w:p>
        </w:tc>
        <w:tc>
          <w:tcPr>
            <w:tcW w:w="6520" w:type="dxa"/>
            <w:tcBorders>
              <w:bottom w:val="single" w:sz="4" w:space="0" w:color="auto"/>
            </w:tcBorders>
            <w:noWrap/>
            <w:vAlign w:val="center"/>
            <w:hideMark/>
          </w:tcPr>
          <w:p w14:paraId="1CE1D7A2"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 xml:space="preserve">OA, SNHL, ataxia, </w:t>
            </w:r>
            <w:proofErr w:type="spellStart"/>
            <w:r w:rsidRPr="00CB5EC4">
              <w:rPr>
                <w:rFonts w:ascii="Times New Roman" w:eastAsia="微软雅黑" w:hAnsi="Times New Roman" w:cs="Times New Roman"/>
                <w:color w:val="000000"/>
                <w:kern w:val="0"/>
                <w:szCs w:val="21"/>
                <w14:ligatures w14:val="none"/>
              </w:rPr>
              <w:t>paraesthesia</w:t>
            </w:r>
            <w:proofErr w:type="spellEnd"/>
            <w:r w:rsidRPr="00CB5EC4">
              <w:rPr>
                <w:rFonts w:ascii="Times New Roman" w:eastAsia="微软雅黑" w:hAnsi="Times New Roman" w:cs="Times New Roman"/>
                <w:color w:val="000000"/>
                <w:kern w:val="0"/>
                <w:szCs w:val="21"/>
                <w14:ligatures w14:val="none"/>
              </w:rPr>
              <w:t>, nystagmus</w:t>
            </w:r>
          </w:p>
        </w:tc>
        <w:tc>
          <w:tcPr>
            <w:tcW w:w="2665" w:type="dxa"/>
            <w:tcBorders>
              <w:bottom w:val="single" w:sz="4" w:space="0" w:color="auto"/>
            </w:tcBorders>
            <w:vAlign w:val="center"/>
          </w:tcPr>
          <w:p w14:paraId="1F1A3373"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[3]</w:t>
            </w:r>
          </w:p>
        </w:tc>
      </w:tr>
      <w:tr w:rsidR="00990D6D" w:rsidRPr="00CB5EC4" w14:paraId="046B37C2" w14:textId="77777777" w:rsidTr="007023F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701" w:type="dxa"/>
            <w:gridSpan w:val="6"/>
            <w:tcBorders>
              <w:bottom w:val="single" w:sz="4" w:space="0" w:color="auto"/>
            </w:tcBorders>
            <w:shd w:val="clear" w:color="auto" w:fill="auto"/>
            <w:vAlign w:val="center"/>
          </w:tcPr>
          <w:p w14:paraId="3B4C97E0" w14:textId="77777777" w:rsidR="00990D6D" w:rsidRPr="00CB5EC4" w:rsidRDefault="00990D6D" w:rsidP="00912A27">
            <w:pPr>
              <w:widowControl/>
              <w:jc w:val="center"/>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lastRenderedPageBreak/>
              <w:t>c</w:t>
            </w:r>
            <w:r w:rsidRPr="00CB5EC4">
              <w:rPr>
                <w:rFonts w:ascii="Times New Roman" w:eastAsia="微软雅黑" w:hAnsi="Times New Roman" w:cs="Times New Roman"/>
                <w:color w:val="000000"/>
                <w:kern w:val="0"/>
                <w:szCs w:val="21"/>
                <w14:ligatures w14:val="none"/>
              </w:rPr>
              <w:t>ontinued</w:t>
            </w:r>
          </w:p>
        </w:tc>
      </w:tr>
      <w:tr w:rsidR="00990D6D" w:rsidRPr="00CB5EC4" w14:paraId="25196AA2" w14:textId="77777777" w:rsidTr="00FD4649">
        <w:trPr>
          <w:trHeight w:val="454"/>
        </w:trPr>
        <w:tc>
          <w:tcPr>
            <w:cnfStyle w:val="001000000000" w:firstRow="0" w:lastRow="0" w:firstColumn="1" w:lastColumn="0" w:oddVBand="0" w:evenVBand="0" w:oddHBand="0" w:evenHBand="0" w:firstRowFirstColumn="0" w:firstRowLastColumn="0" w:lastRowFirstColumn="0" w:lastRowLastColumn="0"/>
            <w:tcW w:w="454" w:type="dxa"/>
            <w:tcBorders>
              <w:top w:val="single" w:sz="4" w:space="0" w:color="auto"/>
            </w:tcBorders>
            <w:vAlign w:val="center"/>
          </w:tcPr>
          <w:p w14:paraId="2046B69D"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3</w:t>
            </w:r>
          </w:p>
        </w:tc>
        <w:tc>
          <w:tcPr>
            <w:tcW w:w="1781" w:type="dxa"/>
            <w:tcBorders>
              <w:top w:val="single" w:sz="4" w:space="0" w:color="auto"/>
            </w:tcBorders>
            <w:noWrap/>
            <w:vAlign w:val="center"/>
            <w:hideMark/>
          </w:tcPr>
          <w:p w14:paraId="53D87429"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tcBorders>
              <w:top w:val="single" w:sz="4" w:space="0" w:color="auto"/>
            </w:tcBorders>
            <w:noWrap/>
            <w:vAlign w:val="center"/>
            <w:hideMark/>
          </w:tcPr>
          <w:p w14:paraId="31ED1B8B"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c.1313A&gt;T</w:t>
            </w:r>
          </w:p>
        </w:tc>
        <w:tc>
          <w:tcPr>
            <w:tcW w:w="2126" w:type="dxa"/>
            <w:tcBorders>
              <w:top w:val="single" w:sz="4" w:space="0" w:color="auto"/>
            </w:tcBorders>
            <w:noWrap/>
            <w:vAlign w:val="center"/>
            <w:hideMark/>
          </w:tcPr>
          <w:p w14:paraId="70466462"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p.Asp438Val</w:t>
            </w:r>
          </w:p>
        </w:tc>
        <w:tc>
          <w:tcPr>
            <w:tcW w:w="6520" w:type="dxa"/>
            <w:tcBorders>
              <w:top w:val="single" w:sz="4" w:space="0" w:color="auto"/>
            </w:tcBorders>
            <w:noWrap/>
            <w:vAlign w:val="center"/>
            <w:hideMark/>
          </w:tcPr>
          <w:p w14:paraId="5785E8FA"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w:t>
            </w:r>
          </w:p>
        </w:tc>
        <w:tc>
          <w:tcPr>
            <w:tcW w:w="2665" w:type="dxa"/>
            <w:tcBorders>
              <w:top w:val="single" w:sz="4" w:space="0" w:color="auto"/>
            </w:tcBorders>
            <w:vAlign w:val="center"/>
          </w:tcPr>
          <w:p w14:paraId="4747B5E2"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43BA2DF5"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B1C7FEC"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4</w:t>
            </w:r>
          </w:p>
        </w:tc>
        <w:tc>
          <w:tcPr>
            <w:tcW w:w="1781" w:type="dxa"/>
            <w:noWrap/>
            <w:vAlign w:val="center"/>
            <w:hideMark/>
          </w:tcPr>
          <w:p w14:paraId="6F646DFA"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Italy, England</w:t>
            </w:r>
          </w:p>
        </w:tc>
        <w:tc>
          <w:tcPr>
            <w:tcW w:w="2155" w:type="dxa"/>
            <w:noWrap/>
            <w:vAlign w:val="center"/>
            <w:hideMark/>
          </w:tcPr>
          <w:p w14:paraId="7ADC099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c.1316G&gt;T</w:t>
            </w:r>
          </w:p>
        </w:tc>
        <w:tc>
          <w:tcPr>
            <w:tcW w:w="2126" w:type="dxa"/>
            <w:noWrap/>
            <w:vAlign w:val="center"/>
            <w:hideMark/>
          </w:tcPr>
          <w:p w14:paraId="6668530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p.Gly439Val</w:t>
            </w:r>
          </w:p>
        </w:tc>
        <w:tc>
          <w:tcPr>
            <w:tcW w:w="6520" w:type="dxa"/>
            <w:noWrap/>
            <w:vAlign w:val="center"/>
            <w:hideMark/>
          </w:tcPr>
          <w:p w14:paraId="4B46DCEF"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ataxic, ophthalmoplegia, sensory-motor axonal neuropathy, myopathy, PEO, neuropathy</w:t>
            </w:r>
          </w:p>
        </w:tc>
        <w:tc>
          <w:tcPr>
            <w:tcW w:w="2665" w:type="dxa"/>
            <w:vAlign w:val="center"/>
          </w:tcPr>
          <w:p w14:paraId="7896940A"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 7, 12]</w:t>
            </w:r>
          </w:p>
        </w:tc>
      </w:tr>
      <w:tr w:rsidR="00990D6D" w:rsidRPr="00CB5EC4" w14:paraId="715A4A91" w14:textId="77777777" w:rsidTr="00FD4649">
        <w:trPr>
          <w:trHeight w:val="397"/>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881E040"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5</w:t>
            </w:r>
          </w:p>
        </w:tc>
        <w:tc>
          <w:tcPr>
            <w:tcW w:w="1781" w:type="dxa"/>
            <w:noWrap/>
            <w:vAlign w:val="center"/>
            <w:hideMark/>
          </w:tcPr>
          <w:p w14:paraId="0984E5B3"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4A6CAD7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c.1327G&gt;A</w:t>
            </w:r>
          </w:p>
        </w:tc>
        <w:tc>
          <w:tcPr>
            <w:tcW w:w="2126" w:type="dxa"/>
            <w:noWrap/>
            <w:vAlign w:val="center"/>
            <w:hideMark/>
          </w:tcPr>
          <w:p w14:paraId="464772DD"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p.Ala443Thr</w:t>
            </w:r>
          </w:p>
        </w:tc>
        <w:tc>
          <w:tcPr>
            <w:tcW w:w="6520" w:type="dxa"/>
            <w:noWrap/>
            <w:vAlign w:val="center"/>
            <w:hideMark/>
          </w:tcPr>
          <w:p w14:paraId="3E0E70D0"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ataxia, CAPOS</w:t>
            </w:r>
          </w:p>
        </w:tc>
        <w:tc>
          <w:tcPr>
            <w:tcW w:w="2665" w:type="dxa"/>
            <w:vAlign w:val="center"/>
          </w:tcPr>
          <w:p w14:paraId="4B0A9DF3"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6FA86BE2" w14:textId="77777777" w:rsidTr="00FD46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4" w:type="dxa"/>
            <w:vAlign w:val="center"/>
          </w:tcPr>
          <w:p w14:paraId="2FEB8DF8"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6</w:t>
            </w:r>
          </w:p>
        </w:tc>
        <w:tc>
          <w:tcPr>
            <w:tcW w:w="1781" w:type="dxa"/>
            <w:noWrap/>
            <w:vAlign w:val="center"/>
            <w:hideMark/>
          </w:tcPr>
          <w:p w14:paraId="7AB22F2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20C7864B"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c.1333C&gt;G</w:t>
            </w:r>
          </w:p>
        </w:tc>
        <w:tc>
          <w:tcPr>
            <w:tcW w:w="2126" w:type="dxa"/>
            <w:noWrap/>
            <w:vAlign w:val="center"/>
            <w:hideMark/>
          </w:tcPr>
          <w:p w14:paraId="2177BBC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p.Arg445Gly</w:t>
            </w:r>
          </w:p>
        </w:tc>
        <w:tc>
          <w:tcPr>
            <w:tcW w:w="6520" w:type="dxa"/>
            <w:noWrap/>
            <w:vAlign w:val="center"/>
            <w:hideMark/>
          </w:tcPr>
          <w:p w14:paraId="096C3EB4"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vAlign w:val="center"/>
          </w:tcPr>
          <w:p w14:paraId="18AE3EB5"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516E2914" w14:textId="77777777" w:rsidTr="00FD4649">
        <w:trPr>
          <w:trHeight w:val="3363"/>
        </w:trPr>
        <w:tc>
          <w:tcPr>
            <w:cnfStyle w:val="001000000000" w:firstRow="0" w:lastRow="0" w:firstColumn="1" w:lastColumn="0" w:oddVBand="0" w:evenVBand="0" w:oddHBand="0" w:evenHBand="0" w:firstRowFirstColumn="0" w:firstRowLastColumn="0" w:lastRowFirstColumn="0" w:lastRowLastColumn="0"/>
            <w:tcW w:w="454" w:type="dxa"/>
            <w:vAlign w:val="center"/>
          </w:tcPr>
          <w:p w14:paraId="2B3FBDE8"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7</w:t>
            </w:r>
          </w:p>
        </w:tc>
        <w:tc>
          <w:tcPr>
            <w:tcW w:w="1781" w:type="dxa"/>
            <w:noWrap/>
            <w:vAlign w:val="center"/>
            <w:hideMark/>
          </w:tcPr>
          <w:p w14:paraId="47652A0C"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 Japan, USA, France, Spain, China</w:t>
            </w:r>
          </w:p>
        </w:tc>
        <w:tc>
          <w:tcPr>
            <w:tcW w:w="2155" w:type="dxa"/>
            <w:noWrap/>
            <w:vAlign w:val="center"/>
            <w:hideMark/>
          </w:tcPr>
          <w:p w14:paraId="0F0AF41E"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c.1334G&gt;A</w:t>
            </w:r>
          </w:p>
        </w:tc>
        <w:tc>
          <w:tcPr>
            <w:tcW w:w="2126" w:type="dxa"/>
            <w:noWrap/>
            <w:vAlign w:val="center"/>
            <w:hideMark/>
          </w:tcPr>
          <w:p w14:paraId="3243C9A3"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p.Arg445His</w:t>
            </w:r>
          </w:p>
        </w:tc>
        <w:tc>
          <w:tcPr>
            <w:tcW w:w="6520" w:type="dxa"/>
            <w:noWrap/>
            <w:vAlign w:val="center"/>
            <w:hideMark/>
          </w:tcPr>
          <w:p w14:paraId="6D9B488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(temporal pallor of the disc, with parapapillary RNFL defect), AN, ptosis, ophthalmoplegia, myopathy, neuropathy, PEO, Dementia, sensorimotor neuropathy, muscle pain and fatigue in both lower limbs after long walks, vestibular dysfunction</w:t>
            </w:r>
          </w:p>
        </w:tc>
        <w:tc>
          <w:tcPr>
            <w:tcW w:w="2665" w:type="dxa"/>
            <w:vAlign w:val="center"/>
          </w:tcPr>
          <w:p w14:paraId="793A6CD5"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 3, 5, 7, 11, 13-17]</w:t>
            </w:r>
          </w:p>
        </w:tc>
      </w:tr>
      <w:tr w:rsidR="00990D6D" w:rsidRPr="00CB5EC4" w14:paraId="05FEAA40"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0A2ACE4B"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8</w:t>
            </w:r>
          </w:p>
        </w:tc>
        <w:tc>
          <w:tcPr>
            <w:tcW w:w="1781" w:type="dxa"/>
            <w:noWrap/>
            <w:vAlign w:val="center"/>
            <w:hideMark/>
          </w:tcPr>
          <w:p w14:paraId="2738C78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Czech Republic</w:t>
            </w:r>
          </w:p>
        </w:tc>
        <w:tc>
          <w:tcPr>
            <w:tcW w:w="2155" w:type="dxa"/>
            <w:noWrap/>
            <w:vAlign w:val="center"/>
            <w:hideMark/>
          </w:tcPr>
          <w:p w14:paraId="484C177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c.1345A&gt;C</w:t>
            </w:r>
          </w:p>
        </w:tc>
        <w:tc>
          <w:tcPr>
            <w:tcW w:w="2126" w:type="dxa"/>
            <w:noWrap/>
            <w:vAlign w:val="center"/>
            <w:hideMark/>
          </w:tcPr>
          <w:p w14:paraId="2A2CB5ED"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p.Thr449Pro</w:t>
            </w:r>
          </w:p>
        </w:tc>
        <w:tc>
          <w:tcPr>
            <w:tcW w:w="6520" w:type="dxa"/>
            <w:noWrap/>
            <w:vAlign w:val="center"/>
            <w:hideMark/>
          </w:tcPr>
          <w:p w14:paraId="104C1772"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ataxia, neuropathy, migraine, tachycardia, intention tremor, nystagmus, cervical dystonia</w:t>
            </w:r>
          </w:p>
        </w:tc>
        <w:tc>
          <w:tcPr>
            <w:tcW w:w="2665" w:type="dxa"/>
            <w:vAlign w:val="center"/>
          </w:tcPr>
          <w:p w14:paraId="522C3BCB"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[18]</w:t>
            </w:r>
          </w:p>
        </w:tc>
      </w:tr>
      <w:tr w:rsidR="00990D6D" w:rsidRPr="00CB5EC4" w14:paraId="4C1C1052"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15D60204"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2</w:t>
            </w:r>
            <w:r w:rsidRPr="00CB5EC4">
              <w:rPr>
                <w:rFonts w:ascii="Times New Roman" w:eastAsia="微软雅黑" w:hAnsi="Times New Roman" w:cs="Times New Roman"/>
                <w:b w:val="0"/>
                <w:bCs w:val="0"/>
                <w:color w:val="000000"/>
                <w:kern w:val="0"/>
                <w:szCs w:val="21"/>
                <w14:ligatures w14:val="none"/>
              </w:rPr>
              <w:t>9</w:t>
            </w:r>
          </w:p>
        </w:tc>
        <w:tc>
          <w:tcPr>
            <w:tcW w:w="1781" w:type="dxa"/>
            <w:noWrap/>
            <w:vAlign w:val="center"/>
            <w:hideMark/>
          </w:tcPr>
          <w:p w14:paraId="4E17FFBC"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w:t>
            </w:r>
          </w:p>
        </w:tc>
        <w:tc>
          <w:tcPr>
            <w:tcW w:w="2155" w:type="dxa"/>
            <w:noWrap/>
            <w:vAlign w:val="center"/>
            <w:hideMark/>
          </w:tcPr>
          <w:p w14:paraId="09BAB68D"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c.1387_1392dup</w:t>
            </w:r>
          </w:p>
        </w:tc>
        <w:tc>
          <w:tcPr>
            <w:tcW w:w="2126" w:type="dxa"/>
            <w:noWrap/>
            <w:vAlign w:val="center"/>
            <w:hideMark/>
          </w:tcPr>
          <w:p w14:paraId="5AF9FE3C"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p.Ile463_Phe464dup</w:t>
            </w:r>
          </w:p>
        </w:tc>
        <w:tc>
          <w:tcPr>
            <w:tcW w:w="6520" w:type="dxa"/>
            <w:noWrap/>
            <w:vAlign w:val="center"/>
            <w:hideMark/>
          </w:tcPr>
          <w:p w14:paraId="439B3AC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Cs w:val="21"/>
                <w14:ligatures w14:val="none"/>
              </w:rPr>
            </w:pPr>
            <w:r w:rsidRPr="00CB5EC4">
              <w:rPr>
                <w:rFonts w:ascii="Times New Roman" w:eastAsia="等线" w:hAnsi="Times New Roman" w:cs="Times New Roman"/>
                <w:color w:val="000000"/>
                <w:kern w:val="0"/>
                <w:szCs w:val="21"/>
                <w14:ligatures w14:val="none"/>
              </w:rPr>
              <w:t>OA, SNHL, nystagmus, ophthalmoplegia, axonal sensorimotor neuropathy</w:t>
            </w:r>
          </w:p>
        </w:tc>
        <w:tc>
          <w:tcPr>
            <w:tcW w:w="2665" w:type="dxa"/>
            <w:vAlign w:val="center"/>
          </w:tcPr>
          <w:p w14:paraId="352AF594"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Cs w:val="21"/>
                <w14:ligatures w14:val="none"/>
              </w:rPr>
            </w:pPr>
            <w:r>
              <w:rPr>
                <w:rFonts w:ascii="Times New Roman" w:eastAsia="等线" w:hAnsi="Times New Roman" w:cs="Times New Roman"/>
                <w:noProof/>
                <w:color w:val="000000"/>
                <w:kern w:val="0"/>
                <w:szCs w:val="21"/>
                <w14:ligatures w14:val="none"/>
              </w:rPr>
              <w:t>[3]</w:t>
            </w:r>
          </w:p>
        </w:tc>
      </w:tr>
      <w:tr w:rsidR="00990D6D" w:rsidRPr="00CB5EC4" w14:paraId="12B34A34"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6BAB06A8"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0</w:t>
            </w:r>
          </w:p>
        </w:tc>
        <w:tc>
          <w:tcPr>
            <w:tcW w:w="1781" w:type="dxa"/>
            <w:noWrap/>
            <w:vAlign w:val="center"/>
            <w:hideMark/>
          </w:tcPr>
          <w:p w14:paraId="1B2B585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68E7C38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c.1462A&gt;G</w:t>
            </w:r>
          </w:p>
        </w:tc>
        <w:tc>
          <w:tcPr>
            <w:tcW w:w="2126" w:type="dxa"/>
            <w:noWrap/>
            <w:vAlign w:val="center"/>
            <w:hideMark/>
          </w:tcPr>
          <w:p w14:paraId="1E44594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p.Gly488Arg</w:t>
            </w:r>
          </w:p>
        </w:tc>
        <w:tc>
          <w:tcPr>
            <w:tcW w:w="6520" w:type="dxa"/>
            <w:noWrap/>
            <w:vAlign w:val="center"/>
            <w:hideMark/>
          </w:tcPr>
          <w:p w14:paraId="3F20ABDD"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ataxia, myopathy, neuropathy, PEO, Migraine, epilepsy, Dementia</w:t>
            </w:r>
          </w:p>
        </w:tc>
        <w:tc>
          <w:tcPr>
            <w:tcW w:w="2665" w:type="dxa"/>
            <w:vAlign w:val="center"/>
          </w:tcPr>
          <w:p w14:paraId="636E1F4A"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17FF35A3" w14:textId="77777777" w:rsidTr="00FD4649">
        <w:trPr>
          <w:trHeight w:val="397"/>
        </w:trPr>
        <w:tc>
          <w:tcPr>
            <w:cnfStyle w:val="001000000000" w:firstRow="0" w:lastRow="0" w:firstColumn="1" w:lastColumn="0" w:oddVBand="0" w:evenVBand="0" w:oddHBand="0" w:evenHBand="0" w:firstRowFirstColumn="0" w:firstRowLastColumn="0" w:lastRowFirstColumn="0" w:lastRowLastColumn="0"/>
            <w:tcW w:w="454" w:type="dxa"/>
            <w:vAlign w:val="center"/>
          </w:tcPr>
          <w:p w14:paraId="03326B16"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1</w:t>
            </w:r>
          </w:p>
        </w:tc>
        <w:tc>
          <w:tcPr>
            <w:tcW w:w="1781" w:type="dxa"/>
            <w:noWrap/>
            <w:vAlign w:val="center"/>
            <w:hideMark/>
          </w:tcPr>
          <w:p w14:paraId="4042D554"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5EFEC30B"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c.1484C&gt;T</w:t>
            </w:r>
          </w:p>
        </w:tc>
        <w:tc>
          <w:tcPr>
            <w:tcW w:w="2126" w:type="dxa"/>
            <w:noWrap/>
            <w:vAlign w:val="center"/>
            <w:hideMark/>
          </w:tcPr>
          <w:p w14:paraId="6E8D716F"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p.Ala495Val</w:t>
            </w:r>
          </w:p>
        </w:tc>
        <w:tc>
          <w:tcPr>
            <w:tcW w:w="6520" w:type="dxa"/>
            <w:noWrap/>
            <w:vAlign w:val="center"/>
            <w:hideMark/>
          </w:tcPr>
          <w:p w14:paraId="43459381"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myopathy, neuropathy, PEO</w:t>
            </w:r>
          </w:p>
        </w:tc>
        <w:tc>
          <w:tcPr>
            <w:tcW w:w="2665" w:type="dxa"/>
            <w:vAlign w:val="center"/>
          </w:tcPr>
          <w:p w14:paraId="5F389028"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5BAA5D96" w14:textId="77777777" w:rsidTr="00FD46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4" w:type="dxa"/>
            <w:vAlign w:val="center"/>
          </w:tcPr>
          <w:p w14:paraId="34B95F4B"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2</w:t>
            </w:r>
          </w:p>
        </w:tc>
        <w:tc>
          <w:tcPr>
            <w:tcW w:w="1781" w:type="dxa"/>
            <w:noWrap/>
            <w:vAlign w:val="center"/>
            <w:hideMark/>
          </w:tcPr>
          <w:p w14:paraId="4689991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27C3B159"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c.1555G&gt;A</w:t>
            </w:r>
          </w:p>
        </w:tc>
        <w:tc>
          <w:tcPr>
            <w:tcW w:w="2126" w:type="dxa"/>
            <w:noWrap/>
            <w:vAlign w:val="center"/>
            <w:hideMark/>
          </w:tcPr>
          <w:p w14:paraId="19776592"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p.Glu519Lys</w:t>
            </w:r>
          </w:p>
        </w:tc>
        <w:tc>
          <w:tcPr>
            <w:tcW w:w="6520" w:type="dxa"/>
            <w:noWrap/>
            <w:vAlign w:val="center"/>
            <w:hideMark/>
          </w:tcPr>
          <w:p w14:paraId="14805B66"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vAlign w:val="center"/>
          </w:tcPr>
          <w:p w14:paraId="1B3F04DD"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4467E0F3"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31D53263"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3</w:t>
            </w:r>
          </w:p>
        </w:tc>
        <w:tc>
          <w:tcPr>
            <w:tcW w:w="1781" w:type="dxa"/>
            <w:noWrap/>
            <w:vAlign w:val="center"/>
            <w:hideMark/>
          </w:tcPr>
          <w:p w14:paraId="5AFAD335"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Japan</w:t>
            </w:r>
          </w:p>
        </w:tc>
        <w:tc>
          <w:tcPr>
            <w:tcW w:w="2155" w:type="dxa"/>
            <w:noWrap/>
            <w:vAlign w:val="center"/>
            <w:hideMark/>
          </w:tcPr>
          <w:p w14:paraId="638590E3"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c.1618A&gt;C</w:t>
            </w:r>
          </w:p>
        </w:tc>
        <w:tc>
          <w:tcPr>
            <w:tcW w:w="2126" w:type="dxa"/>
            <w:noWrap/>
            <w:vAlign w:val="center"/>
            <w:hideMark/>
          </w:tcPr>
          <w:p w14:paraId="16143F3E"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p.Thr540Pro</w:t>
            </w:r>
          </w:p>
        </w:tc>
        <w:tc>
          <w:tcPr>
            <w:tcW w:w="6520" w:type="dxa"/>
            <w:noWrap/>
            <w:vAlign w:val="center"/>
            <w:hideMark/>
          </w:tcPr>
          <w:p w14:paraId="21CADAC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vAlign w:val="center"/>
          </w:tcPr>
          <w:p w14:paraId="7E37F967"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[5, 9]</w:t>
            </w:r>
          </w:p>
        </w:tc>
      </w:tr>
      <w:tr w:rsidR="00990D6D" w:rsidRPr="00CB5EC4" w14:paraId="64AC66AC"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602D9FEB"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4</w:t>
            </w:r>
          </w:p>
        </w:tc>
        <w:tc>
          <w:tcPr>
            <w:tcW w:w="1781" w:type="dxa"/>
            <w:noWrap/>
            <w:vAlign w:val="center"/>
            <w:hideMark/>
          </w:tcPr>
          <w:p w14:paraId="515CEBD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France, England</w:t>
            </w:r>
          </w:p>
        </w:tc>
        <w:tc>
          <w:tcPr>
            <w:tcW w:w="2155" w:type="dxa"/>
            <w:noWrap/>
            <w:vAlign w:val="center"/>
            <w:hideMark/>
          </w:tcPr>
          <w:p w14:paraId="74CF648C"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c.1635C&gt;G</w:t>
            </w:r>
          </w:p>
        </w:tc>
        <w:tc>
          <w:tcPr>
            <w:tcW w:w="2126" w:type="dxa"/>
            <w:noWrap/>
            <w:vAlign w:val="center"/>
            <w:hideMark/>
          </w:tcPr>
          <w:p w14:paraId="535154D5"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p.Ser545Arg</w:t>
            </w:r>
          </w:p>
        </w:tc>
        <w:tc>
          <w:tcPr>
            <w:tcW w:w="6520" w:type="dxa"/>
            <w:noWrap/>
            <w:vAlign w:val="center"/>
            <w:hideMark/>
          </w:tcPr>
          <w:p w14:paraId="72304086"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ptosis, ataxia, ophthalmoplegia, ataxia, myopathy, sensory motor axonal neuropathy, PEO</w:t>
            </w:r>
          </w:p>
        </w:tc>
        <w:tc>
          <w:tcPr>
            <w:tcW w:w="2665" w:type="dxa"/>
            <w:vAlign w:val="center"/>
          </w:tcPr>
          <w:p w14:paraId="40284A05"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 7, 19]</w:t>
            </w:r>
          </w:p>
        </w:tc>
      </w:tr>
      <w:tr w:rsidR="00990D6D" w:rsidRPr="00CB5EC4" w14:paraId="791FC775"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44EBD1EA"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5</w:t>
            </w:r>
          </w:p>
        </w:tc>
        <w:tc>
          <w:tcPr>
            <w:tcW w:w="1781" w:type="dxa"/>
            <w:noWrap/>
            <w:vAlign w:val="center"/>
            <w:hideMark/>
          </w:tcPr>
          <w:p w14:paraId="25E0DA65"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3E272D1B"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c.1642G&gt;A</w:t>
            </w:r>
          </w:p>
        </w:tc>
        <w:tc>
          <w:tcPr>
            <w:tcW w:w="2126" w:type="dxa"/>
            <w:noWrap/>
            <w:vAlign w:val="center"/>
            <w:hideMark/>
          </w:tcPr>
          <w:p w14:paraId="7FFA4B8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p.Val548Ile</w:t>
            </w:r>
          </w:p>
        </w:tc>
        <w:tc>
          <w:tcPr>
            <w:tcW w:w="6520" w:type="dxa"/>
            <w:noWrap/>
            <w:vAlign w:val="center"/>
            <w:hideMark/>
          </w:tcPr>
          <w:p w14:paraId="4030A1BC"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ataxia</w:t>
            </w:r>
          </w:p>
        </w:tc>
        <w:tc>
          <w:tcPr>
            <w:tcW w:w="2665" w:type="dxa"/>
            <w:vAlign w:val="center"/>
          </w:tcPr>
          <w:p w14:paraId="24B9708E"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0FEE6A7C"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5333C578"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6</w:t>
            </w:r>
          </w:p>
        </w:tc>
        <w:tc>
          <w:tcPr>
            <w:tcW w:w="1781" w:type="dxa"/>
            <w:noWrap/>
            <w:vAlign w:val="center"/>
            <w:hideMark/>
          </w:tcPr>
          <w:p w14:paraId="042B7114"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119DAFA3"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c.1745A&gt;G</w:t>
            </w:r>
          </w:p>
        </w:tc>
        <w:tc>
          <w:tcPr>
            <w:tcW w:w="2126" w:type="dxa"/>
            <w:noWrap/>
            <w:vAlign w:val="center"/>
            <w:hideMark/>
          </w:tcPr>
          <w:p w14:paraId="6967A98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p.Tyr582Cys</w:t>
            </w:r>
          </w:p>
        </w:tc>
        <w:tc>
          <w:tcPr>
            <w:tcW w:w="6520" w:type="dxa"/>
            <w:noWrap/>
            <w:vAlign w:val="center"/>
            <w:hideMark/>
          </w:tcPr>
          <w:p w14:paraId="48DE7090" w14:textId="77777777" w:rsidR="00990D6D" w:rsidRPr="00CB5EC4" w:rsidRDefault="00990D6D" w:rsidP="0059416C">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ataxia, PEO</w:t>
            </w:r>
          </w:p>
        </w:tc>
        <w:tc>
          <w:tcPr>
            <w:tcW w:w="2665" w:type="dxa"/>
            <w:vAlign w:val="center"/>
          </w:tcPr>
          <w:p w14:paraId="18910EB8" w14:textId="77777777" w:rsidR="00990D6D" w:rsidRPr="00CB5EC4" w:rsidRDefault="00990D6D" w:rsidP="00912A27">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w:t>
            </w:r>
          </w:p>
        </w:tc>
      </w:tr>
      <w:tr w:rsidR="00990D6D" w:rsidRPr="00CB5EC4" w14:paraId="6C8DB899"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tcBorders>
              <w:bottom w:val="single" w:sz="4" w:space="0" w:color="auto"/>
            </w:tcBorders>
            <w:vAlign w:val="center"/>
          </w:tcPr>
          <w:p w14:paraId="4877CF05" w14:textId="77777777" w:rsidR="00990D6D" w:rsidRPr="00CB5EC4" w:rsidRDefault="00990D6D" w:rsidP="0059416C">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7</w:t>
            </w:r>
          </w:p>
        </w:tc>
        <w:tc>
          <w:tcPr>
            <w:tcW w:w="1781" w:type="dxa"/>
            <w:tcBorders>
              <w:bottom w:val="single" w:sz="4" w:space="0" w:color="auto"/>
            </w:tcBorders>
            <w:noWrap/>
            <w:vAlign w:val="center"/>
            <w:hideMark/>
          </w:tcPr>
          <w:p w14:paraId="374DC098"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tcBorders>
              <w:bottom w:val="single" w:sz="4" w:space="0" w:color="auto"/>
            </w:tcBorders>
            <w:noWrap/>
            <w:vAlign w:val="center"/>
            <w:hideMark/>
          </w:tcPr>
          <w:p w14:paraId="3CE24F86"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c.2013+5G&gt;C</w:t>
            </w:r>
          </w:p>
        </w:tc>
        <w:tc>
          <w:tcPr>
            <w:tcW w:w="2126" w:type="dxa"/>
            <w:tcBorders>
              <w:bottom w:val="single" w:sz="4" w:space="0" w:color="auto"/>
            </w:tcBorders>
            <w:noWrap/>
            <w:vAlign w:val="center"/>
            <w:hideMark/>
          </w:tcPr>
          <w:p w14:paraId="5111AC62"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w:t>
            </w:r>
          </w:p>
        </w:tc>
        <w:tc>
          <w:tcPr>
            <w:tcW w:w="6520" w:type="dxa"/>
            <w:tcBorders>
              <w:bottom w:val="single" w:sz="4" w:space="0" w:color="auto"/>
            </w:tcBorders>
            <w:noWrap/>
            <w:vAlign w:val="center"/>
            <w:hideMark/>
          </w:tcPr>
          <w:p w14:paraId="2E0F0A3D" w14:textId="77777777" w:rsidR="00990D6D" w:rsidRPr="00CB5EC4" w:rsidRDefault="00990D6D" w:rsidP="0059416C">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 nystagmus, strabismus, retarded development</w:t>
            </w:r>
          </w:p>
        </w:tc>
        <w:tc>
          <w:tcPr>
            <w:tcW w:w="2665" w:type="dxa"/>
            <w:tcBorders>
              <w:bottom w:val="single" w:sz="4" w:space="0" w:color="auto"/>
            </w:tcBorders>
            <w:vAlign w:val="center"/>
          </w:tcPr>
          <w:p w14:paraId="12088973" w14:textId="77777777" w:rsidR="00990D6D" w:rsidRPr="00CB5EC4" w:rsidRDefault="00990D6D" w:rsidP="00912A27">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6C9E0E91" w14:textId="77777777" w:rsidTr="007023F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701" w:type="dxa"/>
            <w:gridSpan w:val="6"/>
            <w:tcBorders>
              <w:bottom w:val="single" w:sz="4" w:space="0" w:color="auto"/>
            </w:tcBorders>
            <w:shd w:val="clear" w:color="auto" w:fill="auto"/>
            <w:vAlign w:val="center"/>
          </w:tcPr>
          <w:p w14:paraId="13EFABCA" w14:textId="77777777" w:rsidR="00990D6D" w:rsidRPr="00CB5EC4" w:rsidRDefault="00990D6D" w:rsidP="007023F8">
            <w:pPr>
              <w:widowControl/>
              <w:jc w:val="center"/>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lastRenderedPageBreak/>
              <w:t>c</w:t>
            </w:r>
            <w:r w:rsidRPr="00CB5EC4">
              <w:rPr>
                <w:rFonts w:ascii="Times New Roman" w:eastAsia="微软雅黑" w:hAnsi="Times New Roman" w:cs="Times New Roman"/>
                <w:color w:val="000000"/>
                <w:kern w:val="0"/>
                <w:szCs w:val="21"/>
                <w14:ligatures w14:val="none"/>
              </w:rPr>
              <w:t>ontinued</w:t>
            </w:r>
          </w:p>
        </w:tc>
      </w:tr>
      <w:tr w:rsidR="00990D6D" w:rsidRPr="00CB5EC4" w14:paraId="6B79C9CC"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tcBorders>
              <w:top w:val="single" w:sz="4" w:space="0" w:color="auto"/>
            </w:tcBorders>
            <w:vAlign w:val="center"/>
          </w:tcPr>
          <w:p w14:paraId="06A1B4A2" w14:textId="77777777" w:rsidR="00990D6D" w:rsidRPr="00CB5EC4" w:rsidRDefault="00990D6D" w:rsidP="007023F8">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8</w:t>
            </w:r>
          </w:p>
        </w:tc>
        <w:tc>
          <w:tcPr>
            <w:tcW w:w="1781" w:type="dxa"/>
            <w:tcBorders>
              <w:top w:val="single" w:sz="4" w:space="0" w:color="auto"/>
            </w:tcBorders>
            <w:noWrap/>
            <w:vAlign w:val="center"/>
            <w:hideMark/>
          </w:tcPr>
          <w:p w14:paraId="049B6A52"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tcBorders>
              <w:top w:val="single" w:sz="4" w:space="0" w:color="auto"/>
            </w:tcBorders>
            <w:noWrap/>
            <w:vAlign w:val="center"/>
            <w:hideMark/>
          </w:tcPr>
          <w:p w14:paraId="594A797E"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c.2635_2639del</w:t>
            </w:r>
          </w:p>
        </w:tc>
        <w:tc>
          <w:tcPr>
            <w:tcW w:w="2126" w:type="dxa"/>
            <w:tcBorders>
              <w:top w:val="single" w:sz="4" w:space="0" w:color="auto"/>
            </w:tcBorders>
            <w:noWrap/>
            <w:vAlign w:val="center"/>
            <w:hideMark/>
          </w:tcPr>
          <w:p w14:paraId="1923CF56"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p.Leu879Leufs*22</w:t>
            </w:r>
          </w:p>
        </w:tc>
        <w:tc>
          <w:tcPr>
            <w:tcW w:w="6520" w:type="dxa"/>
            <w:tcBorders>
              <w:top w:val="single" w:sz="4" w:space="0" w:color="auto"/>
            </w:tcBorders>
            <w:noWrap/>
            <w:vAlign w:val="center"/>
            <w:hideMark/>
          </w:tcPr>
          <w:p w14:paraId="0DD5D3B0"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AN</w:t>
            </w:r>
          </w:p>
        </w:tc>
        <w:tc>
          <w:tcPr>
            <w:tcW w:w="2665" w:type="dxa"/>
            <w:tcBorders>
              <w:top w:val="single" w:sz="4" w:space="0" w:color="auto"/>
            </w:tcBorders>
            <w:vAlign w:val="center"/>
          </w:tcPr>
          <w:p w14:paraId="5F26B850" w14:textId="77777777" w:rsidR="00990D6D" w:rsidRPr="00CB5EC4" w:rsidRDefault="00990D6D" w:rsidP="007023F8">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rsidRPr="00CB5EC4" w14:paraId="35C691A8"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3A3F972A" w14:textId="77777777" w:rsidR="00990D6D" w:rsidRPr="00CB5EC4" w:rsidRDefault="00990D6D" w:rsidP="007023F8">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3</w:t>
            </w:r>
            <w:r w:rsidRPr="00CB5EC4">
              <w:rPr>
                <w:rFonts w:ascii="Times New Roman" w:eastAsia="微软雅黑" w:hAnsi="Times New Roman" w:cs="Times New Roman"/>
                <w:b w:val="0"/>
                <w:bCs w:val="0"/>
                <w:color w:val="000000"/>
                <w:kern w:val="0"/>
                <w:szCs w:val="21"/>
                <w14:ligatures w14:val="none"/>
              </w:rPr>
              <w:t>9</w:t>
            </w:r>
          </w:p>
        </w:tc>
        <w:tc>
          <w:tcPr>
            <w:tcW w:w="1781" w:type="dxa"/>
            <w:noWrap/>
            <w:vAlign w:val="center"/>
            <w:hideMark/>
          </w:tcPr>
          <w:p w14:paraId="3496EA12"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England</w:t>
            </w:r>
          </w:p>
        </w:tc>
        <w:tc>
          <w:tcPr>
            <w:tcW w:w="2155" w:type="dxa"/>
            <w:noWrap/>
            <w:vAlign w:val="center"/>
            <w:hideMark/>
          </w:tcPr>
          <w:p w14:paraId="1C9E76C7"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c.2800dup</w:t>
            </w:r>
          </w:p>
        </w:tc>
        <w:tc>
          <w:tcPr>
            <w:tcW w:w="2126" w:type="dxa"/>
            <w:noWrap/>
            <w:vAlign w:val="center"/>
            <w:hideMark/>
          </w:tcPr>
          <w:p w14:paraId="063F79A7"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p.Gln934Profs*10</w:t>
            </w:r>
          </w:p>
        </w:tc>
        <w:tc>
          <w:tcPr>
            <w:tcW w:w="6520" w:type="dxa"/>
            <w:noWrap/>
            <w:vAlign w:val="center"/>
            <w:hideMark/>
          </w:tcPr>
          <w:p w14:paraId="4C2AA87A"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SNHL, peripheral sensitive axonal neuropathy</w:t>
            </w:r>
          </w:p>
        </w:tc>
        <w:tc>
          <w:tcPr>
            <w:tcW w:w="2665" w:type="dxa"/>
            <w:vAlign w:val="center"/>
          </w:tcPr>
          <w:p w14:paraId="1B8E1BA0" w14:textId="77777777" w:rsidR="00990D6D" w:rsidRPr="00CB5EC4" w:rsidRDefault="00990D6D" w:rsidP="007023F8">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[6]</w:t>
            </w:r>
          </w:p>
        </w:tc>
      </w:tr>
      <w:tr w:rsidR="00990D6D" w:rsidRPr="00CB5EC4" w14:paraId="5EE39B4D" w14:textId="77777777" w:rsidTr="00FD4649">
        <w:trPr>
          <w:trHeight w:val="360"/>
        </w:trPr>
        <w:tc>
          <w:tcPr>
            <w:cnfStyle w:val="001000000000" w:firstRow="0" w:lastRow="0" w:firstColumn="1" w:lastColumn="0" w:oddVBand="0" w:evenVBand="0" w:oddHBand="0" w:evenHBand="0" w:firstRowFirstColumn="0" w:firstRowLastColumn="0" w:lastRowFirstColumn="0" w:lastRowLastColumn="0"/>
            <w:tcW w:w="454" w:type="dxa"/>
            <w:vAlign w:val="center"/>
          </w:tcPr>
          <w:p w14:paraId="1DCEAD47" w14:textId="77777777" w:rsidR="00990D6D" w:rsidRPr="00CB5EC4" w:rsidRDefault="00990D6D" w:rsidP="007023F8">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4</w:t>
            </w:r>
            <w:r w:rsidRPr="00CB5EC4">
              <w:rPr>
                <w:rFonts w:ascii="Times New Roman" w:eastAsia="微软雅黑" w:hAnsi="Times New Roman" w:cs="Times New Roman"/>
                <w:b w:val="0"/>
                <w:bCs w:val="0"/>
                <w:color w:val="000000"/>
                <w:kern w:val="0"/>
                <w:szCs w:val="21"/>
                <w14:ligatures w14:val="none"/>
              </w:rPr>
              <w:t>0</w:t>
            </w:r>
          </w:p>
        </w:tc>
        <w:tc>
          <w:tcPr>
            <w:tcW w:w="1781" w:type="dxa"/>
            <w:noWrap/>
            <w:vAlign w:val="center"/>
            <w:hideMark/>
          </w:tcPr>
          <w:p w14:paraId="1CDA4F11"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w:t>
            </w:r>
          </w:p>
        </w:tc>
        <w:tc>
          <w:tcPr>
            <w:tcW w:w="2155" w:type="dxa"/>
            <w:noWrap/>
            <w:vAlign w:val="center"/>
            <w:hideMark/>
          </w:tcPr>
          <w:p w14:paraId="7E180395"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c.2844dup</w:t>
            </w:r>
          </w:p>
        </w:tc>
        <w:tc>
          <w:tcPr>
            <w:tcW w:w="2126" w:type="dxa"/>
            <w:noWrap/>
            <w:vAlign w:val="center"/>
            <w:hideMark/>
          </w:tcPr>
          <w:p w14:paraId="7A4E651C"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p.Leu949Thrfs*2</w:t>
            </w:r>
          </w:p>
        </w:tc>
        <w:tc>
          <w:tcPr>
            <w:tcW w:w="6520" w:type="dxa"/>
            <w:noWrap/>
            <w:vAlign w:val="center"/>
            <w:hideMark/>
          </w:tcPr>
          <w:p w14:paraId="2C89D849" w14:textId="77777777" w:rsidR="00990D6D" w:rsidRPr="00CB5EC4" w:rsidRDefault="00990D6D" w:rsidP="007023F8">
            <w:pPr>
              <w:widowControl/>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(poor vision and optic-disk pallor)</w:t>
            </w:r>
            <w:r w:rsidRPr="00CB5EC4">
              <w:rPr>
                <w:rFonts w:ascii="Times New Roman" w:eastAsia="微软雅黑" w:hAnsi="Times New Roman" w:cs="Times New Roman" w:hint="eastAsia"/>
                <w:color w:val="000000"/>
                <w:kern w:val="0"/>
                <w:szCs w:val="21"/>
                <w14:ligatures w14:val="none"/>
              </w:rPr>
              <w:t>,</w:t>
            </w:r>
            <w:r w:rsidRPr="00CB5EC4">
              <w:rPr>
                <w:rFonts w:ascii="Times New Roman" w:eastAsia="微软雅黑" w:hAnsi="Times New Roman" w:cs="Times New Roman"/>
                <w:color w:val="000000"/>
                <w:kern w:val="0"/>
                <w:szCs w:val="21"/>
                <w14:ligatures w14:val="none"/>
              </w:rPr>
              <w:t xml:space="preserve"> SNHL</w:t>
            </w:r>
          </w:p>
        </w:tc>
        <w:tc>
          <w:tcPr>
            <w:tcW w:w="2665" w:type="dxa"/>
            <w:vAlign w:val="center"/>
          </w:tcPr>
          <w:p w14:paraId="3F3B3EC3" w14:textId="77777777" w:rsidR="00990D6D" w:rsidRPr="00CB5EC4" w:rsidRDefault="00990D6D" w:rsidP="007023F8">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[10]</w:t>
            </w:r>
          </w:p>
        </w:tc>
      </w:tr>
      <w:tr w:rsidR="00990D6D" w:rsidRPr="00CB5EC4" w14:paraId="336ADDC5" w14:textId="77777777" w:rsidTr="00FD464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4" w:type="dxa"/>
            <w:tcBorders>
              <w:bottom w:val="single" w:sz="4" w:space="0" w:color="auto"/>
            </w:tcBorders>
            <w:vAlign w:val="center"/>
          </w:tcPr>
          <w:p w14:paraId="5CC9B85B" w14:textId="77777777" w:rsidR="00990D6D" w:rsidRPr="00CB5EC4" w:rsidRDefault="00990D6D" w:rsidP="007023F8">
            <w:pPr>
              <w:widowControl/>
              <w:rPr>
                <w:rFonts w:ascii="Times New Roman" w:eastAsia="微软雅黑" w:hAnsi="Times New Roman" w:cs="Times New Roman"/>
                <w:b w:val="0"/>
                <w:bCs w:val="0"/>
                <w:color w:val="000000"/>
                <w:kern w:val="0"/>
                <w:szCs w:val="21"/>
                <w14:ligatures w14:val="none"/>
              </w:rPr>
            </w:pPr>
            <w:r w:rsidRPr="00CB5EC4">
              <w:rPr>
                <w:rFonts w:ascii="Times New Roman" w:eastAsia="微软雅黑" w:hAnsi="Times New Roman" w:cs="Times New Roman" w:hint="eastAsia"/>
                <w:b w:val="0"/>
                <w:bCs w:val="0"/>
                <w:color w:val="000000"/>
                <w:kern w:val="0"/>
                <w:szCs w:val="21"/>
                <w14:ligatures w14:val="none"/>
              </w:rPr>
              <w:t>4</w:t>
            </w:r>
            <w:r w:rsidRPr="00CB5EC4">
              <w:rPr>
                <w:rFonts w:ascii="Times New Roman" w:eastAsia="微软雅黑" w:hAnsi="Times New Roman" w:cs="Times New Roman"/>
                <w:b w:val="0"/>
                <w:bCs w:val="0"/>
                <w:color w:val="000000"/>
                <w:kern w:val="0"/>
                <w:szCs w:val="21"/>
                <w14:ligatures w14:val="none"/>
              </w:rPr>
              <w:t>1</w:t>
            </w:r>
          </w:p>
        </w:tc>
        <w:tc>
          <w:tcPr>
            <w:tcW w:w="1781" w:type="dxa"/>
            <w:tcBorders>
              <w:bottom w:val="single" w:sz="4" w:space="0" w:color="auto"/>
            </w:tcBorders>
            <w:noWrap/>
            <w:vAlign w:val="center"/>
            <w:hideMark/>
          </w:tcPr>
          <w:p w14:paraId="41B25DAA"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China, England</w:t>
            </w:r>
          </w:p>
        </w:tc>
        <w:tc>
          <w:tcPr>
            <w:tcW w:w="2155" w:type="dxa"/>
            <w:tcBorders>
              <w:bottom w:val="single" w:sz="4" w:space="0" w:color="auto"/>
            </w:tcBorders>
            <w:noWrap/>
            <w:vAlign w:val="center"/>
            <w:hideMark/>
          </w:tcPr>
          <w:p w14:paraId="72C01E18"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c.2848_2849del</w:t>
            </w:r>
          </w:p>
        </w:tc>
        <w:tc>
          <w:tcPr>
            <w:tcW w:w="2126" w:type="dxa"/>
            <w:tcBorders>
              <w:bottom w:val="single" w:sz="4" w:space="0" w:color="auto"/>
            </w:tcBorders>
            <w:noWrap/>
            <w:vAlign w:val="center"/>
            <w:hideMark/>
          </w:tcPr>
          <w:p w14:paraId="4F4F68AB"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p.Asp950Cysfs*4</w:t>
            </w:r>
          </w:p>
        </w:tc>
        <w:tc>
          <w:tcPr>
            <w:tcW w:w="6520" w:type="dxa"/>
            <w:tcBorders>
              <w:bottom w:val="single" w:sz="4" w:space="0" w:color="auto"/>
            </w:tcBorders>
            <w:noWrap/>
            <w:vAlign w:val="center"/>
            <w:hideMark/>
          </w:tcPr>
          <w:p w14:paraId="346F3BF8" w14:textId="77777777" w:rsidR="00990D6D" w:rsidRPr="00CB5EC4" w:rsidRDefault="00990D6D" w:rsidP="007023F8">
            <w:pPr>
              <w:widowControl/>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sidRPr="00CB5EC4">
              <w:rPr>
                <w:rFonts w:ascii="Times New Roman" w:eastAsia="微软雅黑" w:hAnsi="Times New Roman" w:cs="Times New Roman"/>
                <w:color w:val="000000"/>
                <w:kern w:val="0"/>
                <w:szCs w:val="21"/>
                <w14:ligatures w14:val="none"/>
              </w:rPr>
              <w:t>OA (progressive decrease in visual acuity, color vision abnormalities, thinned optic nerves, and moderate to severe temporal optic nerve pallor)</w:t>
            </w:r>
            <w:r w:rsidRPr="00CB5EC4">
              <w:rPr>
                <w:rFonts w:ascii="Times New Roman" w:eastAsia="微软雅黑" w:hAnsi="Times New Roman" w:cs="Times New Roman" w:hint="eastAsia"/>
                <w:color w:val="000000"/>
                <w:kern w:val="0"/>
                <w:szCs w:val="21"/>
                <w14:ligatures w14:val="none"/>
              </w:rPr>
              <w:t>,</w:t>
            </w:r>
            <w:r w:rsidRPr="00CB5EC4">
              <w:rPr>
                <w:rFonts w:ascii="Times New Roman" w:eastAsia="微软雅黑" w:hAnsi="Times New Roman" w:cs="Times New Roman"/>
                <w:color w:val="000000"/>
                <w:kern w:val="0"/>
                <w:szCs w:val="21"/>
                <w14:ligatures w14:val="none"/>
              </w:rPr>
              <w:t xml:space="preserve"> SNHL</w:t>
            </w:r>
            <w:r w:rsidRPr="00CB5EC4">
              <w:rPr>
                <w:rFonts w:ascii="Times New Roman" w:eastAsia="微软雅黑" w:hAnsi="Times New Roman" w:cs="Times New Roman" w:hint="eastAsia"/>
                <w:color w:val="000000"/>
                <w:kern w:val="0"/>
                <w:szCs w:val="21"/>
                <w14:ligatures w14:val="none"/>
              </w:rPr>
              <w:t>,</w:t>
            </w:r>
            <w:r w:rsidRPr="00CB5EC4">
              <w:rPr>
                <w:rFonts w:ascii="Times New Roman" w:eastAsia="微软雅黑" w:hAnsi="Times New Roman" w:cs="Times New Roman"/>
                <w:color w:val="000000"/>
                <w:kern w:val="0"/>
                <w:szCs w:val="21"/>
                <w14:ligatures w14:val="none"/>
              </w:rPr>
              <w:t xml:space="preserve"> high myopia, ataxia</w:t>
            </w:r>
          </w:p>
        </w:tc>
        <w:tc>
          <w:tcPr>
            <w:tcW w:w="2665" w:type="dxa"/>
            <w:tcBorders>
              <w:bottom w:val="single" w:sz="4" w:space="0" w:color="auto"/>
            </w:tcBorders>
            <w:vAlign w:val="center"/>
          </w:tcPr>
          <w:p w14:paraId="2A5C5663" w14:textId="77777777" w:rsidR="00990D6D" w:rsidRPr="00CB5EC4" w:rsidRDefault="00990D6D" w:rsidP="007023F8">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s="Times New Roman"/>
                <w:color w:val="000000"/>
                <w:kern w:val="0"/>
                <w:szCs w:val="21"/>
                <w14:ligatures w14:val="none"/>
              </w:rPr>
            </w:pPr>
            <w:r>
              <w:rPr>
                <w:rFonts w:ascii="Times New Roman" w:eastAsia="微软雅黑" w:hAnsi="Times New Roman" w:cs="Times New Roman"/>
                <w:noProof/>
                <w:color w:val="000000"/>
                <w:kern w:val="0"/>
                <w:szCs w:val="21"/>
                <w14:ligatures w14:val="none"/>
              </w:rPr>
              <w:t>[1, 2]</w:t>
            </w:r>
          </w:p>
        </w:tc>
      </w:tr>
    </w:tbl>
    <w:p w14:paraId="25CAA52F" w14:textId="77777777" w:rsidR="00990D6D" w:rsidRPr="00CB5EC4" w:rsidRDefault="00990D6D">
      <w:pPr>
        <w:rPr>
          <w:rFonts w:ascii="Times New Roman" w:hAnsi="Times New Roman" w:cs="Times New Roman"/>
        </w:rPr>
      </w:pPr>
      <w:r w:rsidRPr="00CB5EC4">
        <w:rPr>
          <w:rFonts w:ascii="Times New Roman" w:hAnsi="Times New Roman" w:cs="Times New Roman"/>
        </w:rPr>
        <w:t>Note: AN: auditory neuropathy; OA: optic atrophy; SNHL: sensorineural hearing loss</w:t>
      </w:r>
      <w:r w:rsidRPr="00CB5EC4">
        <w:rPr>
          <w:rFonts w:ascii="Times New Roman" w:hAnsi="Times New Roman" w:cs="Times New Roman" w:hint="eastAsia"/>
        </w:rPr>
        <w:t>;</w:t>
      </w:r>
      <w:r w:rsidRPr="00CB5EC4">
        <w:rPr>
          <w:rFonts w:ascii="Times New Roman" w:hAnsi="Times New Roman" w:cs="Times New Roman"/>
        </w:rPr>
        <w:t xml:space="preserve"> PEO: progressive external ophthalmoplegia</w:t>
      </w:r>
    </w:p>
    <w:p w14:paraId="6A2FD503" w14:textId="77777777" w:rsidR="00990D6D" w:rsidRDefault="00990D6D">
      <w:pPr>
        <w:sectPr w:rsidR="00990D6D" w:rsidSect="00990D6D">
          <w:pgSz w:w="16838" w:h="11906" w:orient="landscape"/>
          <w:pgMar w:top="720" w:right="720" w:bottom="720" w:left="720" w:header="851" w:footer="992" w:gutter="0"/>
          <w:cols w:space="425"/>
          <w:docGrid w:type="lines" w:linePitch="312"/>
        </w:sectPr>
      </w:pPr>
    </w:p>
    <w:p w14:paraId="480BC53B" w14:textId="77777777" w:rsidR="00990D6D" w:rsidRDefault="00990D6D" w:rsidP="0052140C">
      <w:pPr>
        <w:spacing w:line="360" w:lineRule="auto"/>
        <w:ind w:firstLineChars="200" w:firstLine="420"/>
        <w:jc w:val="center"/>
        <w:rPr>
          <w:rFonts w:ascii="Times New Roman" w:hAnsi="Times New Roman" w:cs="Times New Roman"/>
        </w:rPr>
      </w:pPr>
      <w:r>
        <w:rPr>
          <w:rFonts w:ascii="Times New Roman" w:hAnsi="Times New Roman" w:cs="Times New Roman" w:hint="eastAsia"/>
        </w:rPr>
        <w:lastRenderedPageBreak/>
        <w:t xml:space="preserve">Table S2 </w:t>
      </w:r>
      <w:r w:rsidRPr="009705CD">
        <w:rPr>
          <w:rFonts w:ascii="Times New Roman" w:hAnsi="Times New Roman" w:cs="Times New Roman" w:hint="eastAsia"/>
        </w:rPr>
        <w:t>Summary of Clinical Characteristics of Genetic Auditory Neuropathy</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2275"/>
        <w:gridCol w:w="2521"/>
        <w:gridCol w:w="2075"/>
        <w:gridCol w:w="1212"/>
      </w:tblGrid>
      <w:tr w:rsidR="00990D6D" w14:paraId="3D23D486" w14:textId="77777777" w:rsidTr="00E91B40">
        <w:tc>
          <w:tcPr>
            <w:tcW w:w="544" w:type="pct"/>
            <w:tcBorders>
              <w:top w:val="single" w:sz="4" w:space="0" w:color="auto"/>
              <w:bottom w:val="single" w:sz="4" w:space="0" w:color="auto"/>
            </w:tcBorders>
          </w:tcPr>
          <w:p w14:paraId="069A4CEB" w14:textId="77777777" w:rsidR="00990D6D" w:rsidRPr="000147B3" w:rsidRDefault="00990D6D" w:rsidP="007161A4">
            <w:pPr>
              <w:spacing w:line="360" w:lineRule="auto"/>
              <w:jc w:val="center"/>
              <w:rPr>
                <w:rFonts w:ascii="Times New Roman" w:hAnsi="Times New Roman" w:cs="Times New Roman"/>
                <w:b/>
                <w:bCs/>
              </w:rPr>
            </w:pPr>
            <w:r w:rsidRPr="000147B3">
              <w:rPr>
                <w:rFonts w:ascii="Times New Roman" w:hAnsi="Times New Roman" w:cs="Times New Roman" w:hint="eastAsia"/>
                <w:b/>
                <w:bCs/>
              </w:rPr>
              <w:t>AN gene</w:t>
            </w:r>
          </w:p>
        </w:tc>
        <w:tc>
          <w:tcPr>
            <w:tcW w:w="1254" w:type="pct"/>
            <w:tcBorders>
              <w:top w:val="single" w:sz="4" w:space="0" w:color="auto"/>
              <w:bottom w:val="single" w:sz="4" w:space="0" w:color="auto"/>
            </w:tcBorders>
          </w:tcPr>
          <w:p w14:paraId="688576BC" w14:textId="77777777" w:rsidR="00990D6D" w:rsidRPr="000147B3" w:rsidRDefault="00990D6D" w:rsidP="007161A4">
            <w:pPr>
              <w:spacing w:line="360" w:lineRule="auto"/>
              <w:jc w:val="center"/>
              <w:rPr>
                <w:rFonts w:ascii="Times New Roman" w:hAnsi="Times New Roman" w:cs="Times New Roman"/>
                <w:b/>
                <w:bCs/>
              </w:rPr>
            </w:pPr>
            <w:r w:rsidRPr="000147B3">
              <w:rPr>
                <w:rFonts w:ascii="Times New Roman" w:hAnsi="Times New Roman" w:cs="Times New Roman"/>
                <w:b/>
                <w:bCs/>
              </w:rPr>
              <w:t>O</w:t>
            </w:r>
            <w:r w:rsidRPr="000147B3">
              <w:rPr>
                <w:rFonts w:ascii="Times New Roman" w:hAnsi="Times New Roman" w:cs="Times New Roman" w:hint="eastAsia"/>
                <w:b/>
                <w:bCs/>
              </w:rPr>
              <w:t>nset age</w:t>
            </w:r>
          </w:p>
        </w:tc>
        <w:tc>
          <w:tcPr>
            <w:tcW w:w="1390" w:type="pct"/>
            <w:tcBorders>
              <w:top w:val="single" w:sz="4" w:space="0" w:color="auto"/>
              <w:bottom w:val="single" w:sz="4" w:space="0" w:color="auto"/>
            </w:tcBorders>
          </w:tcPr>
          <w:p w14:paraId="6329004F" w14:textId="77777777" w:rsidR="00990D6D" w:rsidRPr="000147B3" w:rsidRDefault="00990D6D" w:rsidP="007161A4">
            <w:pPr>
              <w:spacing w:line="360" w:lineRule="auto"/>
              <w:jc w:val="center"/>
              <w:rPr>
                <w:rFonts w:ascii="Times New Roman" w:hAnsi="Times New Roman" w:cs="Times New Roman"/>
                <w:b/>
                <w:bCs/>
              </w:rPr>
            </w:pPr>
            <w:r w:rsidRPr="000147B3">
              <w:rPr>
                <w:rFonts w:ascii="Times New Roman" w:hAnsi="Times New Roman" w:cs="Times New Roman" w:hint="eastAsia"/>
                <w:b/>
                <w:bCs/>
              </w:rPr>
              <w:t>Major clinical features</w:t>
            </w:r>
          </w:p>
        </w:tc>
        <w:tc>
          <w:tcPr>
            <w:tcW w:w="1144" w:type="pct"/>
            <w:tcBorders>
              <w:top w:val="single" w:sz="4" w:space="0" w:color="auto"/>
              <w:bottom w:val="single" w:sz="4" w:space="0" w:color="auto"/>
            </w:tcBorders>
          </w:tcPr>
          <w:p w14:paraId="36FDB3C3" w14:textId="77777777" w:rsidR="00990D6D" w:rsidRPr="000147B3" w:rsidRDefault="00990D6D" w:rsidP="007161A4">
            <w:pPr>
              <w:spacing w:line="360" w:lineRule="auto"/>
              <w:jc w:val="center"/>
              <w:rPr>
                <w:rFonts w:ascii="Times New Roman" w:hAnsi="Times New Roman" w:cs="Times New Roman"/>
                <w:b/>
                <w:bCs/>
              </w:rPr>
            </w:pPr>
            <w:r w:rsidRPr="000147B3">
              <w:rPr>
                <w:rFonts w:ascii="Times New Roman" w:hAnsi="Times New Roman" w:cs="Times New Roman" w:hint="eastAsia"/>
                <w:b/>
                <w:bCs/>
              </w:rPr>
              <w:t>Clinical progression</w:t>
            </w:r>
          </w:p>
        </w:tc>
        <w:tc>
          <w:tcPr>
            <w:tcW w:w="668" w:type="pct"/>
            <w:tcBorders>
              <w:top w:val="single" w:sz="4" w:space="0" w:color="auto"/>
              <w:bottom w:val="single" w:sz="4" w:space="0" w:color="auto"/>
            </w:tcBorders>
          </w:tcPr>
          <w:p w14:paraId="3DE60A3E" w14:textId="77777777" w:rsidR="00990D6D" w:rsidRPr="000147B3" w:rsidRDefault="00990D6D" w:rsidP="007161A4">
            <w:pPr>
              <w:spacing w:line="360" w:lineRule="auto"/>
              <w:jc w:val="center"/>
              <w:rPr>
                <w:rFonts w:ascii="Times New Roman" w:hAnsi="Times New Roman" w:cs="Times New Roman"/>
                <w:b/>
                <w:bCs/>
              </w:rPr>
            </w:pPr>
            <w:r w:rsidRPr="00E91B40">
              <w:rPr>
                <w:rFonts w:ascii="Times New Roman" w:hAnsi="Times New Roman" w:cs="Times New Roman"/>
                <w:b/>
                <w:bCs/>
              </w:rPr>
              <w:t>Reference</w:t>
            </w:r>
          </w:p>
        </w:tc>
      </w:tr>
      <w:tr w:rsidR="00990D6D" w14:paraId="2C663E6A" w14:textId="77777777" w:rsidTr="00E91B40">
        <w:tc>
          <w:tcPr>
            <w:tcW w:w="544" w:type="pct"/>
            <w:tcBorders>
              <w:top w:val="single" w:sz="4" w:space="0" w:color="auto"/>
            </w:tcBorders>
          </w:tcPr>
          <w:p w14:paraId="229CF704" w14:textId="77777777" w:rsidR="00990D6D" w:rsidRPr="00A36DD4" w:rsidRDefault="00990D6D" w:rsidP="007161A4">
            <w:pPr>
              <w:spacing w:line="360" w:lineRule="auto"/>
              <w:jc w:val="center"/>
              <w:rPr>
                <w:rFonts w:ascii="Times New Roman" w:hAnsi="Times New Roman" w:cs="Times New Roman"/>
                <w:i/>
                <w:iCs/>
              </w:rPr>
            </w:pPr>
            <w:r w:rsidRPr="00A36DD4">
              <w:rPr>
                <w:rFonts w:ascii="Times New Roman" w:hAnsi="Times New Roman" w:cs="Times New Roman" w:hint="eastAsia"/>
                <w:i/>
                <w:iCs/>
              </w:rPr>
              <w:t>OPA1</w:t>
            </w:r>
          </w:p>
        </w:tc>
        <w:tc>
          <w:tcPr>
            <w:tcW w:w="1254" w:type="pct"/>
            <w:tcBorders>
              <w:top w:val="single" w:sz="4" w:space="0" w:color="auto"/>
            </w:tcBorders>
          </w:tcPr>
          <w:p w14:paraId="7ABD223A"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 xml:space="preserve">20 months </w:t>
            </w:r>
            <w:r w:rsidRPr="00AA4461">
              <w:rPr>
                <w:rFonts w:ascii="Times New Roman" w:hAnsi="Times New Roman" w:cs="Times New Roman" w:hint="eastAsia"/>
              </w:rPr>
              <w:t>–</w:t>
            </w:r>
            <w:r>
              <w:rPr>
                <w:rFonts w:ascii="Times New Roman" w:hAnsi="Times New Roman" w:cs="Times New Roman" w:hint="eastAsia"/>
              </w:rPr>
              <w:t xml:space="preserve"> 24 years</w:t>
            </w:r>
          </w:p>
        </w:tc>
        <w:tc>
          <w:tcPr>
            <w:tcW w:w="1390" w:type="pct"/>
            <w:tcBorders>
              <w:top w:val="single" w:sz="4" w:space="0" w:color="auto"/>
            </w:tcBorders>
          </w:tcPr>
          <w:p w14:paraId="44D6F9BD" w14:textId="77777777" w:rsidR="00990D6D" w:rsidRPr="00A36DD4" w:rsidRDefault="00990D6D" w:rsidP="007161A4">
            <w:pPr>
              <w:spacing w:line="360" w:lineRule="auto"/>
              <w:jc w:val="center"/>
              <w:rPr>
                <w:rFonts w:ascii="Times New Roman" w:hAnsi="Times New Roman" w:cs="Times New Roman"/>
              </w:rPr>
            </w:pPr>
            <w:r>
              <w:rPr>
                <w:rFonts w:ascii="Times New Roman" w:hAnsi="Times New Roman" w:cs="Times New Roman" w:hint="eastAsia"/>
              </w:rPr>
              <w:t>AN, OA</w:t>
            </w:r>
          </w:p>
        </w:tc>
        <w:tc>
          <w:tcPr>
            <w:tcW w:w="1144" w:type="pct"/>
            <w:tcBorders>
              <w:top w:val="single" w:sz="4" w:space="0" w:color="auto"/>
            </w:tcBorders>
          </w:tcPr>
          <w:p w14:paraId="0637AC71" w14:textId="77777777" w:rsidR="00990D6D"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Borders>
              <w:top w:val="single" w:sz="4" w:space="0" w:color="auto"/>
            </w:tcBorders>
          </w:tcPr>
          <w:p w14:paraId="20DF2A4B" w14:textId="77777777" w:rsidR="00990D6D" w:rsidRPr="00A36DD4" w:rsidRDefault="00990D6D" w:rsidP="007161A4">
            <w:pPr>
              <w:spacing w:line="360" w:lineRule="auto"/>
              <w:jc w:val="center"/>
              <w:rPr>
                <w:rFonts w:ascii="Times New Roman" w:hAnsi="Times New Roman" w:cs="Times New Roman"/>
              </w:rPr>
            </w:pPr>
            <w:r w:rsidRPr="00CB5EC4">
              <w:rPr>
                <w:rFonts w:ascii="Times New Roman" w:eastAsia="微软雅黑" w:hAnsi="Times New Roman" w:cs="Times New Roman" w:hint="eastAsia"/>
                <w:color w:val="000000"/>
                <w:kern w:val="0"/>
                <w:szCs w:val="21"/>
                <w14:ligatures w14:val="none"/>
              </w:rPr>
              <w:t>T</w:t>
            </w:r>
            <w:r w:rsidRPr="00CB5EC4">
              <w:rPr>
                <w:rFonts w:ascii="Times New Roman" w:eastAsia="微软雅黑" w:hAnsi="Times New Roman" w:cs="Times New Roman"/>
                <w:color w:val="000000"/>
                <w:kern w:val="0"/>
                <w:szCs w:val="21"/>
                <w14:ligatures w14:val="none"/>
              </w:rPr>
              <w:t>his Study</w:t>
            </w:r>
          </w:p>
        </w:tc>
      </w:tr>
      <w:tr w:rsidR="00990D6D" w14:paraId="51C66468" w14:textId="77777777" w:rsidTr="00E91B40">
        <w:tc>
          <w:tcPr>
            <w:tcW w:w="544" w:type="pct"/>
          </w:tcPr>
          <w:p w14:paraId="697520B4" w14:textId="77777777" w:rsidR="00990D6D" w:rsidRPr="00A36DD4" w:rsidRDefault="00990D6D" w:rsidP="007161A4">
            <w:pPr>
              <w:spacing w:line="360" w:lineRule="auto"/>
              <w:jc w:val="center"/>
              <w:rPr>
                <w:rFonts w:ascii="Times New Roman" w:hAnsi="Times New Roman" w:cs="Times New Roman"/>
                <w:i/>
                <w:iCs/>
              </w:rPr>
            </w:pPr>
            <w:r w:rsidRPr="00A36DD4">
              <w:rPr>
                <w:rFonts w:ascii="Times New Roman" w:hAnsi="Times New Roman" w:cs="Times New Roman" w:hint="eastAsia"/>
                <w:i/>
                <w:iCs/>
              </w:rPr>
              <w:t>OTOF</w:t>
            </w:r>
          </w:p>
        </w:tc>
        <w:tc>
          <w:tcPr>
            <w:tcW w:w="1254" w:type="pct"/>
          </w:tcPr>
          <w:p w14:paraId="4D747C12" w14:textId="77777777" w:rsidR="00990D6D" w:rsidRDefault="00990D6D" w:rsidP="007161A4">
            <w:pPr>
              <w:spacing w:line="360" w:lineRule="auto"/>
              <w:jc w:val="center"/>
              <w:rPr>
                <w:rFonts w:ascii="Times New Roman" w:hAnsi="Times New Roman" w:cs="Times New Roman"/>
              </w:rPr>
            </w:pPr>
            <w:r w:rsidRPr="00A36DD4">
              <w:rPr>
                <w:rFonts w:ascii="Times New Roman" w:hAnsi="Times New Roman" w:cs="Times New Roman"/>
              </w:rPr>
              <w:t>C</w:t>
            </w:r>
            <w:r w:rsidRPr="00A36DD4">
              <w:rPr>
                <w:rFonts w:ascii="Times New Roman" w:hAnsi="Times New Roman" w:cs="Times New Roman" w:hint="eastAsia"/>
              </w:rPr>
              <w:t>ongenital</w:t>
            </w:r>
          </w:p>
        </w:tc>
        <w:tc>
          <w:tcPr>
            <w:tcW w:w="1390" w:type="pct"/>
          </w:tcPr>
          <w:p w14:paraId="08C8A0D9"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AN</w:t>
            </w:r>
          </w:p>
        </w:tc>
        <w:tc>
          <w:tcPr>
            <w:tcW w:w="1144" w:type="pct"/>
          </w:tcPr>
          <w:p w14:paraId="13CF644D"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stable</w:t>
            </w:r>
          </w:p>
        </w:tc>
        <w:tc>
          <w:tcPr>
            <w:tcW w:w="668" w:type="pct"/>
          </w:tcPr>
          <w:p w14:paraId="16478BAF"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noProof/>
              </w:rPr>
              <w:t>[20]</w:t>
            </w:r>
          </w:p>
        </w:tc>
      </w:tr>
      <w:tr w:rsidR="00990D6D" w14:paraId="3107698B" w14:textId="77777777" w:rsidTr="00E91B40">
        <w:tc>
          <w:tcPr>
            <w:tcW w:w="544" w:type="pct"/>
          </w:tcPr>
          <w:p w14:paraId="4306CD96" w14:textId="77777777" w:rsidR="00990D6D" w:rsidRPr="00A36DD4" w:rsidRDefault="00990D6D" w:rsidP="007161A4">
            <w:pPr>
              <w:spacing w:line="360" w:lineRule="auto"/>
              <w:jc w:val="center"/>
              <w:rPr>
                <w:rFonts w:ascii="Times New Roman" w:hAnsi="Times New Roman" w:cs="Times New Roman"/>
                <w:i/>
                <w:iCs/>
              </w:rPr>
            </w:pPr>
            <w:r w:rsidRPr="00A36DD4">
              <w:rPr>
                <w:rFonts w:ascii="Times New Roman" w:hAnsi="Times New Roman" w:cs="Times New Roman" w:hint="eastAsia"/>
                <w:i/>
                <w:iCs/>
              </w:rPr>
              <w:t>AIFM1</w:t>
            </w:r>
          </w:p>
        </w:tc>
        <w:tc>
          <w:tcPr>
            <w:tcW w:w="1254" w:type="pct"/>
          </w:tcPr>
          <w:p w14:paraId="7709CB3B" w14:textId="77777777" w:rsidR="00990D6D" w:rsidRDefault="00990D6D" w:rsidP="007161A4">
            <w:pPr>
              <w:spacing w:line="360" w:lineRule="auto"/>
              <w:jc w:val="center"/>
              <w:rPr>
                <w:rFonts w:ascii="Times New Roman" w:hAnsi="Times New Roman" w:cs="Times New Roman"/>
              </w:rPr>
            </w:pPr>
            <w:r w:rsidRPr="00AA4461">
              <w:rPr>
                <w:rFonts w:ascii="Times New Roman" w:hAnsi="Times New Roman" w:cs="Times New Roman" w:hint="eastAsia"/>
              </w:rPr>
              <w:t>5</w:t>
            </w:r>
            <w:r>
              <w:rPr>
                <w:rFonts w:ascii="Times New Roman" w:hAnsi="Times New Roman" w:cs="Times New Roman" w:hint="eastAsia"/>
              </w:rPr>
              <w:t xml:space="preserve"> years </w:t>
            </w:r>
            <w:r w:rsidRPr="00AA4461">
              <w:rPr>
                <w:rFonts w:ascii="Times New Roman" w:hAnsi="Times New Roman" w:cs="Times New Roman" w:hint="eastAsia"/>
              </w:rPr>
              <w:t>–</w:t>
            </w:r>
            <w:r>
              <w:rPr>
                <w:rFonts w:ascii="Times New Roman" w:hAnsi="Times New Roman" w:cs="Times New Roman" w:hint="eastAsia"/>
              </w:rPr>
              <w:t xml:space="preserve"> </w:t>
            </w:r>
            <w:r w:rsidRPr="00AA4461">
              <w:rPr>
                <w:rFonts w:ascii="Times New Roman" w:hAnsi="Times New Roman" w:cs="Times New Roman" w:hint="eastAsia"/>
              </w:rPr>
              <w:t>20</w:t>
            </w:r>
            <w:r>
              <w:rPr>
                <w:rFonts w:ascii="Times New Roman" w:hAnsi="Times New Roman" w:cs="Times New Roman" w:hint="eastAsia"/>
              </w:rPr>
              <w:t xml:space="preserve"> years</w:t>
            </w:r>
          </w:p>
        </w:tc>
        <w:tc>
          <w:tcPr>
            <w:tcW w:w="1390" w:type="pct"/>
          </w:tcPr>
          <w:p w14:paraId="4DC68B2C"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 xml:space="preserve">AN, </w:t>
            </w:r>
            <w:r w:rsidRPr="00AB57F6">
              <w:rPr>
                <w:rFonts w:ascii="Times New Roman" w:hAnsi="Times New Roman" w:cs="Times New Roman" w:hint="eastAsia"/>
              </w:rPr>
              <w:t>peripheral neuropathy</w:t>
            </w:r>
          </w:p>
        </w:tc>
        <w:tc>
          <w:tcPr>
            <w:tcW w:w="1144" w:type="pct"/>
          </w:tcPr>
          <w:p w14:paraId="54D5F0D3" w14:textId="77777777" w:rsidR="00990D6D"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Pr>
          <w:p w14:paraId="2E84A053" w14:textId="77777777" w:rsidR="00990D6D" w:rsidRPr="00A36DD4" w:rsidRDefault="00990D6D" w:rsidP="007161A4">
            <w:pPr>
              <w:spacing w:line="360" w:lineRule="auto"/>
              <w:jc w:val="center"/>
              <w:rPr>
                <w:rFonts w:ascii="Times New Roman" w:hAnsi="Times New Roman" w:cs="Times New Roman"/>
              </w:rPr>
            </w:pPr>
            <w:r>
              <w:rPr>
                <w:rFonts w:ascii="Times New Roman" w:hAnsi="Times New Roman" w:cs="Times New Roman"/>
                <w:noProof/>
              </w:rPr>
              <w:t>[21]</w:t>
            </w:r>
          </w:p>
        </w:tc>
      </w:tr>
      <w:tr w:rsidR="00990D6D" w14:paraId="12244120" w14:textId="77777777" w:rsidTr="00E91B40">
        <w:tc>
          <w:tcPr>
            <w:tcW w:w="544" w:type="pct"/>
          </w:tcPr>
          <w:p w14:paraId="0468C7BA" w14:textId="77777777" w:rsidR="00990D6D" w:rsidRDefault="00990D6D" w:rsidP="007161A4">
            <w:pPr>
              <w:spacing w:line="360" w:lineRule="auto"/>
              <w:jc w:val="center"/>
              <w:rPr>
                <w:rFonts w:ascii="Times New Roman" w:hAnsi="Times New Roman" w:cs="Times New Roman"/>
              </w:rPr>
            </w:pPr>
            <w:r w:rsidRPr="00CF582F">
              <w:rPr>
                <w:rFonts w:ascii="Times New Roman" w:hAnsi="Times New Roman" w:cs="Times New Roman" w:hint="eastAsia"/>
                <w:i/>
                <w:iCs/>
              </w:rPr>
              <w:t>FDXR</w:t>
            </w:r>
          </w:p>
        </w:tc>
        <w:tc>
          <w:tcPr>
            <w:tcW w:w="1254" w:type="pct"/>
          </w:tcPr>
          <w:p w14:paraId="42C2CFF6"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10</w:t>
            </w:r>
            <w:r w:rsidRPr="00AA4461">
              <w:rPr>
                <w:rFonts w:ascii="Times New Roman" w:hAnsi="Times New Roman" w:cs="Times New Roman" w:hint="eastAsia"/>
              </w:rPr>
              <w:t xml:space="preserve"> years</w:t>
            </w:r>
            <w:r>
              <w:rPr>
                <w:rFonts w:ascii="Times New Roman" w:hAnsi="Times New Roman" w:cs="Times New Roman" w:hint="eastAsia"/>
              </w:rPr>
              <w:t xml:space="preserve"> and 16</w:t>
            </w:r>
            <w:r w:rsidRPr="00AA4461">
              <w:rPr>
                <w:rFonts w:ascii="Times New Roman" w:hAnsi="Times New Roman" w:cs="Times New Roman" w:hint="eastAsia"/>
              </w:rPr>
              <w:t xml:space="preserve"> years</w:t>
            </w:r>
          </w:p>
        </w:tc>
        <w:tc>
          <w:tcPr>
            <w:tcW w:w="1390" w:type="pct"/>
          </w:tcPr>
          <w:p w14:paraId="46B0DC58"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 xml:space="preserve">AN, </w:t>
            </w:r>
            <w:r w:rsidRPr="00AB57F6">
              <w:rPr>
                <w:rFonts w:ascii="Times New Roman" w:hAnsi="Times New Roman" w:cs="Times New Roman" w:hint="eastAsia"/>
              </w:rPr>
              <w:t>peripheral neuropathy</w:t>
            </w:r>
          </w:p>
        </w:tc>
        <w:tc>
          <w:tcPr>
            <w:tcW w:w="1144" w:type="pct"/>
          </w:tcPr>
          <w:p w14:paraId="0A01FCDB" w14:textId="77777777" w:rsidR="00990D6D"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Pr>
          <w:p w14:paraId="094E0BB8" w14:textId="77777777" w:rsidR="00990D6D" w:rsidRPr="00A36DD4" w:rsidRDefault="00990D6D" w:rsidP="007161A4">
            <w:pPr>
              <w:spacing w:line="360" w:lineRule="auto"/>
              <w:jc w:val="center"/>
              <w:rPr>
                <w:rFonts w:ascii="Times New Roman" w:hAnsi="Times New Roman" w:cs="Times New Roman"/>
              </w:rPr>
            </w:pPr>
            <w:r>
              <w:rPr>
                <w:rFonts w:ascii="Times New Roman" w:hAnsi="Times New Roman" w:cs="Times New Roman"/>
                <w:noProof/>
              </w:rPr>
              <w:t>[22]</w:t>
            </w:r>
          </w:p>
        </w:tc>
      </w:tr>
      <w:tr w:rsidR="00990D6D" w14:paraId="58C0649A" w14:textId="77777777" w:rsidTr="00E91B40">
        <w:tc>
          <w:tcPr>
            <w:tcW w:w="544" w:type="pct"/>
          </w:tcPr>
          <w:p w14:paraId="13E333B5" w14:textId="77777777" w:rsidR="00990D6D" w:rsidRDefault="00990D6D" w:rsidP="007161A4">
            <w:pPr>
              <w:spacing w:line="360" w:lineRule="auto"/>
              <w:jc w:val="center"/>
              <w:rPr>
                <w:rFonts w:ascii="Times New Roman" w:hAnsi="Times New Roman" w:cs="Times New Roman"/>
              </w:rPr>
            </w:pPr>
            <w:r w:rsidRPr="00CF582F">
              <w:rPr>
                <w:rFonts w:ascii="Times New Roman" w:hAnsi="Times New Roman" w:cs="Times New Roman" w:hint="eastAsia"/>
                <w:i/>
                <w:iCs/>
              </w:rPr>
              <w:t>TWNK</w:t>
            </w:r>
          </w:p>
        </w:tc>
        <w:tc>
          <w:tcPr>
            <w:tcW w:w="1254" w:type="pct"/>
          </w:tcPr>
          <w:p w14:paraId="0E435A62" w14:textId="77777777" w:rsidR="00990D6D" w:rsidRDefault="00990D6D" w:rsidP="007161A4">
            <w:pPr>
              <w:spacing w:line="360" w:lineRule="auto"/>
              <w:jc w:val="center"/>
              <w:rPr>
                <w:rFonts w:ascii="Times New Roman" w:hAnsi="Times New Roman" w:cs="Times New Roman"/>
              </w:rPr>
            </w:pPr>
            <w:r w:rsidRPr="00AA4461">
              <w:rPr>
                <w:rFonts w:ascii="Times New Roman" w:hAnsi="Times New Roman" w:cs="Times New Roman" w:hint="eastAsia"/>
              </w:rPr>
              <w:t>2 years</w:t>
            </w:r>
            <w:r>
              <w:rPr>
                <w:rFonts w:ascii="Times New Roman" w:hAnsi="Times New Roman" w:cs="Times New Roman" w:hint="eastAsia"/>
              </w:rPr>
              <w:t xml:space="preserve"> </w:t>
            </w:r>
            <w:r w:rsidRPr="00AA4461">
              <w:rPr>
                <w:rFonts w:ascii="Times New Roman" w:hAnsi="Times New Roman" w:cs="Times New Roman" w:hint="eastAsia"/>
              </w:rPr>
              <w:t>–</w:t>
            </w:r>
            <w:r>
              <w:rPr>
                <w:rFonts w:ascii="Times New Roman" w:hAnsi="Times New Roman" w:cs="Times New Roman" w:hint="eastAsia"/>
              </w:rPr>
              <w:t xml:space="preserve"> </w:t>
            </w:r>
            <w:r w:rsidRPr="00AA4461">
              <w:rPr>
                <w:rFonts w:ascii="Times New Roman" w:hAnsi="Times New Roman" w:cs="Times New Roman" w:hint="eastAsia"/>
              </w:rPr>
              <w:t>25 years</w:t>
            </w:r>
          </w:p>
        </w:tc>
        <w:tc>
          <w:tcPr>
            <w:tcW w:w="1390" w:type="pct"/>
          </w:tcPr>
          <w:p w14:paraId="48EF1AD9"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 xml:space="preserve">AN, </w:t>
            </w:r>
            <w:r w:rsidRPr="00AB57F6">
              <w:rPr>
                <w:rFonts w:ascii="Times New Roman" w:hAnsi="Times New Roman" w:cs="Times New Roman" w:hint="eastAsia"/>
              </w:rPr>
              <w:t>peripheral neuropathy</w:t>
            </w:r>
          </w:p>
        </w:tc>
        <w:tc>
          <w:tcPr>
            <w:tcW w:w="1144" w:type="pct"/>
          </w:tcPr>
          <w:p w14:paraId="17E5C7FB" w14:textId="77777777" w:rsidR="00990D6D"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Pr>
          <w:p w14:paraId="6535B728" w14:textId="77777777" w:rsidR="00990D6D" w:rsidRPr="00A36DD4" w:rsidRDefault="00990D6D" w:rsidP="007161A4">
            <w:pPr>
              <w:spacing w:line="360" w:lineRule="auto"/>
              <w:jc w:val="center"/>
              <w:rPr>
                <w:rFonts w:ascii="Times New Roman" w:hAnsi="Times New Roman" w:cs="Times New Roman"/>
              </w:rPr>
            </w:pPr>
            <w:r>
              <w:rPr>
                <w:rFonts w:ascii="Times New Roman" w:hAnsi="Times New Roman" w:cs="Times New Roman"/>
                <w:noProof/>
              </w:rPr>
              <w:t>[22]</w:t>
            </w:r>
          </w:p>
        </w:tc>
      </w:tr>
      <w:tr w:rsidR="00990D6D" w14:paraId="335ADFFF" w14:textId="77777777" w:rsidTr="00E91B40">
        <w:tc>
          <w:tcPr>
            <w:tcW w:w="544" w:type="pct"/>
          </w:tcPr>
          <w:p w14:paraId="67E05770" w14:textId="77777777" w:rsidR="00990D6D" w:rsidRDefault="00990D6D" w:rsidP="007161A4">
            <w:pPr>
              <w:spacing w:line="360" w:lineRule="auto"/>
              <w:jc w:val="center"/>
              <w:rPr>
                <w:rFonts w:ascii="Times New Roman" w:hAnsi="Times New Roman" w:cs="Times New Roman"/>
              </w:rPr>
            </w:pPr>
            <w:r w:rsidRPr="00CF582F">
              <w:rPr>
                <w:rFonts w:ascii="Times New Roman" w:hAnsi="Times New Roman" w:cs="Times New Roman" w:hint="eastAsia"/>
                <w:i/>
                <w:iCs/>
              </w:rPr>
              <w:t>ATP1A3</w:t>
            </w:r>
          </w:p>
        </w:tc>
        <w:tc>
          <w:tcPr>
            <w:tcW w:w="1254" w:type="pct"/>
          </w:tcPr>
          <w:p w14:paraId="24874851" w14:textId="77777777" w:rsidR="00990D6D" w:rsidRDefault="00990D6D" w:rsidP="007161A4">
            <w:pPr>
              <w:spacing w:line="360" w:lineRule="auto"/>
              <w:jc w:val="center"/>
              <w:rPr>
                <w:rFonts w:ascii="Times New Roman" w:hAnsi="Times New Roman" w:cs="Times New Roman"/>
              </w:rPr>
            </w:pPr>
            <w:r w:rsidRPr="00AA4461">
              <w:rPr>
                <w:rFonts w:ascii="Times New Roman" w:hAnsi="Times New Roman" w:cs="Times New Roman" w:hint="eastAsia"/>
              </w:rPr>
              <w:t>2 years</w:t>
            </w:r>
            <w:r>
              <w:rPr>
                <w:rFonts w:ascii="Times New Roman" w:hAnsi="Times New Roman" w:cs="Times New Roman" w:hint="eastAsia"/>
              </w:rPr>
              <w:t xml:space="preserve"> </w:t>
            </w:r>
            <w:r w:rsidRPr="00AA4461">
              <w:rPr>
                <w:rFonts w:ascii="Times New Roman" w:hAnsi="Times New Roman" w:cs="Times New Roman" w:hint="eastAsia"/>
              </w:rPr>
              <w:t>–</w:t>
            </w:r>
            <w:r>
              <w:rPr>
                <w:rFonts w:ascii="Times New Roman" w:hAnsi="Times New Roman" w:cs="Times New Roman" w:hint="eastAsia"/>
              </w:rPr>
              <w:t xml:space="preserve"> </w:t>
            </w:r>
            <w:r w:rsidRPr="00AA4461">
              <w:rPr>
                <w:rFonts w:ascii="Times New Roman" w:hAnsi="Times New Roman" w:cs="Times New Roman" w:hint="eastAsia"/>
              </w:rPr>
              <w:t>25 years</w:t>
            </w:r>
          </w:p>
        </w:tc>
        <w:tc>
          <w:tcPr>
            <w:tcW w:w="1390" w:type="pct"/>
          </w:tcPr>
          <w:p w14:paraId="74EE2317"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 xml:space="preserve">AN, </w:t>
            </w:r>
            <w:r w:rsidRPr="00AB57F6">
              <w:rPr>
                <w:rFonts w:ascii="Times New Roman" w:hAnsi="Times New Roman" w:cs="Times New Roman" w:hint="eastAsia"/>
              </w:rPr>
              <w:t>CAPOS</w:t>
            </w:r>
          </w:p>
        </w:tc>
        <w:tc>
          <w:tcPr>
            <w:tcW w:w="1144" w:type="pct"/>
          </w:tcPr>
          <w:p w14:paraId="6EC5171F" w14:textId="77777777" w:rsidR="00990D6D"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Pr>
          <w:p w14:paraId="1A150483" w14:textId="77777777" w:rsidR="00990D6D" w:rsidRPr="00FD4649" w:rsidRDefault="00990D6D" w:rsidP="007161A4">
            <w:pPr>
              <w:spacing w:line="360" w:lineRule="auto"/>
              <w:jc w:val="center"/>
              <w:rPr>
                <w:rFonts w:ascii="Times New Roman" w:hAnsi="Times New Roman" w:cs="Times New Roman"/>
              </w:rPr>
            </w:pPr>
            <w:r w:rsidRPr="00FD4649">
              <w:rPr>
                <w:rFonts w:ascii="Times New Roman" w:hAnsi="Times New Roman" w:cs="Times New Roman"/>
                <w:noProof/>
              </w:rPr>
              <w:t>[23]</w:t>
            </w:r>
          </w:p>
        </w:tc>
      </w:tr>
      <w:tr w:rsidR="00990D6D" w14:paraId="13B12A2C" w14:textId="77777777" w:rsidTr="00E91B40">
        <w:tc>
          <w:tcPr>
            <w:tcW w:w="544" w:type="pct"/>
          </w:tcPr>
          <w:p w14:paraId="404FFB46" w14:textId="77777777" w:rsidR="00990D6D" w:rsidRPr="00CF582F" w:rsidRDefault="00990D6D" w:rsidP="007161A4">
            <w:pPr>
              <w:spacing w:line="360" w:lineRule="auto"/>
              <w:jc w:val="center"/>
              <w:rPr>
                <w:rFonts w:ascii="Times New Roman" w:hAnsi="Times New Roman" w:cs="Times New Roman"/>
                <w:i/>
                <w:iCs/>
              </w:rPr>
            </w:pPr>
            <w:r w:rsidRPr="00CF582F">
              <w:rPr>
                <w:rFonts w:ascii="Times New Roman" w:hAnsi="Times New Roman" w:cs="Times New Roman" w:hint="eastAsia"/>
                <w:i/>
                <w:iCs/>
              </w:rPr>
              <w:t>TIMM8A</w:t>
            </w:r>
          </w:p>
        </w:tc>
        <w:tc>
          <w:tcPr>
            <w:tcW w:w="1254" w:type="pct"/>
          </w:tcPr>
          <w:p w14:paraId="57678AC3" w14:textId="77777777" w:rsidR="00990D6D" w:rsidRDefault="00990D6D" w:rsidP="007161A4">
            <w:pPr>
              <w:spacing w:line="360" w:lineRule="auto"/>
              <w:jc w:val="center"/>
              <w:rPr>
                <w:rFonts w:ascii="Times New Roman" w:hAnsi="Times New Roman" w:cs="Times New Roman"/>
              </w:rPr>
            </w:pPr>
            <w:r w:rsidRPr="00AA4461">
              <w:rPr>
                <w:rFonts w:ascii="Times New Roman" w:hAnsi="Times New Roman" w:cs="Times New Roman" w:hint="eastAsia"/>
              </w:rPr>
              <w:t>first decade of life</w:t>
            </w:r>
          </w:p>
        </w:tc>
        <w:tc>
          <w:tcPr>
            <w:tcW w:w="1390" w:type="pct"/>
          </w:tcPr>
          <w:p w14:paraId="3A434EFB"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AN,</w:t>
            </w:r>
            <w:r>
              <w:rPr>
                <w:rFonts w:hint="eastAsia"/>
              </w:rPr>
              <w:t xml:space="preserve"> </w:t>
            </w:r>
            <w:r w:rsidRPr="00AB57F6">
              <w:rPr>
                <w:rFonts w:ascii="Times New Roman" w:hAnsi="Times New Roman" w:cs="Times New Roman" w:hint="eastAsia"/>
              </w:rPr>
              <w:t>MTS</w:t>
            </w:r>
          </w:p>
        </w:tc>
        <w:tc>
          <w:tcPr>
            <w:tcW w:w="1144" w:type="pct"/>
          </w:tcPr>
          <w:p w14:paraId="4339BB7D" w14:textId="77777777" w:rsidR="00990D6D" w:rsidRPr="00A36DD4"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Pr>
          <w:p w14:paraId="18DA8F1E" w14:textId="77777777" w:rsidR="00990D6D" w:rsidRPr="00A36DD4" w:rsidRDefault="00990D6D" w:rsidP="007161A4">
            <w:pPr>
              <w:spacing w:line="360" w:lineRule="auto"/>
              <w:jc w:val="center"/>
              <w:rPr>
                <w:rFonts w:ascii="Times New Roman" w:hAnsi="Times New Roman" w:cs="Times New Roman"/>
              </w:rPr>
            </w:pPr>
            <w:r>
              <w:rPr>
                <w:rFonts w:ascii="Times New Roman" w:hAnsi="Times New Roman" w:cs="Times New Roman"/>
                <w:noProof/>
              </w:rPr>
              <w:t>[24]</w:t>
            </w:r>
          </w:p>
        </w:tc>
      </w:tr>
      <w:tr w:rsidR="00990D6D" w14:paraId="368DB8A8" w14:textId="77777777" w:rsidTr="00E91B40">
        <w:tc>
          <w:tcPr>
            <w:tcW w:w="544" w:type="pct"/>
            <w:tcBorders>
              <w:bottom w:val="single" w:sz="4" w:space="0" w:color="auto"/>
            </w:tcBorders>
          </w:tcPr>
          <w:p w14:paraId="0EAB9D46" w14:textId="77777777" w:rsidR="00990D6D" w:rsidRPr="00CF582F" w:rsidRDefault="00990D6D" w:rsidP="007161A4">
            <w:pPr>
              <w:spacing w:line="360" w:lineRule="auto"/>
              <w:jc w:val="center"/>
              <w:rPr>
                <w:rFonts w:ascii="Times New Roman" w:hAnsi="Times New Roman" w:cs="Times New Roman"/>
                <w:i/>
                <w:iCs/>
              </w:rPr>
            </w:pPr>
            <w:r w:rsidRPr="00CF582F">
              <w:rPr>
                <w:rFonts w:ascii="Times New Roman" w:hAnsi="Times New Roman" w:cs="Times New Roman" w:hint="eastAsia"/>
                <w:i/>
                <w:iCs/>
              </w:rPr>
              <w:t>DIAPH1</w:t>
            </w:r>
          </w:p>
        </w:tc>
        <w:tc>
          <w:tcPr>
            <w:tcW w:w="1254" w:type="pct"/>
            <w:tcBorders>
              <w:bottom w:val="single" w:sz="4" w:space="0" w:color="auto"/>
            </w:tcBorders>
          </w:tcPr>
          <w:p w14:paraId="68BD3E40" w14:textId="77777777" w:rsidR="00990D6D" w:rsidRDefault="00990D6D" w:rsidP="007161A4">
            <w:pPr>
              <w:spacing w:line="360" w:lineRule="auto"/>
              <w:jc w:val="center"/>
              <w:rPr>
                <w:rFonts w:ascii="Times New Roman" w:hAnsi="Times New Roman" w:cs="Times New Roman"/>
              </w:rPr>
            </w:pPr>
            <w:r w:rsidRPr="00AA4461">
              <w:rPr>
                <w:rFonts w:ascii="Times New Roman" w:hAnsi="Times New Roman" w:cs="Times New Roman" w:hint="eastAsia"/>
              </w:rPr>
              <w:t>8</w:t>
            </w:r>
            <w:r>
              <w:rPr>
                <w:rFonts w:ascii="Times New Roman" w:hAnsi="Times New Roman" w:cs="Times New Roman" w:hint="eastAsia"/>
              </w:rPr>
              <w:t xml:space="preserve"> years </w:t>
            </w:r>
            <w:r w:rsidRPr="00AA4461">
              <w:rPr>
                <w:rFonts w:ascii="Times New Roman" w:hAnsi="Times New Roman" w:cs="Times New Roman" w:hint="eastAsia"/>
              </w:rPr>
              <w:t>–</w:t>
            </w:r>
            <w:r>
              <w:rPr>
                <w:rFonts w:ascii="Times New Roman" w:hAnsi="Times New Roman" w:cs="Times New Roman" w:hint="eastAsia"/>
              </w:rPr>
              <w:t xml:space="preserve"> </w:t>
            </w:r>
            <w:r w:rsidRPr="00AA4461">
              <w:rPr>
                <w:rFonts w:ascii="Times New Roman" w:hAnsi="Times New Roman" w:cs="Times New Roman" w:hint="eastAsia"/>
              </w:rPr>
              <w:t>49 years</w:t>
            </w:r>
          </w:p>
        </w:tc>
        <w:tc>
          <w:tcPr>
            <w:tcW w:w="1390" w:type="pct"/>
            <w:tcBorders>
              <w:bottom w:val="single" w:sz="4" w:space="0" w:color="auto"/>
            </w:tcBorders>
          </w:tcPr>
          <w:p w14:paraId="3F0A0374" w14:textId="77777777" w:rsidR="00990D6D" w:rsidRDefault="00990D6D" w:rsidP="007161A4">
            <w:pPr>
              <w:spacing w:line="360" w:lineRule="auto"/>
              <w:jc w:val="center"/>
              <w:rPr>
                <w:rFonts w:ascii="Times New Roman" w:hAnsi="Times New Roman" w:cs="Times New Roman"/>
              </w:rPr>
            </w:pPr>
            <w:r>
              <w:rPr>
                <w:rFonts w:ascii="Times New Roman" w:hAnsi="Times New Roman" w:cs="Times New Roman" w:hint="eastAsia"/>
              </w:rPr>
              <w:t>AN</w:t>
            </w:r>
          </w:p>
        </w:tc>
        <w:tc>
          <w:tcPr>
            <w:tcW w:w="1144" w:type="pct"/>
            <w:tcBorders>
              <w:bottom w:val="single" w:sz="4" w:space="0" w:color="auto"/>
            </w:tcBorders>
          </w:tcPr>
          <w:p w14:paraId="7E3349AF" w14:textId="77777777" w:rsidR="00990D6D" w:rsidRPr="00A36DD4" w:rsidRDefault="00990D6D" w:rsidP="007161A4">
            <w:pPr>
              <w:spacing w:line="360" w:lineRule="auto"/>
              <w:jc w:val="center"/>
              <w:rPr>
                <w:rFonts w:ascii="Times New Roman" w:hAnsi="Times New Roman" w:cs="Times New Roman"/>
              </w:rPr>
            </w:pPr>
            <w:r w:rsidRPr="00A36DD4">
              <w:rPr>
                <w:rFonts w:ascii="Times New Roman" w:hAnsi="Times New Roman" w:cs="Times New Roman" w:hint="eastAsia"/>
              </w:rPr>
              <w:t>progression</w:t>
            </w:r>
          </w:p>
        </w:tc>
        <w:tc>
          <w:tcPr>
            <w:tcW w:w="668" w:type="pct"/>
            <w:tcBorders>
              <w:bottom w:val="single" w:sz="4" w:space="0" w:color="auto"/>
            </w:tcBorders>
          </w:tcPr>
          <w:p w14:paraId="109EC8E5" w14:textId="77777777" w:rsidR="00990D6D" w:rsidRPr="00A36DD4" w:rsidRDefault="00990D6D" w:rsidP="007161A4">
            <w:pPr>
              <w:spacing w:line="360" w:lineRule="auto"/>
              <w:jc w:val="center"/>
              <w:rPr>
                <w:rFonts w:ascii="Times New Roman" w:hAnsi="Times New Roman" w:cs="Times New Roman"/>
              </w:rPr>
            </w:pPr>
            <w:r>
              <w:rPr>
                <w:rFonts w:ascii="Times New Roman" w:hAnsi="Times New Roman" w:cs="Times New Roman"/>
                <w:noProof/>
              </w:rPr>
              <w:t>[25]</w:t>
            </w:r>
          </w:p>
        </w:tc>
      </w:tr>
    </w:tbl>
    <w:p w14:paraId="75F1D919" w14:textId="77777777" w:rsidR="00990D6D" w:rsidRDefault="00990D6D" w:rsidP="0052140C">
      <w:pPr>
        <w:pStyle w:val="EndNoteBibliography"/>
      </w:pPr>
      <w:bookmarkStart w:id="0" w:name="_Hlk205665307"/>
      <w:r w:rsidRPr="00CB5EC4">
        <w:rPr>
          <w:rFonts w:ascii="Times New Roman" w:hAnsi="Times New Roman" w:cs="Times New Roman"/>
        </w:rPr>
        <w:t>Note: AN: auditory neuropathy; OA: optic atrophy;</w:t>
      </w:r>
      <w:r w:rsidRPr="0052140C">
        <w:t xml:space="preserve"> </w:t>
      </w:r>
      <w:r w:rsidRPr="00AB57F6">
        <w:rPr>
          <w:rFonts w:ascii="Times New Roman" w:hAnsi="Times New Roman" w:cs="Times New Roman" w:hint="eastAsia"/>
        </w:rPr>
        <w:t>CAPOS</w:t>
      </w:r>
      <w:r>
        <w:rPr>
          <w:rFonts w:ascii="Times New Roman" w:hAnsi="Times New Roman" w:cs="Times New Roman" w:hint="eastAsia"/>
        </w:rPr>
        <w:t xml:space="preserve">: </w:t>
      </w:r>
      <w:r w:rsidRPr="0052140C">
        <w:rPr>
          <w:rFonts w:ascii="Times New Roman" w:hAnsi="Times New Roman" w:cs="Times New Roman"/>
        </w:rPr>
        <w:t>Cerebellar ataxia, areflexia, pes cavus, optic atrophy, and sensorineural hearing loss</w:t>
      </w:r>
      <w:r>
        <w:rPr>
          <w:rFonts w:ascii="Times New Roman" w:hAnsi="Times New Roman" w:cs="Times New Roman" w:hint="eastAsia"/>
        </w:rPr>
        <w:t xml:space="preserve">; MTS: </w:t>
      </w:r>
      <w:r w:rsidRPr="0052140C">
        <w:rPr>
          <w:rFonts w:ascii="Times New Roman" w:hAnsi="Times New Roman" w:cs="Times New Roman"/>
        </w:rPr>
        <w:t>Mohr-Tranebjaerg syndrome</w:t>
      </w:r>
      <w:r>
        <w:rPr>
          <w:rFonts w:ascii="Times New Roman" w:hAnsi="Times New Roman" w:cs="Times New Roman" w:hint="eastAsia"/>
        </w:rPr>
        <w:t>.</w:t>
      </w:r>
    </w:p>
    <w:bookmarkEnd w:id="0"/>
    <w:p w14:paraId="5A228CA4" w14:textId="77777777" w:rsidR="00990D6D" w:rsidRDefault="00990D6D" w:rsidP="0057528F">
      <w:pPr>
        <w:pStyle w:val="EndNoteBibliography"/>
      </w:pPr>
    </w:p>
    <w:p w14:paraId="7A7A5374" w14:textId="77777777" w:rsidR="00990D6D" w:rsidRPr="00990D6D" w:rsidRDefault="00990D6D" w:rsidP="00990D6D">
      <w:pPr>
        <w:pStyle w:val="EndNoteBibliography"/>
        <w:spacing w:line="360" w:lineRule="auto"/>
        <w:ind w:left="720" w:hanging="720"/>
        <w:rPr>
          <w:rFonts w:ascii="Times New Roman" w:hAnsi="Times New Roman" w:cs="Times New Roman"/>
          <w:b/>
          <w:bCs/>
          <w:sz w:val="24"/>
          <w:szCs w:val="24"/>
        </w:rPr>
      </w:pPr>
      <w:r w:rsidRPr="00990D6D">
        <w:rPr>
          <w:rFonts w:ascii="Times New Roman" w:hAnsi="Times New Roman" w:cs="Times New Roman"/>
          <w:b/>
          <w:bCs/>
          <w:sz w:val="24"/>
          <w:szCs w:val="24"/>
        </w:rPr>
        <w:t>Reference</w:t>
      </w:r>
    </w:p>
    <w:p w14:paraId="41E08E37"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w:t>
      </w:r>
      <w:r w:rsidRPr="00990D6D">
        <w:rPr>
          <w:rFonts w:ascii="Times New Roman" w:hAnsi="Times New Roman" w:cs="Times New Roman"/>
          <w:sz w:val="24"/>
          <w:szCs w:val="24"/>
        </w:rPr>
        <w:tab/>
        <w:t>Yu-Wai-Man P, Griffiths PG, Gorman GS, Lourenco CM, Wright AF, Auer-Grumbach M, Toscano A, Musumeci O, Valentino ML, Caporali L</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Multi-system neurological disease is common in patients with OPA1 mutations</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Brain : a journal of neurology </w:t>
      </w:r>
      <w:r w:rsidRPr="00990D6D">
        <w:rPr>
          <w:rFonts w:ascii="Times New Roman" w:hAnsi="Times New Roman" w:cs="Times New Roman"/>
          <w:sz w:val="24"/>
          <w:szCs w:val="24"/>
        </w:rPr>
        <w:t xml:space="preserve">2010, </w:t>
      </w:r>
      <w:r w:rsidRPr="00990D6D">
        <w:rPr>
          <w:rFonts w:ascii="Times New Roman" w:hAnsi="Times New Roman" w:cs="Times New Roman"/>
          <w:b/>
          <w:sz w:val="24"/>
          <w:szCs w:val="24"/>
        </w:rPr>
        <w:t>133</w:t>
      </w:r>
      <w:r w:rsidRPr="00990D6D">
        <w:rPr>
          <w:rFonts w:ascii="Times New Roman" w:hAnsi="Times New Roman" w:cs="Times New Roman"/>
          <w:sz w:val="24"/>
          <w:szCs w:val="24"/>
        </w:rPr>
        <w:t>(Pt 3):771-786.</w:t>
      </w:r>
    </w:p>
    <w:p w14:paraId="5EBC9E3C"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2.</w:t>
      </w:r>
      <w:r w:rsidRPr="00990D6D">
        <w:rPr>
          <w:rFonts w:ascii="Times New Roman" w:hAnsi="Times New Roman" w:cs="Times New Roman"/>
          <w:sz w:val="24"/>
          <w:szCs w:val="24"/>
        </w:rPr>
        <w:tab/>
        <w:t xml:space="preserve">Ban Y, Yoshida Y, Kawasaki S, Mochida C: </w:t>
      </w:r>
      <w:r w:rsidRPr="00990D6D">
        <w:rPr>
          <w:rFonts w:ascii="Times New Roman" w:hAnsi="Times New Roman" w:cs="Times New Roman"/>
          <w:b/>
          <w:sz w:val="24"/>
          <w:szCs w:val="24"/>
        </w:rPr>
        <w:t>A novel mutation of the OPA1 gene in a Japanese patient with autosomal dominant optic atrophy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Graefes Arch Clin Exp Ophthalmol </w:t>
      </w:r>
      <w:r w:rsidRPr="00990D6D">
        <w:rPr>
          <w:rFonts w:ascii="Times New Roman" w:hAnsi="Times New Roman" w:cs="Times New Roman"/>
          <w:sz w:val="24"/>
          <w:szCs w:val="24"/>
        </w:rPr>
        <w:t xml:space="preserve">2007, </w:t>
      </w:r>
      <w:r w:rsidRPr="00990D6D">
        <w:rPr>
          <w:rFonts w:ascii="Times New Roman" w:hAnsi="Times New Roman" w:cs="Times New Roman"/>
          <w:b/>
          <w:sz w:val="24"/>
          <w:szCs w:val="24"/>
        </w:rPr>
        <w:t>245</w:t>
      </w:r>
      <w:r w:rsidRPr="00990D6D">
        <w:rPr>
          <w:rFonts w:ascii="Times New Roman" w:hAnsi="Times New Roman" w:cs="Times New Roman"/>
          <w:sz w:val="24"/>
          <w:szCs w:val="24"/>
        </w:rPr>
        <w:t>(10):1581-1583.</w:t>
      </w:r>
    </w:p>
    <w:p w14:paraId="050F3DDD"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3.</w:t>
      </w:r>
      <w:r w:rsidRPr="00990D6D">
        <w:rPr>
          <w:rFonts w:ascii="Times New Roman" w:hAnsi="Times New Roman" w:cs="Times New Roman"/>
          <w:sz w:val="24"/>
          <w:szCs w:val="24"/>
        </w:rPr>
        <w:tab/>
        <w:t>Leruez S, Milea D, Defoort-Dhellemmes S, Colin E, Crochet M, Procaccio V, Ferré M, Lamblin J, Drouin V, Vincent-Delorme C</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Sensorineural hearing loss in OPA1-linked disorders</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Brain : a journal of neurology </w:t>
      </w:r>
      <w:r w:rsidRPr="00990D6D">
        <w:rPr>
          <w:rFonts w:ascii="Times New Roman" w:hAnsi="Times New Roman" w:cs="Times New Roman"/>
          <w:sz w:val="24"/>
          <w:szCs w:val="24"/>
        </w:rPr>
        <w:t xml:space="preserve">2013, </w:t>
      </w:r>
      <w:r w:rsidRPr="00990D6D">
        <w:rPr>
          <w:rFonts w:ascii="Times New Roman" w:hAnsi="Times New Roman" w:cs="Times New Roman"/>
          <w:b/>
          <w:sz w:val="24"/>
          <w:szCs w:val="24"/>
        </w:rPr>
        <w:t>136</w:t>
      </w:r>
      <w:r w:rsidRPr="00990D6D">
        <w:rPr>
          <w:rFonts w:ascii="Times New Roman" w:hAnsi="Times New Roman" w:cs="Times New Roman"/>
          <w:sz w:val="24"/>
          <w:szCs w:val="24"/>
        </w:rPr>
        <w:t>(Pt 7):e236.</w:t>
      </w:r>
    </w:p>
    <w:p w14:paraId="34C50780"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4.</w:t>
      </w:r>
      <w:r w:rsidRPr="00990D6D">
        <w:rPr>
          <w:rFonts w:ascii="Times New Roman" w:hAnsi="Times New Roman" w:cs="Times New Roman"/>
          <w:sz w:val="24"/>
          <w:szCs w:val="24"/>
        </w:rPr>
        <w:tab/>
        <w:t xml:space="preserve">Ahmad KE, Davis RL, Sue CM: </w:t>
      </w:r>
      <w:r w:rsidRPr="00990D6D">
        <w:rPr>
          <w:rFonts w:ascii="Times New Roman" w:hAnsi="Times New Roman" w:cs="Times New Roman"/>
          <w:b/>
          <w:sz w:val="24"/>
          <w:szCs w:val="24"/>
        </w:rPr>
        <w:t>A novel OPA1 mutation causing variable age of onset autosomal dominant optic atrophy plus in an Australian family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J Neurol </w:t>
      </w:r>
      <w:r w:rsidRPr="00990D6D">
        <w:rPr>
          <w:rFonts w:ascii="Times New Roman" w:hAnsi="Times New Roman" w:cs="Times New Roman"/>
          <w:sz w:val="24"/>
          <w:szCs w:val="24"/>
        </w:rPr>
        <w:t xml:space="preserve">2015, </w:t>
      </w:r>
      <w:r w:rsidRPr="00990D6D">
        <w:rPr>
          <w:rFonts w:ascii="Times New Roman" w:hAnsi="Times New Roman" w:cs="Times New Roman"/>
          <w:b/>
          <w:sz w:val="24"/>
          <w:szCs w:val="24"/>
        </w:rPr>
        <w:t>262</w:t>
      </w:r>
      <w:r w:rsidRPr="00990D6D">
        <w:rPr>
          <w:rFonts w:ascii="Times New Roman" w:hAnsi="Times New Roman" w:cs="Times New Roman"/>
          <w:sz w:val="24"/>
          <w:szCs w:val="24"/>
        </w:rPr>
        <w:t>(10):2323-2328.</w:t>
      </w:r>
    </w:p>
    <w:p w14:paraId="05BD8688"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5.</w:t>
      </w:r>
      <w:r w:rsidRPr="00990D6D">
        <w:rPr>
          <w:rFonts w:ascii="Times New Roman" w:hAnsi="Times New Roman" w:cs="Times New Roman"/>
          <w:sz w:val="24"/>
          <w:szCs w:val="24"/>
        </w:rPr>
        <w:tab/>
        <w:t>Maeda-Katahira A, Nakamura N, Hayashi T, Katagiri S, Shimizu S, Ohde H, Matsunaga T, Kaga K, Nakano T, Kameya S</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Autosomal dominant optic atrophy with OPA1 gene mutations accompanied by auditory neuropathy and other systemic complications in a Japanese cohort</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Molecular vision </w:t>
      </w:r>
      <w:r w:rsidRPr="00990D6D">
        <w:rPr>
          <w:rFonts w:ascii="Times New Roman" w:hAnsi="Times New Roman" w:cs="Times New Roman"/>
          <w:sz w:val="24"/>
          <w:szCs w:val="24"/>
        </w:rPr>
        <w:t xml:space="preserve">2019, </w:t>
      </w:r>
      <w:r w:rsidRPr="00990D6D">
        <w:rPr>
          <w:rFonts w:ascii="Times New Roman" w:hAnsi="Times New Roman" w:cs="Times New Roman"/>
          <w:b/>
          <w:sz w:val="24"/>
          <w:szCs w:val="24"/>
        </w:rPr>
        <w:t>25</w:t>
      </w:r>
      <w:r w:rsidRPr="00990D6D">
        <w:rPr>
          <w:rFonts w:ascii="Times New Roman" w:hAnsi="Times New Roman" w:cs="Times New Roman"/>
          <w:sz w:val="24"/>
          <w:szCs w:val="24"/>
        </w:rPr>
        <w:t>:559-573.</w:t>
      </w:r>
    </w:p>
    <w:p w14:paraId="52DEB864"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lastRenderedPageBreak/>
        <w:t>6.</w:t>
      </w:r>
      <w:r w:rsidRPr="00990D6D">
        <w:rPr>
          <w:rFonts w:ascii="Times New Roman" w:hAnsi="Times New Roman" w:cs="Times New Roman"/>
          <w:sz w:val="24"/>
          <w:szCs w:val="24"/>
        </w:rPr>
        <w:tab/>
        <w:t xml:space="preserve">Liskova P, Tesarova M, Dudakova L, Svecova S, Kolarova H, Honzik T, Seto S, Votruba M: </w:t>
      </w:r>
      <w:r w:rsidRPr="00990D6D">
        <w:rPr>
          <w:rFonts w:ascii="Times New Roman" w:hAnsi="Times New Roman" w:cs="Times New Roman"/>
          <w:b/>
          <w:sz w:val="24"/>
          <w:szCs w:val="24"/>
        </w:rPr>
        <w:t>OPA1 analysis in an international series of probands with bilateral optic atrophy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Acta Ophthalmol </w:t>
      </w:r>
      <w:r w:rsidRPr="00990D6D">
        <w:rPr>
          <w:rFonts w:ascii="Times New Roman" w:hAnsi="Times New Roman" w:cs="Times New Roman"/>
          <w:sz w:val="24"/>
          <w:szCs w:val="24"/>
        </w:rPr>
        <w:t xml:space="preserve">2017, </w:t>
      </w:r>
      <w:r w:rsidRPr="00990D6D">
        <w:rPr>
          <w:rFonts w:ascii="Times New Roman" w:hAnsi="Times New Roman" w:cs="Times New Roman"/>
          <w:b/>
          <w:sz w:val="24"/>
          <w:szCs w:val="24"/>
        </w:rPr>
        <w:t>95</w:t>
      </w:r>
      <w:r w:rsidRPr="00990D6D">
        <w:rPr>
          <w:rFonts w:ascii="Times New Roman" w:hAnsi="Times New Roman" w:cs="Times New Roman"/>
          <w:sz w:val="24"/>
          <w:szCs w:val="24"/>
        </w:rPr>
        <w:t>(4):363-369.</w:t>
      </w:r>
    </w:p>
    <w:p w14:paraId="4554BBE1"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7.</w:t>
      </w:r>
      <w:r w:rsidRPr="00990D6D">
        <w:rPr>
          <w:rFonts w:ascii="Times New Roman" w:hAnsi="Times New Roman" w:cs="Times New Roman"/>
          <w:sz w:val="24"/>
          <w:szCs w:val="24"/>
        </w:rPr>
        <w:tab/>
        <w:t>Amati-Bonneau P, Valentino ML, Reynier P, Gallardo ME, Bornstein B, Boissière A, Campos Y, Rivera H, de la Aleja JG, Carroccia R</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OPA1 mutations induce mitochondrial DNA instability and optic atrophy 'plus' phenotypes</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Brain : a journal of neurology </w:t>
      </w:r>
      <w:r w:rsidRPr="00990D6D">
        <w:rPr>
          <w:rFonts w:ascii="Times New Roman" w:hAnsi="Times New Roman" w:cs="Times New Roman"/>
          <w:sz w:val="24"/>
          <w:szCs w:val="24"/>
        </w:rPr>
        <w:t xml:space="preserve">2008, </w:t>
      </w:r>
      <w:r w:rsidRPr="00990D6D">
        <w:rPr>
          <w:rFonts w:ascii="Times New Roman" w:hAnsi="Times New Roman" w:cs="Times New Roman"/>
          <w:b/>
          <w:sz w:val="24"/>
          <w:szCs w:val="24"/>
        </w:rPr>
        <w:t>131</w:t>
      </w:r>
      <w:r w:rsidRPr="00990D6D">
        <w:rPr>
          <w:rFonts w:ascii="Times New Roman" w:hAnsi="Times New Roman" w:cs="Times New Roman"/>
          <w:sz w:val="24"/>
          <w:szCs w:val="24"/>
        </w:rPr>
        <w:t>(Pt 2):338-351.</w:t>
      </w:r>
    </w:p>
    <w:p w14:paraId="5EB881A0"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8.</w:t>
      </w:r>
      <w:r w:rsidRPr="00990D6D">
        <w:rPr>
          <w:rFonts w:ascii="Times New Roman" w:hAnsi="Times New Roman" w:cs="Times New Roman"/>
          <w:sz w:val="24"/>
          <w:szCs w:val="24"/>
        </w:rPr>
        <w:tab/>
        <w:t xml:space="preserve">Ke T, Nie SW, Yang QB, Liu JP, Zhou LN, Ren X, Liu JY, Wang Q, Liu MG: </w:t>
      </w:r>
      <w:r w:rsidRPr="00990D6D">
        <w:rPr>
          <w:rFonts w:ascii="Times New Roman" w:hAnsi="Times New Roman" w:cs="Times New Roman"/>
          <w:b/>
          <w:sz w:val="24"/>
          <w:szCs w:val="24"/>
        </w:rPr>
        <w:t>The G401D mutation of OPA1 causes autosomal dominant optic atrophy and hearing loss in a Chinese family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Zhonghua yi xue yi chuan xue za zhi = Zhonghua yixue yichuanxue zazhi = Chinese journal of medical genetics </w:t>
      </w:r>
      <w:r w:rsidRPr="00990D6D">
        <w:rPr>
          <w:rFonts w:ascii="Times New Roman" w:hAnsi="Times New Roman" w:cs="Times New Roman"/>
          <w:sz w:val="24"/>
          <w:szCs w:val="24"/>
        </w:rPr>
        <w:t xml:space="preserve">2006, </w:t>
      </w:r>
      <w:r w:rsidRPr="00990D6D">
        <w:rPr>
          <w:rFonts w:ascii="Times New Roman" w:hAnsi="Times New Roman" w:cs="Times New Roman"/>
          <w:b/>
          <w:sz w:val="24"/>
          <w:szCs w:val="24"/>
        </w:rPr>
        <w:t>23</w:t>
      </w:r>
      <w:r w:rsidRPr="00990D6D">
        <w:rPr>
          <w:rFonts w:ascii="Times New Roman" w:hAnsi="Times New Roman" w:cs="Times New Roman"/>
          <w:sz w:val="24"/>
          <w:szCs w:val="24"/>
        </w:rPr>
        <w:t>(5):481-485.</w:t>
      </w:r>
    </w:p>
    <w:p w14:paraId="6751BDA0"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9.</w:t>
      </w:r>
      <w:r w:rsidRPr="00990D6D">
        <w:rPr>
          <w:rFonts w:ascii="Times New Roman" w:hAnsi="Times New Roman" w:cs="Times New Roman"/>
          <w:sz w:val="24"/>
          <w:szCs w:val="24"/>
        </w:rPr>
        <w:tab/>
        <w:t>Namba K, Mutai H, Takiguchi Y, Yagi H, Okuyama T, Oba S, Yamagishi R, Kaneko H, Shintani T, Kaga K</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Molecular Impairment Mechanisms of Novel OPA1 Mutations Predicted by Molecular Modeling in Patients With Autosomal Dominant Optic Atrophy and Auditory Neuropathy Spectrum Disorder</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Otology &amp; neurotology : official publication of the American Otological Society, American Neurotology Society [and] European Academy of Otology and Neurotology </w:t>
      </w:r>
      <w:r w:rsidRPr="00990D6D">
        <w:rPr>
          <w:rFonts w:ascii="Times New Roman" w:hAnsi="Times New Roman" w:cs="Times New Roman"/>
          <w:sz w:val="24"/>
          <w:szCs w:val="24"/>
        </w:rPr>
        <w:t xml:space="preserve">2016, </w:t>
      </w:r>
      <w:r w:rsidRPr="00990D6D">
        <w:rPr>
          <w:rFonts w:ascii="Times New Roman" w:hAnsi="Times New Roman" w:cs="Times New Roman"/>
          <w:b/>
          <w:sz w:val="24"/>
          <w:szCs w:val="24"/>
        </w:rPr>
        <w:t>37</w:t>
      </w:r>
      <w:r w:rsidRPr="00990D6D">
        <w:rPr>
          <w:rFonts w:ascii="Times New Roman" w:hAnsi="Times New Roman" w:cs="Times New Roman"/>
          <w:sz w:val="24"/>
          <w:szCs w:val="24"/>
        </w:rPr>
        <w:t>(4):394-402.</w:t>
      </w:r>
    </w:p>
    <w:p w14:paraId="45E48F8C"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10.</w:t>
      </w:r>
      <w:r w:rsidRPr="00990D6D">
        <w:rPr>
          <w:rFonts w:ascii="Times New Roman" w:hAnsi="Times New Roman" w:cs="Times New Roman"/>
          <w:sz w:val="24"/>
          <w:szCs w:val="24"/>
        </w:rPr>
        <w:tab/>
        <w:t xml:space="preserve">Li H, Jones EM, Li H, Yang L, Sun Z, Yuan Z, Chen R, Dong F, Sui R: </w:t>
      </w:r>
      <w:r w:rsidRPr="00990D6D">
        <w:rPr>
          <w:rFonts w:ascii="Times New Roman" w:hAnsi="Times New Roman" w:cs="Times New Roman"/>
          <w:b/>
          <w:sz w:val="24"/>
          <w:szCs w:val="24"/>
        </w:rPr>
        <w:t>Clinical and genetic features of eight Chinese autosomal-dominant optic atrophy pedigrees with six novel OPA1 pathogenic variants</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Ophthalmic genetics </w:t>
      </w:r>
      <w:r w:rsidRPr="00990D6D">
        <w:rPr>
          <w:rFonts w:ascii="Times New Roman" w:hAnsi="Times New Roman" w:cs="Times New Roman"/>
          <w:sz w:val="24"/>
          <w:szCs w:val="24"/>
        </w:rPr>
        <w:t xml:space="preserve">2018, </w:t>
      </w:r>
      <w:r w:rsidRPr="00990D6D">
        <w:rPr>
          <w:rFonts w:ascii="Times New Roman" w:hAnsi="Times New Roman" w:cs="Times New Roman"/>
          <w:b/>
          <w:sz w:val="24"/>
          <w:szCs w:val="24"/>
        </w:rPr>
        <w:t>39</w:t>
      </w:r>
      <w:r w:rsidRPr="00990D6D">
        <w:rPr>
          <w:rFonts w:ascii="Times New Roman" w:hAnsi="Times New Roman" w:cs="Times New Roman"/>
          <w:sz w:val="24"/>
          <w:szCs w:val="24"/>
        </w:rPr>
        <w:t>(5):569-576.</w:t>
      </w:r>
    </w:p>
    <w:p w14:paraId="6C63C154"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11.</w:t>
      </w:r>
      <w:r w:rsidRPr="00990D6D">
        <w:rPr>
          <w:rFonts w:ascii="Times New Roman" w:hAnsi="Times New Roman" w:cs="Times New Roman"/>
          <w:sz w:val="24"/>
          <w:szCs w:val="24"/>
        </w:rPr>
        <w:tab/>
        <w:t xml:space="preserve">Chen J, Xu K, Zhang X, Jiang F, Liu L, Dong B, Ren Y, Li Y: </w:t>
      </w:r>
      <w:r w:rsidRPr="00990D6D">
        <w:rPr>
          <w:rFonts w:ascii="Times New Roman" w:hAnsi="Times New Roman" w:cs="Times New Roman"/>
          <w:b/>
          <w:sz w:val="24"/>
          <w:szCs w:val="24"/>
        </w:rPr>
        <w:t>Mutation screening of mitochondrial DNA as well as OPA1 and OPA3 in a Chinese cohort with suspected hereditary optic atrophy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Investigative ophthalmology &amp; visual science </w:t>
      </w:r>
      <w:r w:rsidRPr="00990D6D">
        <w:rPr>
          <w:rFonts w:ascii="Times New Roman" w:hAnsi="Times New Roman" w:cs="Times New Roman"/>
          <w:sz w:val="24"/>
          <w:szCs w:val="24"/>
        </w:rPr>
        <w:t xml:space="preserve">2014, </w:t>
      </w:r>
      <w:r w:rsidRPr="00990D6D">
        <w:rPr>
          <w:rFonts w:ascii="Times New Roman" w:hAnsi="Times New Roman" w:cs="Times New Roman"/>
          <w:b/>
          <w:sz w:val="24"/>
          <w:szCs w:val="24"/>
        </w:rPr>
        <w:t>55</w:t>
      </w:r>
      <w:r w:rsidRPr="00990D6D">
        <w:rPr>
          <w:rFonts w:ascii="Times New Roman" w:hAnsi="Times New Roman" w:cs="Times New Roman"/>
          <w:sz w:val="24"/>
          <w:szCs w:val="24"/>
        </w:rPr>
        <w:t>(10):6987-6995.</w:t>
      </w:r>
    </w:p>
    <w:p w14:paraId="49FC9AB1"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12.</w:t>
      </w:r>
      <w:r w:rsidRPr="00990D6D">
        <w:rPr>
          <w:rFonts w:ascii="Times New Roman" w:hAnsi="Times New Roman" w:cs="Times New Roman"/>
          <w:sz w:val="24"/>
          <w:szCs w:val="24"/>
        </w:rPr>
        <w:tab/>
        <w:t xml:space="preserve">Liguori M, La Russa A, Manna I, Andreoli V, Caracciolo M, Spadafora P, Cittadella R, Quattrone A: </w:t>
      </w:r>
      <w:r w:rsidRPr="00990D6D">
        <w:rPr>
          <w:rFonts w:ascii="Times New Roman" w:hAnsi="Times New Roman" w:cs="Times New Roman"/>
          <w:b/>
          <w:sz w:val="24"/>
          <w:szCs w:val="24"/>
        </w:rPr>
        <w:t>A phenotypic variation of dominant optic atrophy and deafness (ADOAD) due to a novel OPA1 mutation</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J Neurol </w:t>
      </w:r>
      <w:r w:rsidRPr="00990D6D">
        <w:rPr>
          <w:rFonts w:ascii="Times New Roman" w:hAnsi="Times New Roman" w:cs="Times New Roman"/>
          <w:sz w:val="24"/>
          <w:szCs w:val="24"/>
        </w:rPr>
        <w:t xml:space="preserve">2008, </w:t>
      </w:r>
      <w:r w:rsidRPr="00990D6D">
        <w:rPr>
          <w:rFonts w:ascii="Times New Roman" w:hAnsi="Times New Roman" w:cs="Times New Roman"/>
          <w:b/>
          <w:sz w:val="24"/>
          <w:szCs w:val="24"/>
        </w:rPr>
        <w:t>255</w:t>
      </w:r>
      <w:r w:rsidRPr="00990D6D">
        <w:rPr>
          <w:rFonts w:ascii="Times New Roman" w:hAnsi="Times New Roman" w:cs="Times New Roman"/>
          <w:sz w:val="24"/>
          <w:szCs w:val="24"/>
        </w:rPr>
        <w:t>(1):127-129.</w:t>
      </w:r>
    </w:p>
    <w:p w14:paraId="7AC756C8"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13.</w:t>
      </w:r>
      <w:r w:rsidRPr="00990D6D">
        <w:rPr>
          <w:rFonts w:ascii="Times New Roman" w:hAnsi="Times New Roman" w:cs="Times New Roman"/>
          <w:sz w:val="24"/>
          <w:szCs w:val="24"/>
        </w:rPr>
        <w:tab/>
        <w:t xml:space="preserve">Amati-Bonneau P, Odent S, Derrien C, Pasquier L, Malthiéry Y, Reynier P, Bonneau D: </w:t>
      </w:r>
      <w:r w:rsidRPr="00990D6D">
        <w:rPr>
          <w:rFonts w:ascii="Times New Roman" w:hAnsi="Times New Roman" w:cs="Times New Roman"/>
          <w:b/>
          <w:sz w:val="24"/>
          <w:szCs w:val="24"/>
        </w:rPr>
        <w:t xml:space="preserve">The association of autosomal dominant optic atrophy and moderate deafness may </w:t>
      </w:r>
      <w:r w:rsidRPr="00990D6D">
        <w:rPr>
          <w:rFonts w:ascii="Times New Roman" w:hAnsi="Times New Roman" w:cs="Times New Roman"/>
          <w:b/>
          <w:sz w:val="24"/>
          <w:szCs w:val="24"/>
        </w:rPr>
        <w:lastRenderedPageBreak/>
        <w:t>be due to the R445H mutation in the OPA1 gene</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American journal of ophthalmology </w:t>
      </w:r>
      <w:r w:rsidRPr="00990D6D">
        <w:rPr>
          <w:rFonts w:ascii="Times New Roman" w:hAnsi="Times New Roman" w:cs="Times New Roman"/>
          <w:sz w:val="24"/>
          <w:szCs w:val="24"/>
        </w:rPr>
        <w:t xml:space="preserve">2003, </w:t>
      </w:r>
      <w:r w:rsidRPr="00990D6D">
        <w:rPr>
          <w:rFonts w:ascii="Times New Roman" w:hAnsi="Times New Roman" w:cs="Times New Roman"/>
          <w:b/>
          <w:sz w:val="24"/>
          <w:szCs w:val="24"/>
        </w:rPr>
        <w:t>136</w:t>
      </w:r>
      <w:r w:rsidRPr="00990D6D">
        <w:rPr>
          <w:rFonts w:ascii="Times New Roman" w:hAnsi="Times New Roman" w:cs="Times New Roman"/>
          <w:sz w:val="24"/>
          <w:szCs w:val="24"/>
        </w:rPr>
        <w:t>(6):1170-1171.</w:t>
      </w:r>
    </w:p>
    <w:p w14:paraId="4C5938BB"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14.</w:t>
      </w:r>
      <w:r w:rsidRPr="00990D6D">
        <w:rPr>
          <w:rFonts w:ascii="Times New Roman" w:hAnsi="Times New Roman" w:cs="Times New Roman"/>
          <w:sz w:val="24"/>
          <w:szCs w:val="24"/>
        </w:rPr>
        <w:tab/>
        <w:t xml:space="preserve">Shimizu S, Mori N, Kishi M, Sugata H, Tsuda A, Kubota N: </w:t>
      </w:r>
      <w:r w:rsidRPr="00990D6D">
        <w:rPr>
          <w:rFonts w:ascii="Times New Roman" w:hAnsi="Times New Roman" w:cs="Times New Roman"/>
          <w:b/>
          <w:sz w:val="24"/>
          <w:szCs w:val="24"/>
        </w:rPr>
        <w:t>A novel mutation in the OPA1 gene in a Japanese patient with optic atrophy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American journal of ophthalmology </w:t>
      </w:r>
      <w:r w:rsidRPr="00990D6D">
        <w:rPr>
          <w:rFonts w:ascii="Times New Roman" w:hAnsi="Times New Roman" w:cs="Times New Roman"/>
          <w:sz w:val="24"/>
          <w:szCs w:val="24"/>
        </w:rPr>
        <w:t xml:space="preserve">2003, </w:t>
      </w:r>
      <w:r w:rsidRPr="00990D6D">
        <w:rPr>
          <w:rFonts w:ascii="Times New Roman" w:hAnsi="Times New Roman" w:cs="Times New Roman"/>
          <w:b/>
          <w:sz w:val="24"/>
          <w:szCs w:val="24"/>
        </w:rPr>
        <w:t>135</w:t>
      </w:r>
      <w:r w:rsidRPr="00990D6D">
        <w:rPr>
          <w:rFonts w:ascii="Times New Roman" w:hAnsi="Times New Roman" w:cs="Times New Roman"/>
          <w:sz w:val="24"/>
          <w:szCs w:val="24"/>
        </w:rPr>
        <w:t>(2):256-257.</w:t>
      </w:r>
    </w:p>
    <w:p w14:paraId="15E2445D"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15.</w:t>
      </w:r>
      <w:r w:rsidRPr="00990D6D">
        <w:rPr>
          <w:rFonts w:ascii="Times New Roman" w:hAnsi="Times New Roman" w:cs="Times New Roman"/>
          <w:sz w:val="24"/>
          <w:szCs w:val="24"/>
        </w:rPr>
        <w:tab/>
        <w:t>Payne M, Yang Z, Katz BJ, Warner JE, Weight CJ, Zhao Y, Pearson ED, Treft RL, Hillman T, Kennedy RJ</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Dominant optic atrophy, sensorineural hearing loss, ptosis, and ophthalmoplegia: a syndrome caused by a missense mutation in OPA1</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American journal of ophthalmology </w:t>
      </w:r>
      <w:r w:rsidRPr="00990D6D">
        <w:rPr>
          <w:rFonts w:ascii="Times New Roman" w:hAnsi="Times New Roman" w:cs="Times New Roman"/>
          <w:sz w:val="24"/>
          <w:szCs w:val="24"/>
        </w:rPr>
        <w:t xml:space="preserve">2004, </w:t>
      </w:r>
      <w:r w:rsidRPr="00990D6D">
        <w:rPr>
          <w:rFonts w:ascii="Times New Roman" w:hAnsi="Times New Roman" w:cs="Times New Roman"/>
          <w:b/>
          <w:sz w:val="24"/>
          <w:szCs w:val="24"/>
        </w:rPr>
        <w:t>138</w:t>
      </w:r>
      <w:r w:rsidRPr="00990D6D">
        <w:rPr>
          <w:rFonts w:ascii="Times New Roman" w:hAnsi="Times New Roman" w:cs="Times New Roman"/>
          <w:sz w:val="24"/>
          <w:szCs w:val="24"/>
        </w:rPr>
        <w:t>(5):749-755.</w:t>
      </w:r>
    </w:p>
    <w:p w14:paraId="246562E0"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16.</w:t>
      </w:r>
      <w:r w:rsidRPr="00990D6D">
        <w:rPr>
          <w:rFonts w:ascii="Times New Roman" w:hAnsi="Times New Roman" w:cs="Times New Roman"/>
          <w:sz w:val="24"/>
          <w:szCs w:val="24"/>
        </w:rPr>
        <w:tab/>
        <w:t xml:space="preserve">Li C, Kosmorsky G, Zhang K, Katz BJ, Ge J, Traboulsi EI: </w:t>
      </w:r>
      <w:r w:rsidRPr="00990D6D">
        <w:rPr>
          <w:rFonts w:ascii="Times New Roman" w:hAnsi="Times New Roman" w:cs="Times New Roman"/>
          <w:b/>
          <w:sz w:val="24"/>
          <w:szCs w:val="24"/>
        </w:rPr>
        <w:t>Optic atrophy and sensorineural hearing loss in a family caused by an R445H OPA1 mutation</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American journal of medical genetics Part A </w:t>
      </w:r>
      <w:r w:rsidRPr="00990D6D">
        <w:rPr>
          <w:rFonts w:ascii="Times New Roman" w:hAnsi="Times New Roman" w:cs="Times New Roman"/>
          <w:sz w:val="24"/>
          <w:szCs w:val="24"/>
        </w:rPr>
        <w:t xml:space="preserve">2005, </w:t>
      </w:r>
      <w:r w:rsidRPr="00990D6D">
        <w:rPr>
          <w:rFonts w:ascii="Times New Roman" w:hAnsi="Times New Roman" w:cs="Times New Roman"/>
          <w:b/>
          <w:sz w:val="24"/>
          <w:szCs w:val="24"/>
        </w:rPr>
        <w:t>138a</w:t>
      </w:r>
      <w:r w:rsidRPr="00990D6D">
        <w:rPr>
          <w:rFonts w:ascii="Times New Roman" w:hAnsi="Times New Roman" w:cs="Times New Roman"/>
          <w:sz w:val="24"/>
          <w:szCs w:val="24"/>
        </w:rPr>
        <w:t>(3):208-211.</w:t>
      </w:r>
    </w:p>
    <w:p w14:paraId="608F02F7"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17.</w:t>
      </w:r>
      <w:r w:rsidRPr="00990D6D">
        <w:rPr>
          <w:rFonts w:ascii="Times New Roman" w:hAnsi="Times New Roman" w:cs="Times New Roman"/>
          <w:sz w:val="24"/>
          <w:szCs w:val="24"/>
        </w:rPr>
        <w:tab/>
        <w:t>Amati-Bonneau P, Guichet A, Olichon A, Chevrollier A, Viala F, Miot S, Ayuso C, Odent S, Arrouet C, Verny C</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OPA1 R445H mutation in optic atrophy associated with sensorineural deafness</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Annals of neurology </w:t>
      </w:r>
      <w:r w:rsidRPr="00990D6D">
        <w:rPr>
          <w:rFonts w:ascii="Times New Roman" w:hAnsi="Times New Roman" w:cs="Times New Roman"/>
          <w:sz w:val="24"/>
          <w:szCs w:val="24"/>
        </w:rPr>
        <w:t xml:space="preserve">2005, </w:t>
      </w:r>
      <w:r w:rsidRPr="00990D6D">
        <w:rPr>
          <w:rFonts w:ascii="Times New Roman" w:hAnsi="Times New Roman" w:cs="Times New Roman"/>
          <w:b/>
          <w:sz w:val="24"/>
          <w:szCs w:val="24"/>
        </w:rPr>
        <w:t>58</w:t>
      </w:r>
      <w:r w:rsidRPr="00990D6D">
        <w:rPr>
          <w:rFonts w:ascii="Times New Roman" w:hAnsi="Times New Roman" w:cs="Times New Roman"/>
          <w:sz w:val="24"/>
          <w:szCs w:val="24"/>
        </w:rPr>
        <w:t>(6):958-963.</w:t>
      </w:r>
    </w:p>
    <w:p w14:paraId="6971A488"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18.</w:t>
      </w:r>
      <w:r w:rsidRPr="00990D6D">
        <w:rPr>
          <w:rFonts w:ascii="Times New Roman" w:hAnsi="Times New Roman" w:cs="Times New Roman"/>
          <w:sz w:val="24"/>
          <w:szCs w:val="24"/>
        </w:rPr>
        <w:tab/>
        <w:t xml:space="preserve">Liskova P, Ulmanova O, Tesina P, Melsova H, Diblik P, Hansikova H, Tesarova M, Votruba M: </w:t>
      </w:r>
      <w:r w:rsidRPr="00990D6D">
        <w:rPr>
          <w:rFonts w:ascii="Times New Roman" w:hAnsi="Times New Roman" w:cs="Times New Roman"/>
          <w:b/>
          <w:sz w:val="24"/>
          <w:szCs w:val="24"/>
        </w:rPr>
        <w:t>Novel OPA1 missense mutation in a family with optic atrophy and severe widespread neurological disorder</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Acta Ophthalmol </w:t>
      </w:r>
      <w:r w:rsidRPr="00990D6D">
        <w:rPr>
          <w:rFonts w:ascii="Times New Roman" w:hAnsi="Times New Roman" w:cs="Times New Roman"/>
          <w:sz w:val="24"/>
          <w:szCs w:val="24"/>
        </w:rPr>
        <w:t xml:space="preserve">2013, </w:t>
      </w:r>
      <w:r w:rsidRPr="00990D6D">
        <w:rPr>
          <w:rFonts w:ascii="Times New Roman" w:hAnsi="Times New Roman" w:cs="Times New Roman"/>
          <w:b/>
          <w:sz w:val="24"/>
          <w:szCs w:val="24"/>
        </w:rPr>
        <w:t>91</w:t>
      </w:r>
      <w:r w:rsidRPr="00990D6D">
        <w:rPr>
          <w:rFonts w:ascii="Times New Roman" w:hAnsi="Times New Roman" w:cs="Times New Roman"/>
          <w:sz w:val="24"/>
          <w:szCs w:val="24"/>
        </w:rPr>
        <w:t>(3):e225-e231.</w:t>
      </w:r>
    </w:p>
    <w:p w14:paraId="47C1D756"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19.</w:t>
      </w:r>
      <w:r w:rsidRPr="00990D6D">
        <w:rPr>
          <w:rFonts w:ascii="Times New Roman" w:hAnsi="Times New Roman" w:cs="Times New Roman"/>
          <w:sz w:val="24"/>
          <w:szCs w:val="24"/>
        </w:rPr>
        <w:tab/>
        <w:t>Hudson G, Amati-Bonneau P, Blakely EL, Stewart JD, He L, Schaefer AM, Griffiths PG, Ahlqvist K, Suomalainen A, Reynier P</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Mutation of OPA1 causes dominant optic atrophy with external ophthalmoplegia, ataxia, deafness and multiple mitochondrial DNA deletions: a novel disorder of mtDNA maintenance</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Brain : a journal of neurology </w:t>
      </w:r>
      <w:r w:rsidRPr="00990D6D">
        <w:rPr>
          <w:rFonts w:ascii="Times New Roman" w:hAnsi="Times New Roman" w:cs="Times New Roman"/>
          <w:sz w:val="24"/>
          <w:szCs w:val="24"/>
        </w:rPr>
        <w:t xml:space="preserve">2008, </w:t>
      </w:r>
      <w:r w:rsidRPr="00990D6D">
        <w:rPr>
          <w:rFonts w:ascii="Times New Roman" w:hAnsi="Times New Roman" w:cs="Times New Roman"/>
          <w:b/>
          <w:sz w:val="24"/>
          <w:szCs w:val="24"/>
        </w:rPr>
        <w:t>131</w:t>
      </w:r>
      <w:r w:rsidRPr="00990D6D">
        <w:rPr>
          <w:rFonts w:ascii="Times New Roman" w:hAnsi="Times New Roman" w:cs="Times New Roman"/>
          <w:sz w:val="24"/>
          <w:szCs w:val="24"/>
        </w:rPr>
        <w:t>(Pt 2):329-337.</w:t>
      </w:r>
    </w:p>
    <w:p w14:paraId="726EE797"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20.</w:t>
      </w:r>
      <w:r w:rsidRPr="00990D6D">
        <w:rPr>
          <w:rFonts w:ascii="Times New Roman" w:hAnsi="Times New Roman" w:cs="Times New Roman"/>
          <w:sz w:val="24"/>
          <w:szCs w:val="24"/>
        </w:rPr>
        <w:tab/>
        <w:t>Zhang QJ, Han B, Lan L, Zong L, Shi W, Wang HY, Xie LY, Wang H, Zhao C, Zhang C</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t>High frequency of OTOF mutations in Chinese infants with congenital auditory neuropathy spectrum disorder</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Clin Genet </w:t>
      </w:r>
      <w:r w:rsidRPr="00990D6D">
        <w:rPr>
          <w:rFonts w:ascii="Times New Roman" w:hAnsi="Times New Roman" w:cs="Times New Roman"/>
          <w:sz w:val="24"/>
          <w:szCs w:val="24"/>
        </w:rPr>
        <w:t xml:space="preserve">2016, </w:t>
      </w:r>
      <w:r w:rsidRPr="00990D6D">
        <w:rPr>
          <w:rFonts w:ascii="Times New Roman" w:hAnsi="Times New Roman" w:cs="Times New Roman"/>
          <w:b/>
          <w:sz w:val="24"/>
          <w:szCs w:val="24"/>
        </w:rPr>
        <w:t>90</w:t>
      </w:r>
      <w:r w:rsidRPr="00990D6D">
        <w:rPr>
          <w:rFonts w:ascii="Times New Roman" w:hAnsi="Times New Roman" w:cs="Times New Roman"/>
          <w:sz w:val="24"/>
          <w:szCs w:val="24"/>
        </w:rPr>
        <w:t>(3):238-246.</w:t>
      </w:r>
    </w:p>
    <w:p w14:paraId="23B77488"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21.</w:t>
      </w:r>
      <w:r w:rsidRPr="00990D6D">
        <w:rPr>
          <w:rFonts w:ascii="Times New Roman" w:hAnsi="Times New Roman" w:cs="Times New Roman"/>
          <w:sz w:val="24"/>
          <w:szCs w:val="24"/>
        </w:rPr>
        <w:tab/>
        <w:t xml:space="preserve">Wang H, Bing D, Li J, Xie L, Xiong F, Lan L, Wang D, Guan J, Wang Q: </w:t>
      </w:r>
      <w:r w:rsidRPr="00990D6D">
        <w:rPr>
          <w:rFonts w:ascii="Times New Roman" w:hAnsi="Times New Roman" w:cs="Times New Roman"/>
          <w:b/>
          <w:sz w:val="24"/>
          <w:szCs w:val="24"/>
        </w:rPr>
        <w:t>High Frequency of AIFM1 Variants and Phenotype Progression of Auditory Neuropathy in a Chinese Population</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Neural Plast </w:t>
      </w:r>
      <w:r w:rsidRPr="00990D6D">
        <w:rPr>
          <w:rFonts w:ascii="Times New Roman" w:hAnsi="Times New Roman" w:cs="Times New Roman"/>
          <w:sz w:val="24"/>
          <w:szCs w:val="24"/>
        </w:rPr>
        <w:t xml:space="preserve">2020, </w:t>
      </w:r>
      <w:r w:rsidRPr="00990D6D">
        <w:rPr>
          <w:rFonts w:ascii="Times New Roman" w:hAnsi="Times New Roman" w:cs="Times New Roman"/>
          <w:b/>
          <w:sz w:val="24"/>
          <w:szCs w:val="24"/>
        </w:rPr>
        <w:t>2020</w:t>
      </w:r>
      <w:r w:rsidRPr="00990D6D">
        <w:rPr>
          <w:rFonts w:ascii="Times New Roman" w:hAnsi="Times New Roman" w:cs="Times New Roman"/>
          <w:sz w:val="24"/>
          <w:szCs w:val="24"/>
        </w:rPr>
        <w:t>:5625768.</w:t>
      </w:r>
    </w:p>
    <w:p w14:paraId="4FFE55CE"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22.</w:t>
      </w:r>
      <w:r w:rsidRPr="00990D6D">
        <w:rPr>
          <w:rFonts w:ascii="Times New Roman" w:hAnsi="Times New Roman" w:cs="Times New Roman"/>
          <w:sz w:val="24"/>
          <w:szCs w:val="24"/>
        </w:rPr>
        <w:tab/>
        <w:t>Cao Y, Zhang X, Lan L, Li D, Li J, Xie L, Xiong F, Yu L, Wu X, Wang H</w:t>
      </w:r>
      <w:r w:rsidRPr="00990D6D">
        <w:rPr>
          <w:rFonts w:ascii="Times New Roman" w:hAnsi="Times New Roman" w:cs="Times New Roman"/>
          <w:i/>
          <w:sz w:val="24"/>
          <w:szCs w:val="24"/>
        </w:rPr>
        <w:t xml:space="preserve"> et al</w:t>
      </w:r>
      <w:r w:rsidRPr="00990D6D">
        <w:rPr>
          <w:rFonts w:ascii="Times New Roman" w:hAnsi="Times New Roman" w:cs="Times New Roman"/>
          <w:sz w:val="24"/>
          <w:szCs w:val="24"/>
        </w:rPr>
        <w:t xml:space="preserve">: </w:t>
      </w:r>
      <w:r w:rsidRPr="00990D6D">
        <w:rPr>
          <w:rFonts w:ascii="Times New Roman" w:hAnsi="Times New Roman" w:cs="Times New Roman"/>
          <w:b/>
          <w:sz w:val="24"/>
          <w:szCs w:val="24"/>
        </w:rPr>
        <w:lastRenderedPageBreak/>
        <w:t>Identification of genetic mechanisms of non-isolated auditory neuropathy with various phenotypes in Chinese families</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Orphanet J Rare Dis </w:t>
      </w:r>
      <w:r w:rsidRPr="00990D6D">
        <w:rPr>
          <w:rFonts w:ascii="Times New Roman" w:hAnsi="Times New Roman" w:cs="Times New Roman"/>
          <w:sz w:val="24"/>
          <w:szCs w:val="24"/>
        </w:rPr>
        <w:t xml:space="preserve">2025, </w:t>
      </w:r>
      <w:r w:rsidRPr="00990D6D">
        <w:rPr>
          <w:rFonts w:ascii="Times New Roman" w:hAnsi="Times New Roman" w:cs="Times New Roman"/>
          <w:b/>
          <w:sz w:val="24"/>
          <w:szCs w:val="24"/>
        </w:rPr>
        <w:t>20</w:t>
      </w:r>
      <w:r w:rsidRPr="00990D6D">
        <w:rPr>
          <w:rFonts w:ascii="Times New Roman" w:hAnsi="Times New Roman" w:cs="Times New Roman"/>
          <w:sz w:val="24"/>
          <w:szCs w:val="24"/>
        </w:rPr>
        <w:t>(1):11.</w:t>
      </w:r>
    </w:p>
    <w:p w14:paraId="6B2E95DA"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23.</w:t>
      </w:r>
      <w:r w:rsidRPr="00990D6D">
        <w:rPr>
          <w:rFonts w:ascii="Times New Roman" w:hAnsi="Times New Roman" w:cs="Times New Roman"/>
          <w:sz w:val="24"/>
          <w:szCs w:val="24"/>
        </w:rPr>
        <w:tab/>
        <w:t xml:space="preserve">Wang W, Li J, Lan L, Xie L, Xiong F, Guan J, Wang H, Wang Q: </w:t>
      </w:r>
      <w:r w:rsidRPr="00990D6D">
        <w:rPr>
          <w:rFonts w:ascii="Times New Roman" w:hAnsi="Times New Roman" w:cs="Times New Roman"/>
          <w:b/>
          <w:sz w:val="24"/>
          <w:szCs w:val="24"/>
        </w:rPr>
        <w:t>Auditory Neuropathy as the Initial Phenotype for Patients With ATP1A3 c.2452 G &gt; A: Genotype-Phenotype Study and CI Management</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Frontiers in cell and developmental biology </w:t>
      </w:r>
      <w:r w:rsidRPr="00990D6D">
        <w:rPr>
          <w:rFonts w:ascii="Times New Roman" w:hAnsi="Times New Roman" w:cs="Times New Roman"/>
          <w:sz w:val="24"/>
          <w:szCs w:val="24"/>
        </w:rPr>
        <w:t xml:space="preserve">2021, </w:t>
      </w:r>
      <w:r w:rsidRPr="00990D6D">
        <w:rPr>
          <w:rFonts w:ascii="Times New Roman" w:hAnsi="Times New Roman" w:cs="Times New Roman"/>
          <w:b/>
          <w:sz w:val="24"/>
          <w:szCs w:val="24"/>
        </w:rPr>
        <w:t>9</w:t>
      </w:r>
      <w:r w:rsidRPr="00990D6D">
        <w:rPr>
          <w:rFonts w:ascii="Times New Roman" w:hAnsi="Times New Roman" w:cs="Times New Roman"/>
          <w:sz w:val="24"/>
          <w:szCs w:val="24"/>
        </w:rPr>
        <w:t>:749484.</w:t>
      </w:r>
    </w:p>
    <w:p w14:paraId="7537BA1D" w14:textId="77777777" w:rsidR="00990D6D" w:rsidRPr="00990D6D" w:rsidRDefault="00990D6D" w:rsidP="00990D6D">
      <w:pPr>
        <w:pStyle w:val="EndNoteBibliography"/>
        <w:spacing w:line="360" w:lineRule="auto"/>
        <w:ind w:left="720" w:hanging="720"/>
        <w:rPr>
          <w:rFonts w:ascii="Times New Roman" w:hAnsi="Times New Roman" w:cs="Times New Roman"/>
          <w:sz w:val="24"/>
          <w:szCs w:val="24"/>
        </w:rPr>
      </w:pPr>
      <w:r w:rsidRPr="00990D6D">
        <w:rPr>
          <w:rFonts w:ascii="Times New Roman" w:hAnsi="Times New Roman" w:cs="Times New Roman"/>
          <w:sz w:val="24"/>
          <w:szCs w:val="24"/>
        </w:rPr>
        <w:t>24.</w:t>
      </w:r>
      <w:r w:rsidRPr="00990D6D">
        <w:rPr>
          <w:rFonts w:ascii="Times New Roman" w:hAnsi="Times New Roman" w:cs="Times New Roman"/>
          <w:sz w:val="24"/>
          <w:szCs w:val="24"/>
        </w:rPr>
        <w:tab/>
        <w:t xml:space="preserve">Wang H, Wang L, Yang J, Yin L, Lan L, Li J, Zhang Q, Wang D, Guan J, Wang Q: </w:t>
      </w:r>
      <w:r w:rsidRPr="00990D6D">
        <w:rPr>
          <w:rFonts w:ascii="Times New Roman" w:hAnsi="Times New Roman" w:cs="Times New Roman"/>
          <w:b/>
          <w:sz w:val="24"/>
          <w:szCs w:val="24"/>
        </w:rPr>
        <w:t>Phenotype prediction of Mohr-Tranebjaerg syndrome (MTS) by genetic analysis and initial auditory neuropathy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BMC medical genetics </w:t>
      </w:r>
      <w:r w:rsidRPr="00990D6D">
        <w:rPr>
          <w:rFonts w:ascii="Times New Roman" w:hAnsi="Times New Roman" w:cs="Times New Roman"/>
          <w:sz w:val="24"/>
          <w:szCs w:val="24"/>
        </w:rPr>
        <w:t xml:space="preserve">2019, </w:t>
      </w:r>
      <w:r w:rsidRPr="00990D6D">
        <w:rPr>
          <w:rFonts w:ascii="Times New Roman" w:hAnsi="Times New Roman" w:cs="Times New Roman"/>
          <w:b/>
          <w:sz w:val="24"/>
          <w:szCs w:val="24"/>
        </w:rPr>
        <w:t>20</w:t>
      </w:r>
      <w:r w:rsidRPr="00990D6D">
        <w:rPr>
          <w:rFonts w:ascii="Times New Roman" w:hAnsi="Times New Roman" w:cs="Times New Roman"/>
          <w:sz w:val="24"/>
          <w:szCs w:val="24"/>
        </w:rPr>
        <w:t>(1):11.</w:t>
      </w:r>
    </w:p>
    <w:p w14:paraId="36278BFA" w14:textId="753BAEE7" w:rsidR="008351CF" w:rsidRPr="00990D6D" w:rsidRDefault="00990D6D" w:rsidP="00990D6D">
      <w:pPr>
        <w:pStyle w:val="EndNoteBibliography"/>
        <w:spacing w:line="360" w:lineRule="auto"/>
        <w:ind w:left="720" w:hanging="720"/>
        <w:rPr>
          <w:rFonts w:ascii="Times New Roman" w:hAnsi="Times New Roman" w:cs="Times New Roman" w:hint="eastAsia"/>
          <w:sz w:val="24"/>
          <w:szCs w:val="24"/>
        </w:rPr>
      </w:pPr>
      <w:r w:rsidRPr="00990D6D">
        <w:rPr>
          <w:rFonts w:ascii="Times New Roman" w:hAnsi="Times New Roman" w:cs="Times New Roman"/>
          <w:sz w:val="24"/>
          <w:szCs w:val="24"/>
        </w:rPr>
        <w:t>25.</w:t>
      </w:r>
      <w:r w:rsidRPr="00990D6D">
        <w:rPr>
          <w:rFonts w:ascii="Times New Roman" w:hAnsi="Times New Roman" w:cs="Times New Roman"/>
          <w:sz w:val="24"/>
          <w:szCs w:val="24"/>
        </w:rPr>
        <w:tab/>
        <w:t xml:space="preserve">Wu K, Wang H, Guan J, Lan L, Zhao C, Zhang M, Wang D, Wang Q: </w:t>
      </w:r>
      <w:r w:rsidRPr="00990D6D">
        <w:rPr>
          <w:rFonts w:ascii="Times New Roman" w:hAnsi="Times New Roman" w:cs="Times New Roman"/>
          <w:b/>
          <w:sz w:val="24"/>
          <w:szCs w:val="24"/>
        </w:rPr>
        <w:t>A novel variant in diaphanous homolog 1 (DIAPH1) as the cause of auditory neuropathy in a Chinese family</w:t>
      </w:r>
      <w:r w:rsidRPr="00990D6D">
        <w:rPr>
          <w:rFonts w:ascii="Times New Roman" w:hAnsi="Times New Roman" w:cs="Times New Roman"/>
          <w:sz w:val="24"/>
          <w:szCs w:val="24"/>
        </w:rPr>
        <w:t xml:space="preserve">. </w:t>
      </w:r>
      <w:r w:rsidRPr="00990D6D">
        <w:rPr>
          <w:rFonts w:ascii="Times New Roman" w:hAnsi="Times New Roman" w:cs="Times New Roman"/>
          <w:i/>
          <w:sz w:val="24"/>
          <w:szCs w:val="24"/>
        </w:rPr>
        <w:t xml:space="preserve">International journal of pediatric otorhinolaryngology </w:t>
      </w:r>
      <w:r w:rsidRPr="00990D6D">
        <w:rPr>
          <w:rFonts w:ascii="Times New Roman" w:hAnsi="Times New Roman" w:cs="Times New Roman"/>
          <w:sz w:val="24"/>
          <w:szCs w:val="24"/>
        </w:rPr>
        <w:t xml:space="preserve">2020, </w:t>
      </w:r>
      <w:r w:rsidRPr="00990D6D">
        <w:rPr>
          <w:rFonts w:ascii="Times New Roman" w:hAnsi="Times New Roman" w:cs="Times New Roman"/>
          <w:b/>
          <w:sz w:val="24"/>
          <w:szCs w:val="24"/>
        </w:rPr>
        <w:t>133</w:t>
      </w:r>
      <w:r w:rsidRPr="00990D6D">
        <w:rPr>
          <w:rFonts w:ascii="Times New Roman" w:hAnsi="Times New Roman" w:cs="Times New Roman"/>
          <w:sz w:val="24"/>
          <w:szCs w:val="24"/>
        </w:rPr>
        <w:t>:109947.</w:t>
      </w:r>
    </w:p>
    <w:sectPr w:rsidR="008351CF" w:rsidRPr="00990D6D" w:rsidSect="00990D6D">
      <w:pgSz w:w="11906" w:h="16838"/>
      <w:pgMar w:top="1418" w:right="1418"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90D6D"/>
    <w:rsid w:val="00120DF9"/>
    <w:rsid w:val="001843BE"/>
    <w:rsid w:val="00345262"/>
    <w:rsid w:val="008351CF"/>
    <w:rsid w:val="00990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15EE1"/>
  <w15:chartTrackingRefBased/>
  <w15:docId w15:val="{30DD6174-FD26-4E19-97FA-013FE2F37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D6D"/>
    <w:pPr>
      <w:widowControl w:val="0"/>
      <w:jc w:val="both"/>
    </w:pPr>
    <w:rPr>
      <w14:ligatures w14:val="standardContextual"/>
    </w:rPr>
  </w:style>
  <w:style w:type="character" w:default="1" w:styleId="a0">
    <w:name w:val="Default Paragraph Font"/>
    <w:uiPriority w:val="1"/>
    <w:semiHidden/>
    <w:unhideWhenUsed/>
    <w:rsid w:val="00990D6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990D6D"/>
  </w:style>
  <w:style w:type="paragraph" w:customStyle="1" w:styleId="EndNoteBibliographyTitle">
    <w:name w:val="EndNote Bibliography Title"/>
    <w:basedOn w:val="a"/>
    <w:link w:val="EndNoteBibliographyTitle0"/>
    <w:rsid w:val="00990D6D"/>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990D6D"/>
    <w:rPr>
      <w:rFonts w:ascii="Calibri" w:hAnsi="Calibri" w:cs="Calibri"/>
      <w:noProof/>
      <w:sz w:val="20"/>
      <w14:ligatures w14:val="standardContextual"/>
    </w:rPr>
  </w:style>
  <w:style w:type="paragraph" w:customStyle="1" w:styleId="EndNoteBibliography">
    <w:name w:val="EndNote Bibliography"/>
    <w:basedOn w:val="a"/>
    <w:link w:val="EndNoteBibliography0"/>
    <w:rsid w:val="00990D6D"/>
    <w:rPr>
      <w:rFonts w:ascii="Calibri" w:hAnsi="Calibri" w:cs="Calibri"/>
      <w:noProof/>
      <w:sz w:val="20"/>
    </w:rPr>
  </w:style>
  <w:style w:type="character" w:customStyle="1" w:styleId="EndNoteBibliography0">
    <w:name w:val="EndNote Bibliography 字符"/>
    <w:basedOn w:val="a0"/>
    <w:link w:val="EndNoteBibliography"/>
    <w:rsid w:val="00990D6D"/>
    <w:rPr>
      <w:rFonts w:ascii="Calibri" w:hAnsi="Calibri" w:cs="Calibri"/>
      <w:noProof/>
      <w:sz w:val="20"/>
      <w14:ligatures w14:val="standardContextual"/>
    </w:rPr>
  </w:style>
  <w:style w:type="paragraph" w:styleId="a3">
    <w:name w:val="header"/>
    <w:basedOn w:val="a"/>
    <w:link w:val="a4"/>
    <w:uiPriority w:val="99"/>
    <w:unhideWhenUsed/>
    <w:rsid w:val="00990D6D"/>
    <w:pPr>
      <w:tabs>
        <w:tab w:val="center" w:pos="4153"/>
        <w:tab w:val="right" w:pos="8306"/>
      </w:tabs>
      <w:snapToGrid w:val="0"/>
      <w:jc w:val="center"/>
    </w:pPr>
    <w:rPr>
      <w:sz w:val="18"/>
      <w:szCs w:val="18"/>
    </w:rPr>
  </w:style>
  <w:style w:type="character" w:customStyle="1" w:styleId="a4">
    <w:name w:val="页眉 字符"/>
    <w:basedOn w:val="a0"/>
    <w:link w:val="a3"/>
    <w:uiPriority w:val="99"/>
    <w:rsid w:val="00990D6D"/>
    <w:rPr>
      <w:sz w:val="18"/>
      <w:szCs w:val="18"/>
      <w14:ligatures w14:val="standardContextual"/>
    </w:rPr>
  </w:style>
  <w:style w:type="paragraph" w:styleId="a5">
    <w:name w:val="footer"/>
    <w:basedOn w:val="a"/>
    <w:link w:val="a6"/>
    <w:uiPriority w:val="99"/>
    <w:unhideWhenUsed/>
    <w:rsid w:val="00990D6D"/>
    <w:pPr>
      <w:tabs>
        <w:tab w:val="center" w:pos="4153"/>
        <w:tab w:val="right" w:pos="8306"/>
      </w:tabs>
      <w:snapToGrid w:val="0"/>
      <w:jc w:val="left"/>
    </w:pPr>
    <w:rPr>
      <w:sz w:val="18"/>
      <w:szCs w:val="18"/>
    </w:rPr>
  </w:style>
  <w:style w:type="character" w:customStyle="1" w:styleId="a6">
    <w:name w:val="页脚 字符"/>
    <w:basedOn w:val="a0"/>
    <w:link w:val="a5"/>
    <w:uiPriority w:val="99"/>
    <w:rsid w:val="00990D6D"/>
    <w:rPr>
      <w:sz w:val="18"/>
      <w:szCs w:val="18"/>
      <w14:ligatures w14:val="standardContextual"/>
    </w:rPr>
  </w:style>
  <w:style w:type="table" w:styleId="4">
    <w:name w:val="Plain Table 4"/>
    <w:basedOn w:val="a1"/>
    <w:uiPriority w:val="44"/>
    <w:rsid w:val="00990D6D"/>
    <w:rPr>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7">
    <w:name w:val="Table Grid"/>
    <w:basedOn w:val="a1"/>
    <w:uiPriority w:val="39"/>
    <w:rsid w:val="00990D6D"/>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1661</Words>
  <Characters>9474</Characters>
  <Application>Microsoft Office Word</Application>
  <DocSecurity>0</DocSecurity>
  <Lines>78</Lines>
  <Paragraphs>22</Paragraphs>
  <ScaleCrop>false</ScaleCrop>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oAT</dc:creator>
  <cp:keywords/>
  <dc:description/>
  <cp:lastModifiedBy>. oAT</cp:lastModifiedBy>
  <cp:revision>1</cp:revision>
  <dcterms:created xsi:type="dcterms:W3CDTF">2025-08-15T01:33:00Z</dcterms:created>
  <dcterms:modified xsi:type="dcterms:W3CDTF">2025-08-15T01:34:00Z</dcterms:modified>
</cp:coreProperties>
</file>