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E29BE">
      <w:pPr>
        <w:spacing w:line="480" w:lineRule="auto"/>
        <w:jc w:val="both"/>
        <w:rPr>
          <w:rFonts w:hint="default" w:ascii="Times New Roman" w:hAnsi="Times New Roman" w:eastAsia="等线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Supplemental Table.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Chest CT Features of Pulmonary Hemoptysis-Type vEDS Patients</w:t>
      </w:r>
      <w:bookmarkStart w:id="0" w:name="_GoBack"/>
      <w:bookmarkEnd w:id="0"/>
    </w:p>
    <w:tbl>
      <w:tblPr>
        <w:tblStyle w:val="2"/>
        <w:tblW w:w="5044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1689"/>
        <w:gridCol w:w="1171"/>
        <w:gridCol w:w="1430"/>
        <w:gridCol w:w="1430"/>
        <w:gridCol w:w="1430"/>
        <w:gridCol w:w="1430"/>
        <w:gridCol w:w="1430"/>
        <w:gridCol w:w="1430"/>
        <w:gridCol w:w="1430"/>
      </w:tblGrid>
      <w:tr w14:paraId="380D81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294E7F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Case</w:t>
            </w: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BCF9D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FF378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GGO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042CC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Con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C89EEE1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LO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E30D2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CN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C11AE5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NCN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19C2A7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CalN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C726CA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E/B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96250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P/H</w:t>
            </w:r>
          </w:p>
        </w:tc>
      </w:tr>
      <w:tr w14:paraId="7B3FDC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42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40224B6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168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8D466A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Bil</w:t>
            </w:r>
          </w:p>
        </w:tc>
        <w:tc>
          <w:tcPr>
            <w:tcW w:w="117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C556308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5806F8A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C6D72D5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E514533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D8B6DF4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DA99EB4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9A07533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BA7BDB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</w:tr>
      <w:tr w14:paraId="36E9EA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63328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379E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Bil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72660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793C2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435C4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68B8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FFDE2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51FB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7E3D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D6E06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</w:tr>
      <w:tr w14:paraId="55C926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2C22E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15EF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Bil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C96506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D38C1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1D2E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76EA2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8E728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CE0769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5703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E460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</w:tr>
      <w:tr w14:paraId="442E7F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11F84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853A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Bil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BED6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07669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F5162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9F259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BC3CE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3DF75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9F14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136C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</w:tr>
      <w:tr w14:paraId="173669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CDD70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258E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Bil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B9DD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7D8F0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4E175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C48E0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CC535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8DCAA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E1E7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41555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</w:tr>
      <w:tr w14:paraId="77979F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CEC2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0FC5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Bil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84E48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D66B0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A6C5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D80BEA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17A8E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E3932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EBF89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A861A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</w:tr>
      <w:tr w14:paraId="19314F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2B7A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957E6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RUL &amp; BLL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8050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6F7C8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EF10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6776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F2B3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F8BD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A53F21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DFFF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</w:tr>
      <w:tr w14:paraId="194C4F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9D9C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758646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BLL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196178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57D94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674F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B4879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CC3D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3721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9F0B3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0253B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</w:tr>
      <w:tr w14:paraId="76FCE5A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2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353CD6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9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E74AF5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Bil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3ADC21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00CA7B9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F2AB1FF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FF83641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EE23AD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+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0FA007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40988A1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8D434C">
            <w:pPr>
              <w:spacing w:line="48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>-</w:t>
            </w:r>
          </w:p>
        </w:tc>
      </w:tr>
    </w:tbl>
    <w:p w14:paraId="5B52202E">
      <w:pPr>
        <w:spacing w:line="48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 xml:space="preserve">Abbreviations: </w:t>
      </w:r>
    </w:p>
    <w:p w14:paraId="51758B24">
      <w:pPr>
        <w:spacing w:line="48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/>
        </w:rPr>
        <w:t>Bil = Bilateral; BLL = Bilateral Lower Lobes; RUL = Right Upper Lobe; GGO = Ground Glass Opacity; Con = Consolidation; LO = Linear Opacity; CN = Cavitary Nodule; NCN = Non-Cavitary Nodule; CalN = Calcified Nodule; E/B = Emphysema/Bullae; P/H = Pneumo/Hydropneumothorax</w:t>
      </w:r>
    </w:p>
    <w:p w14:paraId="220D185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E9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2025-07-20T12:43:06Z</dcterms:created>
  <dc:creator>Administrator</dc:creator>
  <cp:lastModifiedBy>Author</cp:lastModifiedBy>
  <dcterms:modified xsi:type="dcterms:W3CDTF">2025-07-20T12:44:08Z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eyJoZGlkIjoiMTU4OTY0NDE3ZjQ4MTY0Y2VjYjA0MTkzMWMyN2E1ZGEiLCJ1c2VySWQiOiIxMTczMzYwODE2In0=</vt:lpwstr>
  </property>
  <property fmtid="{D5CDD505-2E9C-101B-9397-08002B2CF9AE}" pid="4" name="ICV">
    <vt:lpwstr>6EF88E22084A457B872D104F915F5BCF_12</vt:lpwstr>
  </property>
</Properties>
</file>