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749F0" w14:textId="4D79DD19" w:rsidR="001F3119" w:rsidRPr="001F3119" w:rsidRDefault="001F3119" w:rsidP="006265A5">
      <w:pPr>
        <w:spacing w:before="24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F31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Supplementary material </w:t>
      </w:r>
      <w:r w:rsidR="006265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proofErr w:type="gramStart"/>
      <w:r w:rsidRPr="001F31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  Psychological</w:t>
      </w:r>
      <w:proofErr w:type="gramEnd"/>
      <w:r w:rsidRPr="001F31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scales: </w:t>
      </w:r>
    </w:p>
    <w:p w14:paraId="30AC282C" w14:textId="77777777" w:rsidR="007757A7" w:rsidRPr="00494A15" w:rsidRDefault="007757A7" w:rsidP="001F3119">
      <w:pPr>
        <w:spacing w:before="24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94A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structured scales were used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assessing different pathological and non-pathological elements</w:t>
      </w:r>
      <w:r w:rsidR="001F311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quantitative article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r w:rsidRPr="00494A15">
        <w:rPr>
          <w:rFonts w:ascii="Times New Roman" w:eastAsia="Times New Roman" w:hAnsi="Times New Roman" w:cs="Times New Roman"/>
          <w:sz w:val="24"/>
          <w:szCs w:val="24"/>
          <w:lang w:val="en-US"/>
        </w:rPr>
        <w:t>the Edinburgh Depression Scale (N=2), State-Trait Anxiety Inventory (N=4), Impact of Event Scale ( n=2), Vulnerable Baby Scale (n=2), Parenting Stress Index (PSI) - Short Form (n=3), Kansas Marital Satisfaction Scale, Depression measure, Generalized Anxiety Disorder Scale, Patient Health Questionnaire, Edinburgh Postnatal Depression Scale (EPDS)(n=2), Beck Anxiety Inventory,  Hospital Anxiety and Depression Scale, Center for Epidemiological Studies Depression Scale.</w:t>
      </w:r>
    </w:p>
    <w:p w14:paraId="578DEB5C" w14:textId="77777777" w:rsidR="003A71CF" w:rsidRPr="006265A5" w:rsidRDefault="001F3119" w:rsidP="001F3119">
      <w:pPr>
        <w:spacing w:line="480" w:lineRule="auto"/>
        <w:jc w:val="both"/>
        <w:rPr>
          <w:lang w:val="en-US"/>
        </w:rPr>
      </w:pPr>
      <w:r w:rsidRPr="006265A5">
        <w:rPr>
          <w:rFonts w:ascii="Times New Roman" w:hAnsi="Times New Roman" w:cs="Times New Roman"/>
          <w:sz w:val="24"/>
          <w:szCs w:val="24"/>
          <w:lang w:val="en-US"/>
        </w:rPr>
        <w:t xml:space="preserve">Other scales were also used in the qualitative papers : </w:t>
      </w:r>
      <w:r w:rsidR="007757A7" w:rsidRPr="006265A5">
        <w:rPr>
          <w:rFonts w:ascii="Times New Roman" w:hAnsi="Times New Roman" w:cs="Times New Roman"/>
          <w:sz w:val="24"/>
          <w:szCs w:val="24"/>
          <w:lang w:val="en-US"/>
        </w:rPr>
        <w:t>the 36-item short form of the Parenting Stress Index; the Spielberger State-Trait Anxiety Inventory; the Edinburgh Postnatal Depression Scale; the Quality of Life Inventory (QOLI</w:t>
      </w:r>
      <w:r w:rsidRPr="006265A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7757A7" w:rsidRPr="006265A5">
        <w:rPr>
          <w:rFonts w:ascii="Times New Roman" w:hAnsi="Times New Roman" w:cs="Times New Roman"/>
          <w:sz w:val="24"/>
          <w:szCs w:val="24"/>
          <w:lang w:val="en-US"/>
        </w:rPr>
        <w:t>; and  the Decision Regret Scale. The Emotional Intimacy Subscale of the Personal Assessment of Intimate Relationships Inventory was used to assess spousal support.</w:t>
      </w:r>
    </w:p>
    <w:sectPr w:rsidR="00226EBA" w:rsidRPr="006265A5" w:rsidSect="00CD79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A7"/>
    <w:rsid w:val="00022D4F"/>
    <w:rsid w:val="001F3119"/>
    <w:rsid w:val="00330BFC"/>
    <w:rsid w:val="006265A5"/>
    <w:rsid w:val="007344AF"/>
    <w:rsid w:val="007757A7"/>
    <w:rsid w:val="008E557B"/>
    <w:rsid w:val="00C0248A"/>
    <w:rsid w:val="00CD79A2"/>
    <w:rsid w:val="00E67048"/>
    <w:rsid w:val="00EB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ECABF"/>
  <w15:chartTrackingRefBased/>
  <w15:docId w15:val="{38C297BF-EB37-49C0-A049-4D06E88A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7A7"/>
    <w:pPr>
      <w:spacing w:after="0" w:line="276" w:lineRule="auto"/>
    </w:pPr>
    <w:rPr>
      <w:rFonts w:ascii="Arial" w:eastAsia="Arial" w:hAnsi="Arial" w:cs="Arial"/>
      <w:lang w:val="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Martin</dc:creator>
  <cp:keywords/>
  <dc:description/>
  <cp:lastModifiedBy>Sylvia MARTIN Uppsala University</cp:lastModifiedBy>
  <cp:revision>2</cp:revision>
  <dcterms:created xsi:type="dcterms:W3CDTF">2025-12-16T08:59:00Z</dcterms:created>
  <dcterms:modified xsi:type="dcterms:W3CDTF">2025-12-16T08:59:00Z</dcterms:modified>
</cp:coreProperties>
</file>