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54FD6" w:rsidRPr="006C14CE" w:rsidRDefault="00E54FD6" w:rsidP="00E54FD6">
      <w:pPr>
        <w:rPr>
          <w:b/>
          <w:bCs/>
          <w:lang w:val="en-US"/>
        </w:rPr>
      </w:pPr>
      <w:r w:rsidRPr="006C14CE">
        <w:rPr>
          <w:b/>
          <w:bCs/>
          <w:lang w:val="en-US"/>
        </w:rPr>
        <w:t>Annex 1</w:t>
      </w:r>
    </w:p>
    <w:p w:rsidR="00E54FD6" w:rsidRPr="006C14CE" w:rsidRDefault="00E54FD6" w:rsidP="00E54FD6">
      <w:pPr>
        <w:pStyle w:val="ListParagraph"/>
        <w:numPr>
          <w:ilvl w:val="0"/>
          <w:numId w:val="1"/>
        </w:numPr>
        <w:jc w:val="both"/>
        <w:rPr>
          <w:lang w:val="es-EC"/>
        </w:rPr>
      </w:pPr>
      <w:r w:rsidRPr="006C14CE">
        <w:rPr>
          <w:lang w:val="en-US"/>
        </w:rPr>
        <w:t xml:space="preserve">Afzal RM, Lund AM, Skovby F. The impact of consanguinity on the frequency of inborn errors of metabolism. </w:t>
      </w:r>
      <w:r w:rsidRPr="006C14CE">
        <w:rPr>
          <w:lang w:val="es-EC"/>
        </w:rPr>
        <w:t>Mol Genet Metab Rep. 2018;15:6–10. https://doi.org/10.1016/j.ymgmr.2017.11.004</w:t>
      </w:r>
    </w:p>
    <w:p w:rsidR="00E54FD6" w:rsidRPr="006C14CE" w:rsidRDefault="00E54FD6" w:rsidP="00E54FD6">
      <w:pPr>
        <w:pStyle w:val="ListParagraph"/>
        <w:numPr>
          <w:ilvl w:val="0"/>
          <w:numId w:val="1"/>
        </w:numPr>
        <w:jc w:val="both"/>
        <w:rPr>
          <w:lang w:val="en-US"/>
        </w:rPr>
      </w:pPr>
      <w:r w:rsidRPr="006C14CE">
        <w:rPr>
          <w:lang w:val="es-EC"/>
        </w:rPr>
        <w:t xml:space="preserve">Deng K, Zhu J, Yu E, Xiang L, Yuan X, Yao Y, et al. </w:t>
      </w:r>
      <w:r w:rsidRPr="006C14CE">
        <w:rPr>
          <w:lang w:val="en-US"/>
        </w:rPr>
        <w:t>Incidence of inborn errors of metabolism detected by tandem mass spectrometry in China: A census of over seven million newborns between 2016 and 2017. J Med Screen. 2021;28(3):223–9. https://doi.org/10.1177/0969141320973690</w:t>
      </w:r>
    </w:p>
    <w:p w:rsidR="00E54FD6" w:rsidRPr="006C14CE" w:rsidRDefault="00E54FD6" w:rsidP="00E54FD6">
      <w:pPr>
        <w:pStyle w:val="ListParagraph"/>
        <w:numPr>
          <w:ilvl w:val="0"/>
          <w:numId w:val="1"/>
        </w:numPr>
        <w:jc w:val="both"/>
        <w:rPr>
          <w:lang w:val="en-US"/>
        </w:rPr>
      </w:pPr>
      <w:r w:rsidRPr="006C14CE">
        <w:rPr>
          <w:lang w:val="en-US"/>
        </w:rPr>
        <w:t xml:space="preserve">Eleftheriadou M, Medici-van den Herik E, Stuurman K, van Bever Y, </w:t>
      </w:r>
      <w:proofErr w:type="spellStart"/>
      <w:r w:rsidRPr="006C14CE">
        <w:rPr>
          <w:lang w:val="en-US"/>
        </w:rPr>
        <w:t>Hellebrekers</w:t>
      </w:r>
      <w:proofErr w:type="spellEnd"/>
      <w:r w:rsidRPr="006C14CE">
        <w:rPr>
          <w:lang w:val="en-US"/>
        </w:rPr>
        <w:t xml:space="preserve"> DMEI, van </w:t>
      </w:r>
      <w:proofErr w:type="spellStart"/>
      <w:r w:rsidRPr="006C14CE">
        <w:rPr>
          <w:lang w:val="en-US"/>
        </w:rPr>
        <w:t>Slegtenhorst</w:t>
      </w:r>
      <w:proofErr w:type="spellEnd"/>
      <w:r w:rsidRPr="006C14CE">
        <w:rPr>
          <w:lang w:val="en-US"/>
        </w:rPr>
        <w:t xml:space="preserve"> M, et al. </w:t>
      </w:r>
      <w:proofErr w:type="spellStart"/>
      <w:r w:rsidRPr="006C14CE">
        <w:rPr>
          <w:lang w:val="en-US"/>
        </w:rPr>
        <w:t>Isobutyryl</w:t>
      </w:r>
      <w:proofErr w:type="spellEnd"/>
      <w:r w:rsidRPr="006C14CE">
        <w:rPr>
          <w:lang w:val="en-US"/>
        </w:rPr>
        <w:t>-CoA dehydrogenase deficiency associated with autism in a girl without an alternative genetic diagnosis by trio whole exome sequencing: A case report. Mol Genet Genomic Med. 2021;9(2). https://doi.org/10.1002/mgg3.1595</w:t>
      </w:r>
    </w:p>
    <w:p w:rsidR="00E54FD6" w:rsidRPr="006C14CE" w:rsidRDefault="00E54FD6" w:rsidP="00E54FD6">
      <w:pPr>
        <w:pStyle w:val="ListParagraph"/>
        <w:numPr>
          <w:ilvl w:val="0"/>
          <w:numId w:val="1"/>
        </w:numPr>
        <w:jc w:val="both"/>
        <w:rPr>
          <w:lang w:val="en-US"/>
        </w:rPr>
      </w:pPr>
      <w:r w:rsidRPr="006C14CE">
        <w:rPr>
          <w:lang w:val="en-US"/>
        </w:rPr>
        <w:t xml:space="preserve">Feng J, Yang C, Zhu L, Zhang Y, Zhao X, Chen C, et al. Phenotype, genotype and long-term prognosis of 40 Chinese patients with </w:t>
      </w:r>
      <w:proofErr w:type="spellStart"/>
      <w:r w:rsidRPr="006C14CE">
        <w:rPr>
          <w:lang w:val="en-US"/>
        </w:rPr>
        <w:t>isobutyryl</w:t>
      </w:r>
      <w:proofErr w:type="spellEnd"/>
      <w:r w:rsidRPr="006C14CE">
        <w:rPr>
          <w:lang w:val="en-US"/>
        </w:rPr>
        <w:t xml:space="preserve">-CoA dehydrogenase deficiency and a review of variant spectra in ACAD8. </w:t>
      </w:r>
      <w:proofErr w:type="spellStart"/>
      <w:r w:rsidRPr="006C14CE">
        <w:rPr>
          <w:lang w:val="en-US"/>
        </w:rPr>
        <w:t>Orphanet</w:t>
      </w:r>
      <w:proofErr w:type="spellEnd"/>
      <w:r w:rsidRPr="006C14CE">
        <w:rPr>
          <w:lang w:val="en-US"/>
        </w:rPr>
        <w:t xml:space="preserve"> J Rare Dis. 2021;16(1). https://doi.org/10.1186/s13023-021-02018-6</w:t>
      </w:r>
    </w:p>
    <w:p w:rsidR="00E54FD6" w:rsidRPr="006C14CE" w:rsidRDefault="00E54FD6" w:rsidP="00E54FD6">
      <w:pPr>
        <w:pStyle w:val="ListParagraph"/>
        <w:numPr>
          <w:ilvl w:val="0"/>
          <w:numId w:val="1"/>
        </w:numPr>
        <w:jc w:val="both"/>
        <w:rPr>
          <w:lang w:val="en-US"/>
        </w:rPr>
      </w:pPr>
      <w:r w:rsidRPr="006C14CE">
        <w:rPr>
          <w:lang w:val="en-US"/>
        </w:rPr>
        <w:t xml:space="preserve">Gallant NM, </w:t>
      </w:r>
      <w:proofErr w:type="spellStart"/>
      <w:r w:rsidRPr="006C14CE">
        <w:rPr>
          <w:lang w:val="en-US"/>
        </w:rPr>
        <w:t>Leydiker</w:t>
      </w:r>
      <w:proofErr w:type="spellEnd"/>
      <w:r w:rsidRPr="006C14CE">
        <w:rPr>
          <w:lang w:val="en-US"/>
        </w:rPr>
        <w:t xml:space="preserve"> K, Tang H, Feuchtbaum L, Lorey F, Puckett R, et al. Biochemical, molecular, and clinical characteristics of children with short chain acyl-CoA dehydrogenase deficiency detected by newborn screening in California. Mol Genet </w:t>
      </w:r>
      <w:proofErr w:type="spellStart"/>
      <w:r w:rsidRPr="006C14CE">
        <w:rPr>
          <w:lang w:val="en-US"/>
        </w:rPr>
        <w:t>Metab</w:t>
      </w:r>
      <w:proofErr w:type="spellEnd"/>
      <w:r w:rsidRPr="006C14CE">
        <w:rPr>
          <w:lang w:val="en-US"/>
        </w:rPr>
        <w:t>. 2012;106(1):55–61. https://doi.org/10.1016/j.ymgme.2012.02.007</w:t>
      </w:r>
    </w:p>
    <w:p w:rsidR="00E54FD6" w:rsidRPr="006C14CE" w:rsidRDefault="00E54FD6" w:rsidP="00E54FD6">
      <w:pPr>
        <w:pStyle w:val="ListParagraph"/>
        <w:numPr>
          <w:ilvl w:val="0"/>
          <w:numId w:val="1"/>
        </w:numPr>
        <w:jc w:val="both"/>
        <w:rPr>
          <w:lang w:val="en-US"/>
        </w:rPr>
      </w:pPr>
      <w:r w:rsidRPr="006C14CE">
        <w:rPr>
          <w:lang w:val="en-US"/>
        </w:rPr>
        <w:t xml:space="preserve">Hao L, Liang L, Gao X, Zhan X, Ji W, Chen T, et al. Screening of 1.17 million newborns for inborn errors of metabolism using tandem mass spectrometry in Shanghai, China: A 19-year report. Mol Genet </w:t>
      </w:r>
      <w:proofErr w:type="spellStart"/>
      <w:r w:rsidRPr="006C14CE">
        <w:rPr>
          <w:lang w:val="en-US"/>
        </w:rPr>
        <w:t>Metab</w:t>
      </w:r>
      <w:proofErr w:type="spellEnd"/>
      <w:r w:rsidRPr="006C14CE">
        <w:rPr>
          <w:lang w:val="en-US"/>
        </w:rPr>
        <w:t>. 2024;141(1). https://doi.org/10.1016/j.ymgme.2023.108098</w:t>
      </w:r>
    </w:p>
    <w:p w:rsidR="00E54FD6" w:rsidRPr="006C14CE" w:rsidRDefault="00E54FD6" w:rsidP="00E54FD6">
      <w:pPr>
        <w:pStyle w:val="ListParagraph"/>
        <w:numPr>
          <w:ilvl w:val="0"/>
          <w:numId w:val="1"/>
        </w:numPr>
        <w:jc w:val="both"/>
        <w:rPr>
          <w:lang w:val="es-EC"/>
        </w:rPr>
      </w:pPr>
      <w:r w:rsidRPr="006C14CE">
        <w:rPr>
          <w:lang w:val="en-US"/>
        </w:rPr>
        <w:t xml:space="preserve">Koeberl DD, Young SP, Gregersen N, </w:t>
      </w:r>
      <w:proofErr w:type="spellStart"/>
      <w:r w:rsidRPr="006C14CE">
        <w:rPr>
          <w:lang w:val="en-US"/>
        </w:rPr>
        <w:t>Vockley</w:t>
      </w:r>
      <w:proofErr w:type="spellEnd"/>
      <w:r w:rsidRPr="006C14CE">
        <w:rPr>
          <w:lang w:val="en-US"/>
        </w:rPr>
        <w:t xml:space="preserve"> J, Smith WE, Benjamin DK, et al. </w:t>
      </w:r>
      <w:proofErr w:type="gramStart"/>
      <w:r w:rsidRPr="006C14CE">
        <w:rPr>
          <w:lang w:val="en-US"/>
        </w:rPr>
        <w:t>Rare</w:t>
      </w:r>
      <w:proofErr w:type="gramEnd"/>
      <w:r w:rsidRPr="006C14CE">
        <w:rPr>
          <w:lang w:val="en-US"/>
        </w:rPr>
        <w:t xml:space="preserve"> disorders of metabolism with elevated butyryl- and </w:t>
      </w:r>
      <w:proofErr w:type="spellStart"/>
      <w:r w:rsidRPr="006C14CE">
        <w:rPr>
          <w:lang w:val="en-US"/>
        </w:rPr>
        <w:t>isobutyryl</w:t>
      </w:r>
      <w:proofErr w:type="spellEnd"/>
      <w:r w:rsidRPr="006C14CE">
        <w:rPr>
          <w:lang w:val="en-US"/>
        </w:rPr>
        <w:t xml:space="preserve">-carnitine detected by tandem mass spectrometry newborn screening. </w:t>
      </w:r>
      <w:r w:rsidRPr="006C14CE">
        <w:rPr>
          <w:lang w:val="es-EC"/>
        </w:rPr>
        <w:t>Pediatr Res. 2003;54(2):219–23. https://doi.org/10.1203/01.PDR.0000074972.36356.89</w:t>
      </w:r>
    </w:p>
    <w:p w:rsidR="00E54FD6" w:rsidRPr="006C14CE" w:rsidRDefault="00E54FD6" w:rsidP="00E54FD6">
      <w:pPr>
        <w:pStyle w:val="ListParagraph"/>
        <w:numPr>
          <w:ilvl w:val="0"/>
          <w:numId w:val="1"/>
        </w:numPr>
        <w:jc w:val="both"/>
        <w:rPr>
          <w:lang w:val="en-US"/>
        </w:rPr>
      </w:pPr>
      <w:r w:rsidRPr="006C14CE">
        <w:rPr>
          <w:lang w:val="es-EC"/>
        </w:rPr>
        <w:t xml:space="preserve">Landau YE, Waisbren SE, Chan LMA, Levy HL. </w:t>
      </w:r>
      <w:r w:rsidRPr="006C14CE">
        <w:rPr>
          <w:lang w:val="en-US"/>
        </w:rPr>
        <w:t xml:space="preserve">Long-term outcome of expanded newborn screening at Boston children’s hospital: benefits and challenges in defining true disease. J Inherit </w:t>
      </w:r>
      <w:proofErr w:type="spellStart"/>
      <w:r w:rsidRPr="006C14CE">
        <w:rPr>
          <w:lang w:val="en-US"/>
        </w:rPr>
        <w:t>Metab</w:t>
      </w:r>
      <w:proofErr w:type="spellEnd"/>
      <w:r w:rsidRPr="006C14CE">
        <w:rPr>
          <w:lang w:val="en-US"/>
        </w:rPr>
        <w:t xml:space="preserve"> Dis. 2017;40(2):209–18. https://doi.org/10.1007/s10545-016-0004-4</w:t>
      </w:r>
    </w:p>
    <w:p w:rsidR="00E54FD6" w:rsidRPr="006C14CE" w:rsidRDefault="00E54FD6" w:rsidP="00E54FD6">
      <w:pPr>
        <w:pStyle w:val="ListParagraph"/>
        <w:numPr>
          <w:ilvl w:val="0"/>
          <w:numId w:val="1"/>
        </w:numPr>
        <w:jc w:val="both"/>
        <w:rPr>
          <w:lang w:val="en-US"/>
        </w:rPr>
      </w:pPr>
      <w:r w:rsidRPr="006C14CE">
        <w:rPr>
          <w:lang w:val="en-US"/>
        </w:rPr>
        <w:t>Lee H, Lim J, Shin JE, Eun HS, Park MS, Park KI, et al. Implementation of a targeted next-generation sequencing panel for constitutional newborn screening in high-risk neonates. Yonsei Med J. 2019;60(11):1061–6. https://doi.org/10.3349/ymj.2019.60.11.1061</w:t>
      </w:r>
    </w:p>
    <w:p w:rsidR="00E54FD6" w:rsidRPr="006C14CE" w:rsidRDefault="00E54FD6" w:rsidP="00E54FD6">
      <w:pPr>
        <w:pStyle w:val="ListParagraph"/>
        <w:numPr>
          <w:ilvl w:val="0"/>
          <w:numId w:val="1"/>
        </w:numPr>
        <w:jc w:val="both"/>
        <w:rPr>
          <w:lang w:val="en-US"/>
        </w:rPr>
      </w:pPr>
      <w:r w:rsidRPr="006C14CE">
        <w:rPr>
          <w:lang w:val="en-US"/>
        </w:rPr>
        <w:lastRenderedPageBreak/>
        <w:t xml:space="preserve">Lim JS, Tan ES, John CM, Poh S, Yeo SJ, Ang JSM, et al. Inborn error of metabolism (IEM) screening in Singapore by electrospray ionization-tandem mass spectrometry (ESI/MS/MS): An 8-year journey from pilot to current program. Mol Genet </w:t>
      </w:r>
      <w:proofErr w:type="spellStart"/>
      <w:r w:rsidRPr="006C14CE">
        <w:rPr>
          <w:lang w:val="en-US"/>
        </w:rPr>
        <w:t>Metab</w:t>
      </w:r>
      <w:proofErr w:type="spellEnd"/>
      <w:r w:rsidRPr="006C14CE">
        <w:rPr>
          <w:lang w:val="en-US"/>
        </w:rPr>
        <w:t>. 2014;113(1):53–61. https://doi.org/10.1016/j.ymgme.2014.07.018</w:t>
      </w:r>
    </w:p>
    <w:p w:rsidR="00E54FD6" w:rsidRPr="006C14CE" w:rsidRDefault="00E54FD6" w:rsidP="00E54FD6">
      <w:pPr>
        <w:pStyle w:val="ListParagraph"/>
        <w:numPr>
          <w:ilvl w:val="0"/>
          <w:numId w:val="1"/>
        </w:numPr>
        <w:jc w:val="both"/>
        <w:rPr>
          <w:lang w:val="en-US"/>
        </w:rPr>
      </w:pPr>
      <w:r w:rsidRPr="006C14CE">
        <w:rPr>
          <w:lang w:val="en-US"/>
        </w:rPr>
        <w:t xml:space="preserve">Lin Y, Peng W, Jiang M, Lin C, Lin W, Zheng Z, et al. Clinical, biochemical and genetic analysis of Chinese patients with </w:t>
      </w:r>
      <w:proofErr w:type="spellStart"/>
      <w:r w:rsidRPr="006C14CE">
        <w:rPr>
          <w:lang w:val="en-US"/>
        </w:rPr>
        <w:t>isobutyryl</w:t>
      </w:r>
      <w:proofErr w:type="spellEnd"/>
      <w:r w:rsidRPr="006C14CE">
        <w:rPr>
          <w:lang w:val="en-US"/>
        </w:rPr>
        <w:t xml:space="preserve">-CoA dehydrogenase deficiency. Clin Chim Acta. </w:t>
      </w:r>
      <w:proofErr w:type="gramStart"/>
      <w:r w:rsidRPr="006C14CE">
        <w:rPr>
          <w:lang w:val="en-US"/>
        </w:rPr>
        <w:t>2018;487:133</w:t>
      </w:r>
      <w:proofErr w:type="gramEnd"/>
      <w:r w:rsidRPr="006C14CE">
        <w:rPr>
          <w:lang w:val="en-US"/>
        </w:rPr>
        <w:t>–8. https://doi.org/10.1016/j.cca.2018.09.033</w:t>
      </w:r>
    </w:p>
    <w:p w:rsidR="00E54FD6" w:rsidRPr="006C14CE" w:rsidRDefault="00E54FD6" w:rsidP="00E54FD6">
      <w:pPr>
        <w:pStyle w:val="ListParagraph"/>
        <w:numPr>
          <w:ilvl w:val="0"/>
          <w:numId w:val="1"/>
        </w:numPr>
        <w:jc w:val="both"/>
        <w:rPr>
          <w:lang w:val="en-US"/>
        </w:rPr>
      </w:pPr>
      <w:r w:rsidRPr="006C14CE">
        <w:rPr>
          <w:lang w:val="en-US"/>
        </w:rPr>
        <w:t xml:space="preserve">Lin Y, Zheng Q, Zheng T, Zheng Z, Lin W, Fu Q. Expanded newborn screening for inherited metabolic disorders and genetic characteristics in a southern Chinese population. Clin Chim Acta. </w:t>
      </w:r>
      <w:proofErr w:type="gramStart"/>
      <w:r w:rsidRPr="006C14CE">
        <w:rPr>
          <w:lang w:val="en-US"/>
        </w:rPr>
        <w:t>2019;494:106</w:t>
      </w:r>
      <w:proofErr w:type="gramEnd"/>
      <w:r w:rsidRPr="006C14CE">
        <w:rPr>
          <w:lang w:val="en-US"/>
        </w:rPr>
        <w:t>–11. https://doi.org/10.1016/j.cca.2019.03.1622</w:t>
      </w:r>
    </w:p>
    <w:p w:rsidR="00E54FD6" w:rsidRPr="006C14CE" w:rsidRDefault="00E54FD6" w:rsidP="00E54FD6">
      <w:pPr>
        <w:pStyle w:val="ListParagraph"/>
        <w:numPr>
          <w:ilvl w:val="0"/>
          <w:numId w:val="1"/>
        </w:numPr>
        <w:jc w:val="both"/>
        <w:rPr>
          <w:lang w:val="es-EC"/>
        </w:rPr>
      </w:pPr>
      <w:r w:rsidRPr="006C14CE">
        <w:rPr>
          <w:lang w:val="en-US"/>
        </w:rPr>
        <w:t xml:space="preserve">Liu G, Liu X, Lin Y. Newborn screening for inborn errors of metabolism in a northern Chinese population. </w:t>
      </w:r>
      <w:r w:rsidRPr="006C14CE">
        <w:rPr>
          <w:lang w:val="es-EC"/>
        </w:rPr>
        <w:t>J Pediatr Endocrinol Metab. 2023;36(3):278–82. https://doi.org/10.1515/jpem-2022-0543</w:t>
      </w:r>
    </w:p>
    <w:p w:rsidR="00E54FD6" w:rsidRPr="006C14CE" w:rsidRDefault="00E54FD6" w:rsidP="00E54FD6">
      <w:pPr>
        <w:pStyle w:val="ListParagraph"/>
        <w:numPr>
          <w:ilvl w:val="0"/>
          <w:numId w:val="1"/>
        </w:numPr>
        <w:jc w:val="both"/>
        <w:rPr>
          <w:lang w:val="en-US"/>
        </w:rPr>
      </w:pPr>
      <w:r w:rsidRPr="006C14CE">
        <w:rPr>
          <w:lang w:val="es-EC"/>
        </w:rPr>
        <w:t xml:space="preserve">Navarrete R, Leal F, Vega AI, Morais-López A, Garcia-Silva MT, Martín-Hernández E, et al. </w:t>
      </w:r>
      <w:r w:rsidRPr="006C14CE">
        <w:rPr>
          <w:lang w:val="en-US"/>
        </w:rPr>
        <w:t xml:space="preserve">Value of genetic analysis for confirming inborn errors of metabolism detected through the Spanish neonatal screening program. </w:t>
      </w:r>
      <w:proofErr w:type="spellStart"/>
      <w:r w:rsidRPr="006C14CE">
        <w:rPr>
          <w:lang w:val="en-US"/>
        </w:rPr>
        <w:t>Eur</w:t>
      </w:r>
      <w:proofErr w:type="spellEnd"/>
      <w:r w:rsidRPr="006C14CE">
        <w:rPr>
          <w:lang w:val="en-US"/>
        </w:rPr>
        <w:t xml:space="preserve"> J Hum Genet. 2019;27(4):556–62. https://doi.org/10.1038/s41431-018-0330-0</w:t>
      </w:r>
    </w:p>
    <w:p w:rsidR="00E54FD6" w:rsidRPr="006C14CE" w:rsidRDefault="00E54FD6" w:rsidP="00E54FD6">
      <w:pPr>
        <w:pStyle w:val="ListParagraph"/>
        <w:numPr>
          <w:ilvl w:val="0"/>
          <w:numId w:val="1"/>
        </w:numPr>
        <w:jc w:val="both"/>
        <w:rPr>
          <w:lang w:val="en-US"/>
        </w:rPr>
      </w:pPr>
      <w:r w:rsidRPr="006C14CE">
        <w:rPr>
          <w:lang w:val="en-US"/>
        </w:rPr>
        <w:t xml:space="preserve">Oglesbee D, He M, Majumder N, </w:t>
      </w:r>
      <w:proofErr w:type="spellStart"/>
      <w:r w:rsidRPr="006C14CE">
        <w:rPr>
          <w:lang w:val="en-US"/>
        </w:rPr>
        <w:t>Vockley</w:t>
      </w:r>
      <w:proofErr w:type="spellEnd"/>
      <w:r w:rsidRPr="006C14CE">
        <w:rPr>
          <w:lang w:val="en-US"/>
        </w:rPr>
        <w:t xml:space="preserve"> J, Ahmad A, Angle B, et al. Development of a newborn screening follow-up algorithm for the diagnosis of </w:t>
      </w:r>
      <w:proofErr w:type="spellStart"/>
      <w:r w:rsidRPr="006C14CE">
        <w:rPr>
          <w:lang w:val="en-US"/>
        </w:rPr>
        <w:t>isobutyryl</w:t>
      </w:r>
      <w:proofErr w:type="spellEnd"/>
      <w:r w:rsidRPr="006C14CE">
        <w:rPr>
          <w:lang w:val="en-US"/>
        </w:rPr>
        <w:t>-CoA dehydrogenase deficiency. Genet Med. 2007;9(2):108–16. https://doi.org/10.1097/GIM.0b013e31802f78d6</w:t>
      </w:r>
    </w:p>
    <w:p w:rsidR="00E54FD6" w:rsidRPr="006C14CE" w:rsidRDefault="00E54FD6" w:rsidP="00E54FD6">
      <w:pPr>
        <w:pStyle w:val="ListParagraph"/>
        <w:numPr>
          <w:ilvl w:val="0"/>
          <w:numId w:val="1"/>
        </w:numPr>
        <w:jc w:val="both"/>
        <w:rPr>
          <w:lang w:val="en-US"/>
        </w:rPr>
      </w:pPr>
      <w:r w:rsidRPr="006C14CE">
        <w:rPr>
          <w:lang w:val="en-US"/>
        </w:rPr>
        <w:t xml:space="preserve">Pedersen CB, Bischoff C, Christensen E, Simonsen H, Lund AM, Young SP, et al. Variations in IBD (ACAD8) in children with elevated C4-carnitine detected by tandem mass spectrometry newborn screening. </w:t>
      </w:r>
      <w:proofErr w:type="spellStart"/>
      <w:r w:rsidRPr="006C14CE">
        <w:rPr>
          <w:lang w:val="en-US"/>
        </w:rPr>
        <w:t>Pediatr</w:t>
      </w:r>
      <w:proofErr w:type="spellEnd"/>
      <w:r w:rsidRPr="006C14CE">
        <w:rPr>
          <w:lang w:val="en-US"/>
        </w:rPr>
        <w:t xml:space="preserve"> Res. 2006;60(3):315–20. https://doi.org/10.1203/01.pdr.0000233085.72522.04</w:t>
      </w:r>
    </w:p>
    <w:p w:rsidR="00E54FD6" w:rsidRPr="006C14CE" w:rsidRDefault="00E54FD6" w:rsidP="00E54FD6">
      <w:pPr>
        <w:pStyle w:val="ListParagraph"/>
        <w:numPr>
          <w:ilvl w:val="0"/>
          <w:numId w:val="1"/>
        </w:numPr>
        <w:jc w:val="both"/>
        <w:rPr>
          <w:lang w:val="en-US"/>
        </w:rPr>
      </w:pPr>
      <w:r w:rsidRPr="006C14CE">
        <w:rPr>
          <w:lang w:val="en-US"/>
        </w:rPr>
        <w:t xml:space="preserve">Pena L, Angle B, Burton B, </w:t>
      </w:r>
      <w:proofErr w:type="spellStart"/>
      <w:r w:rsidRPr="006C14CE">
        <w:rPr>
          <w:lang w:val="en-US"/>
        </w:rPr>
        <w:t>Charrow</w:t>
      </w:r>
      <w:proofErr w:type="spellEnd"/>
      <w:r w:rsidRPr="006C14CE">
        <w:rPr>
          <w:lang w:val="en-US"/>
        </w:rPr>
        <w:t xml:space="preserve"> J. Follow-up of patients with short-chain acyl-CoA dehydrogenase and </w:t>
      </w:r>
      <w:proofErr w:type="spellStart"/>
      <w:r w:rsidRPr="006C14CE">
        <w:rPr>
          <w:lang w:val="en-US"/>
        </w:rPr>
        <w:t>isobutyryl</w:t>
      </w:r>
      <w:proofErr w:type="spellEnd"/>
      <w:r w:rsidRPr="006C14CE">
        <w:rPr>
          <w:lang w:val="en-US"/>
        </w:rPr>
        <w:t>-CoA dehydrogenase deficiencies identified through newborn screening: One center’s experience. Genet Med. 2012;14(3):342–7. https://doi.org/10.1038/gim.2011.9</w:t>
      </w:r>
    </w:p>
    <w:p w:rsidR="00E54FD6" w:rsidRPr="006C14CE" w:rsidRDefault="00E54FD6" w:rsidP="00E54FD6">
      <w:pPr>
        <w:pStyle w:val="ListParagraph"/>
        <w:numPr>
          <w:ilvl w:val="0"/>
          <w:numId w:val="1"/>
        </w:numPr>
        <w:jc w:val="both"/>
        <w:rPr>
          <w:lang w:val="en-US"/>
        </w:rPr>
      </w:pPr>
      <w:r w:rsidRPr="006C14CE">
        <w:rPr>
          <w:lang w:val="en-US"/>
        </w:rPr>
        <w:t xml:space="preserve">Popek M, Walter M, Fernando M, Lindner M, Schwab KO, Sass JO. Two inborn errors of metabolism in a newborn: Glutaric aciduria type I combined with </w:t>
      </w:r>
      <w:proofErr w:type="spellStart"/>
      <w:r w:rsidRPr="006C14CE">
        <w:rPr>
          <w:lang w:val="en-US"/>
        </w:rPr>
        <w:t>isobutyrylglycinuria</w:t>
      </w:r>
      <w:proofErr w:type="spellEnd"/>
      <w:r w:rsidRPr="006C14CE">
        <w:rPr>
          <w:lang w:val="en-US"/>
        </w:rPr>
        <w:t>. Clin Chim Acta. 2010;411(23–24):2087–91. https://doi.org/10.1016/j.cca.2010.09.006</w:t>
      </w:r>
    </w:p>
    <w:p w:rsidR="00E54FD6" w:rsidRPr="006C14CE" w:rsidRDefault="00E54FD6" w:rsidP="00E54FD6">
      <w:pPr>
        <w:pStyle w:val="ListParagraph"/>
        <w:numPr>
          <w:ilvl w:val="0"/>
          <w:numId w:val="1"/>
        </w:numPr>
        <w:jc w:val="both"/>
        <w:rPr>
          <w:lang w:val="en-US"/>
        </w:rPr>
      </w:pPr>
      <w:r w:rsidRPr="006C14CE">
        <w:rPr>
          <w:lang w:val="en-US"/>
        </w:rPr>
        <w:t xml:space="preserve">Roe CR, </w:t>
      </w:r>
      <w:proofErr w:type="spellStart"/>
      <w:r w:rsidRPr="006C14CE">
        <w:rPr>
          <w:lang w:val="en-US"/>
        </w:rPr>
        <w:t>Cederbaum</w:t>
      </w:r>
      <w:proofErr w:type="spellEnd"/>
      <w:r w:rsidRPr="006C14CE">
        <w:rPr>
          <w:lang w:val="en-US"/>
        </w:rPr>
        <w:t xml:space="preserve"> SD, Roe DS, </w:t>
      </w:r>
      <w:proofErr w:type="spellStart"/>
      <w:r w:rsidRPr="006C14CE">
        <w:rPr>
          <w:lang w:val="en-US"/>
        </w:rPr>
        <w:t>Mardach</w:t>
      </w:r>
      <w:proofErr w:type="spellEnd"/>
      <w:r w:rsidRPr="006C14CE">
        <w:rPr>
          <w:lang w:val="en-US"/>
        </w:rPr>
        <w:t xml:space="preserve"> R, Galindo A, Sweetman L. Isolated </w:t>
      </w:r>
      <w:proofErr w:type="spellStart"/>
      <w:r w:rsidRPr="006C14CE">
        <w:rPr>
          <w:lang w:val="en-US"/>
        </w:rPr>
        <w:t>isobutyryl</w:t>
      </w:r>
      <w:proofErr w:type="spellEnd"/>
      <w:r w:rsidRPr="006C14CE">
        <w:rPr>
          <w:lang w:val="en-US"/>
        </w:rPr>
        <w:t xml:space="preserve">-CoA dehydrogenase deficiency: An unrecognized defect in human valine metabolism. Mol Genet </w:t>
      </w:r>
      <w:proofErr w:type="spellStart"/>
      <w:r w:rsidRPr="006C14CE">
        <w:rPr>
          <w:lang w:val="en-US"/>
        </w:rPr>
        <w:t>Metab</w:t>
      </w:r>
      <w:proofErr w:type="spellEnd"/>
      <w:r w:rsidRPr="006C14CE">
        <w:rPr>
          <w:lang w:val="en-US"/>
        </w:rPr>
        <w:t>. 1998;65(3):264–71.</w:t>
      </w:r>
    </w:p>
    <w:p w:rsidR="00E54FD6" w:rsidRPr="006C14CE" w:rsidRDefault="00E54FD6" w:rsidP="00E54FD6">
      <w:pPr>
        <w:pStyle w:val="ListParagraph"/>
        <w:numPr>
          <w:ilvl w:val="0"/>
          <w:numId w:val="1"/>
        </w:numPr>
        <w:jc w:val="both"/>
        <w:rPr>
          <w:lang w:val="en-US"/>
        </w:rPr>
      </w:pPr>
      <w:r w:rsidRPr="00857480">
        <w:rPr>
          <w:lang w:val="es-EC"/>
        </w:rPr>
        <w:lastRenderedPageBreak/>
        <w:t xml:space="preserve">Sadat R, Hall PL, Wittenauer AL, Vengoechea ED, Park K, Hagar AF, et al. </w:t>
      </w:r>
      <w:r w:rsidRPr="006C14CE">
        <w:rPr>
          <w:lang w:val="en-US"/>
        </w:rPr>
        <w:t xml:space="preserve">Increased parental anxiety and a benign clinical course: Infants identified with short-chain acyl-CoA dehydrogenase deficiency and </w:t>
      </w:r>
      <w:proofErr w:type="spellStart"/>
      <w:r w:rsidRPr="006C14CE">
        <w:rPr>
          <w:lang w:val="en-US"/>
        </w:rPr>
        <w:t>isobutyryl</w:t>
      </w:r>
      <w:proofErr w:type="spellEnd"/>
      <w:r w:rsidRPr="006C14CE">
        <w:rPr>
          <w:lang w:val="en-US"/>
        </w:rPr>
        <w:t xml:space="preserve">-CoA dehydrogenase deficiency through newborn screening in Georgia. Mol Genet </w:t>
      </w:r>
      <w:proofErr w:type="spellStart"/>
      <w:r w:rsidRPr="006C14CE">
        <w:rPr>
          <w:lang w:val="en-US"/>
        </w:rPr>
        <w:t>Metab</w:t>
      </w:r>
      <w:proofErr w:type="spellEnd"/>
      <w:r w:rsidRPr="006C14CE">
        <w:rPr>
          <w:lang w:val="en-US"/>
        </w:rPr>
        <w:t>. 2020;129(1):20–5. https://doi.org/10.1016/j.ymgme.2019.11.008</w:t>
      </w:r>
    </w:p>
    <w:p w:rsidR="00E54FD6" w:rsidRPr="006C14CE" w:rsidRDefault="00E54FD6" w:rsidP="00E54FD6">
      <w:pPr>
        <w:pStyle w:val="ListParagraph"/>
        <w:numPr>
          <w:ilvl w:val="0"/>
          <w:numId w:val="1"/>
        </w:numPr>
        <w:jc w:val="both"/>
        <w:rPr>
          <w:lang w:val="en-US"/>
        </w:rPr>
      </w:pPr>
      <w:r w:rsidRPr="006C14CE">
        <w:rPr>
          <w:lang w:val="en-US"/>
        </w:rPr>
        <w:t xml:space="preserve">Santra S, Macdonald A, Preece MA, Olsen RK, Andresen BS. Long-term outcome of </w:t>
      </w:r>
      <w:proofErr w:type="spellStart"/>
      <w:r w:rsidRPr="006C14CE">
        <w:rPr>
          <w:lang w:val="en-US"/>
        </w:rPr>
        <w:t>isobutyryl</w:t>
      </w:r>
      <w:proofErr w:type="spellEnd"/>
      <w:r w:rsidRPr="006C14CE">
        <w:rPr>
          <w:lang w:val="en-US"/>
        </w:rPr>
        <w:t xml:space="preserve">-CoA dehydrogenase deficiency diagnosed following an episode of </w:t>
      </w:r>
      <w:proofErr w:type="spellStart"/>
      <w:r w:rsidRPr="006C14CE">
        <w:rPr>
          <w:lang w:val="en-US"/>
        </w:rPr>
        <w:t>ketotic</w:t>
      </w:r>
      <w:proofErr w:type="spellEnd"/>
      <w:r w:rsidRPr="006C14CE">
        <w:rPr>
          <w:lang w:val="en-US"/>
        </w:rPr>
        <w:t xml:space="preserve"> </w:t>
      </w:r>
      <w:proofErr w:type="spellStart"/>
      <w:r w:rsidRPr="006C14CE">
        <w:rPr>
          <w:lang w:val="en-US"/>
        </w:rPr>
        <w:t>hypoglycaemia</w:t>
      </w:r>
      <w:proofErr w:type="spellEnd"/>
      <w:r w:rsidRPr="006C14CE">
        <w:rPr>
          <w:lang w:val="en-US"/>
        </w:rPr>
        <w:t xml:space="preserve">. Mol Genet </w:t>
      </w:r>
      <w:proofErr w:type="spellStart"/>
      <w:r w:rsidRPr="006C14CE">
        <w:rPr>
          <w:lang w:val="en-US"/>
        </w:rPr>
        <w:t>Metab</w:t>
      </w:r>
      <w:proofErr w:type="spellEnd"/>
      <w:r w:rsidRPr="006C14CE">
        <w:rPr>
          <w:lang w:val="en-US"/>
        </w:rPr>
        <w:t xml:space="preserve"> Rep. </w:t>
      </w:r>
      <w:proofErr w:type="gramStart"/>
      <w:r w:rsidRPr="006C14CE">
        <w:rPr>
          <w:lang w:val="en-US"/>
        </w:rPr>
        <w:t>2017;10:28</w:t>
      </w:r>
      <w:proofErr w:type="gramEnd"/>
      <w:r w:rsidRPr="006C14CE">
        <w:rPr>
          <w:lang w:val="en-US"/>
        </w:rPr>
        <w:t>–30. https://doi.org/10.1016/j.ymgmr.2016.11.005</w:t>
      </w:r>
    </w:p>
    <w:p w:rsidR="00E54FD6" w:rsidRPr="006C14CE" w:rsidRDefault="00E54FD6" w:rsidP="00E54FD6">
      <w:pPr>
        <w:pStyle w:val="ListParagraph"/>
        <w:numPr>
          <w:ilvl w:val="0"/>
          <w:numId w:val="1"/>
        </w:numPr>
        <w:jc w:val="both"/>
        <w:rPr>
          <w:lang w:val="es-EC"/>
        </w:rPr>
      </w:pPr>
      <w:r w:rsidRPr="006C14CE">
        <w:rPr>
          <w:lang w:val="en-US"/>
        </w:rPr>
        <w:t xml:space="preserve">Sass JO, Sander S, </w:t>
      </w:r>
      <w:proofErr w:type="spellStart"/>
      <w:r w:rsidRPr="006C14CE">
        <w:rPr>
          <w:lang w:val="en-US"/>
        </w:rPr>
        <w:t>Zschocke</w:t>
      </w:r>
      <w:proofErr w:type="spellEnd"/>
      <w:r w:rsidRPr="006C14CE">
        <w:rPr>
          <w:lang w:val="en-US"/>
        </w:rPr>
        <w:t xml:space="preserve"> J. </w:t>
      </w:r>
      <w:proofErr w:type="spellStart"/>
      <w:r w:rsidRPr="006C14CE">
        <w:rPr>
          <w:lang w:val="en-US"/>
        </w:rPr>
        <w:t>Isobutyryl</w:t>
      </w:r>
      <w:proofErr w:type="spellEnd"/>
      <w:r w:rsidRPr="006C14CE">
        <w:rPr>
          <w:lang w:val="en-US"/>
        </w:rPr>
        <w:t xml:space="preserve">-CoA dehydrogenase deficiency: </w:t>
      </w:r>
      <w:proofErr w:type="spellStart"/>
      <w:r w:rsidRPr="006C14CE">
        <w:rPr>
          <w:lang w:val="en-US"/>
        </w:rPr>
        <w:t>Isobutyrylglycinuria</w:t>
      </w:r>
      <w:proofErr w:type="spellEnd"/>
      <w:r w:rsidRPr="006C14CE">
        <w:rPr>
          <w:lang w:val="en-US"/>
        </w:rPr>
        <w:t xml:space="preserve"> and ACAD8 gene mutations in two infants. </w:t>
      </w:r>
      <w:r w:rsidRPr="006C14CE">
        <w:rPr>
          <w:lang w:val="es-EC"/>
        </w:rPr>
        <w:t>J Inherit Metab Dis. 2004;27(6):741–5. https://doi.org/10.1023/B:BOLI.0000045798.12425.1b</w:t>
      </w:r>
    </w:p>
    <w:p w:rsidR="00E54FD6" w:rsidRPr="006C14CE" w:rsidRDefault="00E54FD6" w:rsidP="00E54FD6">
      <w:pPr>
        <w:pStyle w:val="ListParagraph"/>
        <w:numPr>
          <w:ilvl w:val="0"/>
          <w:numId w:val="1"/>
        </w:numPr>
        <w:jc w:val="both"/>
        <w:rPr>
          <w:lang w:val="en-US"/>
        </w:rPr>
      </w:pPr>
      <w:r w:rsidRPr="006C14CE">
        <w:rPr>
          <w:lang w:val="es-EC"/>
        </w:rPr>
        <w:t xml:space="preserve">Scolamiero E, Cozzolino C, Albano L, Ansalone A, Caterino M, Corbo G, et al. </w:t>
      </w:r>
      <w:r w:rsidRPr="006C14CE">
        <w:rPr>
          <w:lang w:val="en-US"/>
        </w:rPr>
        <w:t xml:space="preserve">Targeted metabolomics in the expanded newborn screening for inborn errors of metabolism. Mol </w:t>
      </w:r>
      <w:proofErr w:type="spellStart"/>
      <w:r w:rsidRPr="006C14CE">
        <w:rPr>
          <w:lang w:val="en-US"/>
        </w:rPr>
        <w:t>Biosyst</w:t>
      </w:r>
      <w:proofErr w:type="spellEnd"/>
      <w:r w:rsidRPr="006C14CE">
        <w:rPr>
          <w:lang w:val="en-US"/>
        </w:rPr>
        <w:t>. 2015;11(6):1525–35. https://doi.org/10.1039/c4mb00729h</w:t>
      </w:r>
    </w:p>
    <w:p w:rsidR="00E54FD6" w:rsidRPr="006C14CE" w:rsidRDefault="00E54FD6" w:rsidP="00E54FD6">
      <w:pPr>
        <w:pStyle w:val="ListParagraph"/>
        <w:numPr>
          <w:ilvl w:val="0"/>
          <w:numId w:val="1"/>
        </w:numPr>
        <w:jc w:val="both"/>
        <w:rPr>
          <w:lang w:val="en-US"/>
        </w:rPr>
      </w:pPr>
      <w:r w:rsidRPr="00857480">
        <w:rPr>
          <w:lang w:val="es-EC"/>
        </w:rPr>
        <w:t xml:space="preserve">Tummolo A, Leone P, Tolomeo M, Solito R, Mattiuzzo M, Lepri FR, et al. </w:t>
      </w:r>
      <w:r w:rsidRPr="006C14CE">
        <w:rPr>
          <w:lang w:val="en-US"/>
        </w:rPr>
        <w:t xml:space="preserve">Combined </w:t>
      </w:r>
      <w:proofErr w:type="spellStart"/>
      <w:r w:rsidRPr="006C14CE">
        <w:rPr>
          <w:lang w:val="en-US"/>
        </w:rPr>
        <w:t>isobutyryl</w:t>
      </w:r>
      <w:proofErr w:type="spellEnd"/>
      <w:r w:rsidRPr="006C14CE">
        <w:rPr>
          <w:lang w:val="en-US"/>
        </w:rPr>
        <w:t>-CoA and multiple acyl-CoA dehydrogenase deficiency in a boy with altered riboflavin homeostasis. JIMD Rep. 2022;63(4):276–91. https://doi.org/10.1002/jmd2.12292</w:t>
      </w:r>
    </w:p>
    <w:p w:rsidR="00E54FD6" w:rsidRPr="006C14CE" w:rsidRDefault="00E54FD6" w:rsidP="00E54FD6">
      <w:pPr>
        <w:pStyle w:val="ListParagraph"/>
        <w:numPr>
          <w:ilvl w:val="0"/>
          <w:numId w:val="1"/>
        </w:numPr>
        <w:jc w:val="both"/>
        <w:rPr>
          <w:lang w:val="en-US"/>
        </w:rPr>
      </w:pPr>
      <w:r w:rsidRPr="006C14CE">
        <w:rPr>
          <w:lang w:val="en-US"/>
        </w:rPr>
        <w:t xml:space="preserve">Wang T, Ma J, Zhang Q, Gao A, Wang Q, Li H, et al. Expanded newborn screening for inborn errors of metabolism by tandem mass spectrometry in Suzhou, China: Disease spectrum, prevalence, genetic characteristics in a Chinese population. Front Genet. </w:t>
      </w:r>
      <w:proofErr w:type="gramStart"/>
      <w:r w:rsidRPr="006C14CE">
        <w:rPr>
          <w:lang w:val="en-US"/>
        </w:rPr>
        <w:t>2019;10:1052</w:t>
      </w:r>
      <w:proofErr w:type="gramEnd"/>
      <w:r w:rsidRPr="006C14CE">
        <w:rPr>
          <w:lang w:val="en-US"/>
        </w:rPr>
        <w:t>. https://doi.org/10.3389/fgene.2019.01052</w:t>
      </w:r>
    </w:p>
    <w:p w:rsidR="00E54FD6" w:rsidRPr="006C14CE" w:rsidRDefault="00E54FD6" w:rsidP="00E54FD6">
      <w:pPr>
        <w:pStyle w:val="ListParagraph"/>
        <w:numPr>
          <w:ilvl w:val="0"/>
          <w:numId w:val="1"/>
        </w:numPr>
        <w:jc w:val="both"/>
        <w:rPr>
          <w:lang w:val="en-US"/>
        </w:rPr>
      </w:pPr>
      <w:r w:rsidRPr="006C14CE">
        <w:rPr>
          <w:lang w:val="en-US"/>
        </w:rPr>
        <w:t>Wang W, Yang J, Xue J, Mu W, Zhang X, Wu W, et al. A comprehensive multiplex PCR-based exome-sequencing assay for rapid bloodspot confirmation of inborn errors of metabolism. BMC Med Genet. 2019;20(1). https://doi.org/10.1186/s12881-018-0731-5</w:t>
      </w:r>
    </w:p>
    <w:p w:rsidR="00E54FD6" w:rsidRPr="006C14CE" w:rsidRDefault="00E54FD6" w:rsidP="00E54FD6">
      <w:pPr>
        <w:pStyle w:val="ListParagraph"/>
        <w:numPr>
          <w:ilvl w:val="0"/>
          <w:numId w:val="1"/>
        </w:numPr>
        <w:jc w:val="both"/>
        <w:rPr>
          <w:lang w:val="en-US"/>
        </w:rPr>
      </w:pPr>
      <w:r w:rsidRPr="006C14CE">
        <w:rPr>
          <w:lang w:val="en-US"/>
        </w:rPr>
        <w:t xml:space="preserve">Yoo EH, Cho HJ, Ki CS, Lee SY. </w:t>
      </w:r>
      <w:proofErr w:type="spellStart"/>
      <w:r w:rsidRPr="006C14CE">
        <w:rPr>
          <w:lang w:val="en-US"/>
        </w:rPr>
        <w:t>Isobutyryl</w:t>
      </w:r>
      <w:proofErr w:type="spellEnd"/>
      <w:r w:rsidRPr="006C14CE">
        <w:rPr>
          <w:lang w:val="en-US"/>
        </w:rPr>
        <w:t>-CoA dehydrogenase deficiency with a novel ACAD8 gene mutation detected by tandem mass spectrometry newborn screening. Clin Chem Lab Med. 2007;45(11):1495–7. https://doi.org/10.1515/CCLM.2007.317</w:t>
      </w:r>
    </w:p>
    <w:p w:rsidR="00E54FD6" w:rsidRPr="006C14CE" w:rsidRDefault="00E54FD6" w:rsidP="00E54FD6">
      <w:pPr>
        <w:pStyle w:val="ListParagraph"/>
        <w:numPr>
          <w:ilvl w:val="0"/>
          <w:numId w:val="1"/>
        </w:numPr>
        <w:jc w:val="both"/>
        <w:rPr>
          <w:lang w:val="en-US"/>
        </w:rPr>
      </w:pPr>
      <w:r w:rsidRPr="006C14CE">
        <w:rPr>
          <w:lang w:val="en-US"/>
        </w:rPr>
        <w:t xml:space="preserve">Yun JW, Jo KI, Woo HI, Lee SY, Ki CS, Kim JW, et al. A novel ACAD8 mutation in asymptomatic patients with </w:t>
      </w:r>
      <w:proofErr w:type="spellStart"/>
      <w:r w:rsidRPr="006C14CE">
        <w:rPr>
          <w:lang w:val="en-US"/>
        </w:rPr>
        <w:t>isobutyryl</w:t>
      </w:r>
      <w:proofErr w:type="spellEnd"/>
      <w:r w:rsidRPr="006C14CE">
        <w:rPr>
          <w:lang w:val="en-US"/>
        </w:rPr>
        <w:t>-CoA dehydrogenase deficiency and a review of the ACAD8 mutation spectrum. Clin Genet. 2015;87(2):196–8. https://doi.org/10.1111/cge.12350</w:t>
      </w:r>
    </w:p>
    <w:p w:rsidR="00E54FD6" w:rsidRPr="006C14CE" w:rsidRDefault="00E54FD6" w:rsidP="00E54FD6">
      <w:pPr>
        <w:pStyle w:val="ListParagraph"/>
        <w:numPr>
          <w:ilvl w:val="0"/>
          <w:numId w:val="1"/>
        </w:numPr>
        <w:jc w:val="both"/>
        <w:rPr>
          <w:lang w:val="en-US"/>
        </w:rPr>
      </w:pPr>
      <w:r w:rsidRPr="006C14CE">
        <w:rPr>
          <w:lang w:val="en-US"/>
        </w:rPr>
        <w:t xml:space="preserve">Zhang Z, Sun Y, Wang YY, Ma DY, Wang X, Cheng W, et al. Retrospective analysis of </w:t>
      </w:r>
      <w:proofErr w:type="spellStart"/>
      <w:r w:rsidRPr="006C14CE">
        <w:rPr>
          <w:lang w:val="en-US"/>
        </w:rPr>
        <w:t>isobutyryl</w:t>
      </w:r>
      <w:proofErr w:type="spellEnd"/>
      <w:r w:rsidRPr="006C14CE">
        <w:rPr>
          <w:lang w:val="en-US"/>
        </w:rPr>
        <w:t xml:space="preserve">-CoA dehydrogenase deficiency. Minerva </w:t>
      </w:r>
      <w:proofErr w:type="spellStart"/>
      <w:r w:rsidRPr="006C14CE">
        <w:rPr>
          <w:lang w:val="en-US"/>
        </w:rPr>
        <w:t>Pediatr</w:t>
      </w:r>
      <w:proofErr w:type="spellEnd"/>
      <w:r w:rsidRPr="006C14CE">
        <w:rPr>
          <w:lang w:val="en-US"/>
        </w:rPr>
        <w:t>. 2024;76(5):645–51. https://doi.org/10.23736/S276.21.06179-6</w:t>
      </w:r>
    </w:p>
    <w:p w:rsidR="007408E7" w:rsidRPr="00E54FD6" w:rsidRDefault="00E54FD6" w:rsidP="00E54FD6">
      <w:pPr>
        <w:pStyle w:val="ListParagraph"/>
        <w:numPr>
          <w:ilvl w:val="0"/>
          <w:numId w:val="1"/>
        </w:numPr>
        <w:jc w:val="both"/>
        <w:rPr>
          <w:lang w:val="en-US"/>
        </w:rPr>
      </w:pPr>
      <w:r w:rsidRPr="006C14CE">
        <w:rPr>
          <w:lang w:val="en-US"/>
        </w:rPr>
        <w:lastRenderedPageBreak/>
        <w:t xml:space="preserve">Zhuang DY, Ding SX, Wang F, Yang XC, Pan XL, Bao YW, et al. Identification of six novel variants of ACAD8 in </w:t>
      </w:r>
      <w:proofErr w:type="spellStart"/>
      <w:r w:rsidRPr="006C14CE">
        <w:rPr>
          <w:lang w:val="en-US"/>
        </w:rPr>
        <w:t>isobutyryl</w:t>
      </w:r>
      <w:proofErr w:type="spellEnd"/>
      <w:r w:rsidRPr="006C14CE">
        <w:rPr>
          <w:lang w:val="en-US"/>
        </w:rPr>
        <w:t xml:space="preserve">-CoA dehydrogenase deficiency with increased C4 carnitine using tandem mass spectrometry and NGS sequencing. Front Genet. </w:t>
      </w:r>
      <w:proofErr w:type="gramStart"/>
      <w:r w:rsidRPr="006C14CE">
        <w:rPr>
          <w:lang w:val="en-US"/>
        </w:rPr>
        <w:t>2022;12:791869</w:t>
      </w:r>
      <w:proofErr w:type="gramEnd"/>
      <w:r w:rsidRPr="006C14CE">
        <w:rPr>
          <w:lang w:val="en-US"/>
        </w:rPr>
        <w:t>. https://doi.org/10.3389/fgene.2021.791869</w:t>
      </w:r>
    </w:p>
    <w:sectPr w:rsidR="007408E7" w:rsidRPr="00E54FD6" w:rsidSect="00E54FD6">
      <w:footerReference w:type="even" r:id="rId5"/>
      <w:footerReference w:type="default" r:id="rId6"/>
      <w:pgSz w:w="12240" w:h="15840"/>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41694486"/>
      <w:docPartObj>
        <w:docPartGallery w:val="Page Numbers (Bottom of Page)"/>
        <w:docPartUnique/>
      </w:docPartObj>
    </w:sdtPr>
    <w:sdtContent>
      <w:p w:rsidR="00E54FD6" w:rsidRDefault="00E54FD6" w:rsidP="00FD78D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E54FD6" w:rsidRDefault="00E54FD6" w:rsidP="0085748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88837969"/>
      <w:docPartObj>
        <w:docPartGallery w:val="Page Numbers (Bottom of Page)"/>
        <w:docPartUnique/>
      </w:docPartObj>
    </w:sdtPr>
    <w:sdtContent>
      <w:p w:rsidR="00E54FD6" w:rsidRDefault="00E54FD6" w:rsidP="00FD78D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16</w:t>
        </w:r>
        <w:r>
          <w:rPr>
            <w:rStyle w:val="PageNumber"/>
          </w:rPr>
          <w:fldChar w:fldCharType="end"/>
        </w:r>
      </w:p>
    </w:sdtContent>
  </w:sdt>
  <w:p w:rsidR="00E54FD6" w:rsidRDefault="00E54FD6" w:rsidP="00857480">
    <w:pPr>
      <w:pStyle w:val="Footer"/>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3418E"/>
    <w:multiLevelType w:val="hybridMultilevel"/>
    <w:tmpl w:val="3C2E42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96497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FD6"/>
    <w:rsid w:val="005A0DC7"/>
    <w:rsid w:val="00624357"/>
    <w:rsid w:val="007408E7"/>
    <w:rsid w:val="00A644B8"/>
    <w:rsid w:val="00E54FD6"/>
  </w:rsids>
  <m:mathPr>
    <m:mathFont m:val="Cambria Math"/>
    <m:brkBin m:val="before"/>
    <m:brkBinSub m:val="--"/>
    <m:smallFrac m:val="0"/>
    <m:dispDef/>
    <m:lMargin m:val="0"/>
    <m:rMargin m:val="0"/>
    <m:defJc m:val="centerGroup"/>
    <m:wrapIndent m:val="1440"/>
    <m:intLim m:val="subSup"/>
    <m:naryLim m:val="undOvr"/>
  </m:mathPr>
  <w:themeFontLang w:val="en-EC"/>
  <w:clrSchemeMapping w:bg1="light1" w:t1="dark1" w:bg2="light2" w:t2="dark2" w:accent1="accent1" w:accent2="accent2" w:accent3="accent3" w:accent4="accent4" w:accent5="accent5" w:accent6="accent6" w:hyperlink="hyperlink" w:followedHyperlink="followedHyperlink"/>
  <w:decimalSymbol w:val=","/>
  <w:listSeparator w:val=","/>
  <w14:docId w14:val="56B16F60"/>
  <w15:chartTrackingRefBased/>
  <w15:docId w15:val="{95515E50-0BF0-1148-9DBA-C6878E0C7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EC"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4FD6"/>
    <w:rPr>
      <w:lang w:val="de-DE"/>
    </w:rPr>
  </w:style>
  <w:style w:type="paragraph" w:styleId="Heading1">
    <w:name w:val="heading 1"/>
    <w:basedOn w:val="Normal"/>
    <w:next w:val="Normal"/>
    <w:link w:val="Heading1Char"/>
    <w:uiPriority w:val="9"/>
    <w:qFormat/>
    <w:rsid w:val="00E54F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4F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4F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4F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4F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4F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4F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4F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4F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4F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4F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4F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4F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4F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4F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4F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4F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4FD6"/>
    <w:rPr>
      <w:rFonts w:eastAsiaTheme="majorEastAsia" w:cstheme="majorBidi"/>
      <w:color w:val="272727" w:themeColor="text1" w:themeTint="D8"/>
    </w:rPr>
  </w:style>
  <w:style w:type="paragraph" w:styleId="Title">
    <w:name w:val="Title"/>
    <w:basedOn w:val="Normal"/>
    <w:next w:val="Normal"/>
    <w:link w:val="TitleChar"/>
    <w:uiPriority w:val="10"/>
    <w:qFormat/>
    <w:rsid w:val="00E54F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4F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4F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4F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4FD6"/>
    <w:pPr>
      <w:spacing w:before="160"/>
      <w:jc w:val="center"/>
    </w:pPr>
    <w:rPr>
      <w:i/>
      <w:iCs/>
      <w:color w:val="404040" w:themeColor="text1" w:themeTint="BF"/>
    </w:rPr>
  </w:style>
  <w:style w:type="character" w:customStyle="1" w:styleId="QuoteChar">
    <w:name w:val="Quote Char"/>
    <w:basedOn w:val="DefaultParagraphFont"/>
    <w:link w:val="Quote"/>
    <w:uiPriority w:val="29"/>
    <w:rsid w:val="00E54FD6"/>
    <w:rPr>
      <w:i/>
      <w:iCs/>
      <w:color w:val="404040" w:themeColor="text1" w:themeTint="BF"/>
    </w:rPr>
  </w:style>
  <w:style w:type="paragraph" w:styleId="ListParagraph">
    <w:name w:val="List Paragraph"/>
    <w:basedOn w:val="Normal"/>
    <w:uiPriority w:val="34"/>
    <w:qFormat/>
    <w:rsid w:val="00E54FD6"/>
    <w:pPr>
      <w:ind w:left="720"/>
      <w:contextualSpacing/>
    </w:pPr>
  </w:style>
  <w:style w:type="character" w:styleId="IntenseEmphasis">
    <w:name w:val="Intense Emphasis"/>
    <w:basedOn w:val="DefaultParagraphFont"/>
    <w:uiPriority w:val="21"/>
    <w:qFormat/>
    <w:rsid w:val="00E54FD6"/>
    <w:rPr>
      <w:i/>
      <w:iCs/>
      <w:color w:val="0F4761" w:themeColor="accent1" w:themeShade="BF"/>
    </w:rPr>
  </w:style>
  <w:style w:type="paragraph" w:styleId="IntenseQuote">
    <w:name w:val="Intense Quote"/>
    <w:basedOn w:val="Normal"/>
    <w:next w:val="Normal"/>
    <w:link w:val="IntenseQuoteChar"/>
    <w:uiPriority w:val="30"/>
    <w:qFormat/>
    <w:rsid w:val="00E54F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4FD6"/>
    <w:rPr>
      <w:i/>
      <w:iCs/>
      <w:color w:val="0F4761" w:themeColor="accent1" w:themeShade="BF"/>
    </w:rPr>
  </w:style>
  <w:style w:type="character" w:styleId="IntenseReference">
    <w:name w:val="Intense Reference"/>
    <w:basedOn w:val="DefaultParagraphFont"/>
    <w:uiPriority w:val="32"/>
    <w:qFormat/>
    <w:rsid w:val="00E54FD6"/>
    <w:rPr>
      <w:b/>
      <w:bCs/>
      <w:smallCaps/>
      <w:color w:val="0F4761" w:themeColor="accent1" w:themeShade="BF"/>
      <w:spacing w:val="5"/>
    </w:rPr>
  </w:style>
  <w:style w:type="paragraph" w:styleId="Footer">
    <w:name w:val="footer"/>
    <w:basedOn w:val="Normal"/>
    <w:link w:val="FooterChar"/>
    <w:uiPriority w:val="99"/>
    <w:unhideWhenUsed/>
    <w:rsid w:val="00E54F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FD6"/>
    <w:rPr>
      <w:lang w:val="de-DE"/>
    </w:rPr>
  </w:style>
  <w:style w:type="character" w:styleId="PageNumber">
    <w:name w:val="page number"/>
    <w:basedOn w:val="DefaultParagraphFont"/>
    <w:uiPriority w:val="99"/>
    <w:semiHidden/>
    <w:unhideWhenUsed/>
    <w:rsid w:val="00E54FD6"/>
  </w:style>
  <w:style w:type="character" w:styleId="LineNumber">
    <w:name w:val="line number"/>
    <w:basedOn w:val="DefaultParagraphFont"/>
    <w:uiPriority w:val="99"/>
    <w:semiHidden/>
    <w:unhideWhenUsed/>
    <w:rsid w:val="00E54F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1175</Words>
  <Characters>6701</Characters>
  <Application>Microsoft Office Word</Application>
  <DocSecurity>0</DocSecurity>
  <Lines>55</Lines>
  <Paragraphs>15</Paragraphs>
  <ScaleCrop>false</ScaleCrop>
  <Company/>
  <LinksUpToDate>false</LinksUpToDate>
  <CharactersWithSpaces>7861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Santacruz</dc:creator>
  <cp:keywords/>
  <dc:description/>
  <cp:lastModifiedBy>Daniela Santacruz</cp:lastModifiedBy>
  <cp:revision>1</cp:revision>
  <dcterms:created xsi:type="dcterms:W3CDTF">2025-07-24T08:10:00Z</dcterms:created>
  <dcterms:modified xsi:type="dcterms:W3CDTF">2025-07-24T08:11:00Z</dcterms:modified>
</cp:coreProperties>
</file>