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AE59A" w14:textId="77777777" w:rsidR="004C7528" w:rsidRPr="00E50888" w:rsidRDefault="004C7528" w:rsidP="00ED6BE6">
      <w:pPr>
        <w:rPr>
          <w:b/>
          <w:bCs/>
        </w:rPr>
      </w:pPr>
      <w:bookmarkStart w:id="0" w:name="_Hlk229574400"/>
      <w:r w:rsidRPr="00E50888">
        <w:rPr>
          <w:rFonts w:hint="eastAsia"/>
          <w:b/>
          <w:bCs/>
        </w:rPr>
        <w:t xml:space="preserve">Table S5 </w:t>
      </w:r>
      <w:r w:rsidRPr="00E50888">
        <w:rPr>
          <w:b/>
          <w:bCs/>
        </w:rPr>
        <w:t>Comparison of NF1 genetic findings between the present Chinese cohort and selected published Asian, European, and global NF1 cohorts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97"/>
        <w:gridCol w:w="1960"/>
        <w:gridCol w:w="1418"/>
        <w:gridCol w:w="1773"/>
        <w:gridCol w:w="2452"/>
        <w:gridCol w:w="2637"/>
        <w:gridCol w:w="913"/>
        <w:gridCol w:w="1908"/>
      </w:tblGrid>
      <w:tr w:rsidR="004C7528" w14:paraId="07C43DF5" w14:textId="77777777" w:rsidTr="00E50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bookmarkEnd w:id="0"/>
          <w:p w14:paraId="55E716C4" w14:textId="77777777" w:rsidR="004C7528" w:rsidRPr="002C43F2" w:rsidRDefault="004C7528" w:rsidP="00E1126E">
            <w:r w:rsidRPr="002C43F2">
              <w:rPr>
                <w:rFonts w:hint="eastAsia"/>
              </w:rPr>
              <w:t>Study</w:t>
            </w:r>
          </w:p>
        </w:tc>
        <w:tc>
          <w:tcPr>
            <w:tcW w:w="0" w:type="auto"/>
          </w:tcPr>
          <w:p w14:paraId="1D614488" w14:textId="77777777" w:rsidR="004C7528" w:rsidRDefault="004C7528" w:rsidP="00E1126E">
            <w:r w:rsidRPr="002C43F2">
              <w:rPr>
                <w:rFonts w:hint="eastAsia"/>
              </w:rPr>
              <w:t>Region</w:t>
            </w:r>
            <w:r>
              <w:rPr>
                <w:rFonts w:hint="eastAsia"/>
              </w:rPr>
              <w:t>/</w:t>
            </w:r>
          </w:p>
          <w:p w14:paraId="378EDB64" w14:textId="77777777" w:rsidR="004C7528" w:rsidRPr="002C43F2" w:rsidRDefault="004C7528" w:rsidP="00E1126E">
            <w:r>
              <w:rPr>
                <w:rFonts w:hint="eastAsia"/>
              </w:rPr>
              <w:t>population</w:t>
            </w:r>
            <w:r w:rsidRPr="002C43F2"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</w:tcPr>
          <w:p w14:paraId="7E8357D4" w14:textId="77777777" w:rsidR="004C7528" w:rsidRPr="002C43F2" w:rsidRDefault="004C7528" w:rsidP="00E1126E">
            <w:r w:rsidRPr="002C43F2">
              <w:t>C</w:t>
            </w:r>
            <w:r w:rsidRPr="002C43F2">
              <w:rPr>
                <w:rFonts w:hint="eastAsia"/>
              </w:rPr>
              <w:t>ohort size</w:t>
            </w:r>
          </w:p>
        </w:tc>
        <w:tc>
          <w:tcPr>
            <w:tcW w:w="0" w:type="auto"/>
          </w:tcPr>
          <w:p w14:paraId="0FCD4B51" w14:textId="77777777" w:rsidR="004C7528" w:rsidRPr="002C43F2" w:rsidRDefault="004C7528" w:rsidP="00E1126E">
            <w:r w:rsidRPr="002C43F2">
              <w:t>G</w:t>
            </w:r>
            <w:r w:rsidRPr="002C43F2">
              <w:rPr>
                <w:rFonts w:hint="eastAsia"/>
              </w:rPr>
              <w:t>enetic testing approach</w:t>
            </w:r>
          </w:p>
        </w:tc>
        <w:tc>
          <w:tcPr>
            <w:tcW w:w="0" w:type="auto"/>
          </w:tcPr>
          <w:p w14:paraId="51CF1A19" w14:textId="77777777" w:rsidR="004C7528" w:rsidRPr="002C43F2" w:rsidRDefault="004C7528" w:rsidP="00E1126E">
            <w:r w:rsidRPr="002C43F2">
              <w:t>NF1 detection rate</w:t>
            </w:r>
            <w:r w:rsidRPr="002C43F2">
              <w:rPr>
                <w:rFonts w:hint="eastAsia"/>
              </w:rPr>
              <w:t>/</w:t>
            </w:r>
            <w:r w:rsidRPr="002C43F2">
              <w:t xml:space="preserve"> R</w:t>
            </w:r>
            <w:r w:rsidRPr="002C43F2">
              <w:rPr>
                <w:rFonts w:hint="eastAsia"/>
              </w:rPr>
              <w:t>eported variants</w:t>
            </w:r>
          </w:p>
        </w:tc>
        <w:tc>
          <w:tcPr>
            <w:tcW w:w="2637" w:type="dxa"/>
          </w:tcPr>
          <w:p w14:paraId="1129095A" w14:textId="77777777" w:rsidR="004C7528" w:rsidRPr="002C43F2" w:rsidRDefault="004C7528" w:rsidP="00E1126E">
            <w:r w:rsidRPr="002C43F2">
              <w:rPr>
                <w:rFonts w:hint="eastAsia"/>
              </w:rPr>
              <w:t>Main variant classes or key findings</w:t>
            </w:r>
          </w:p>
        </w:tc>
        <w:tc>
          <w:tcPr>
            <w:tcW w:w="913" w:type="dxa"/>
          </w:tcPr>
          <w:p w14:paraId="6E58741F" w14:textId="77777777" w:rsidR="004C7528" w:rsidRPr="002C43F2" w:rsidRDefault="004C7528" w:rsidP="00E1126E">
            <w:r w:rsidRPr="002C43F2">
              <w:rPr>
                <w:rFonts w:hint="eastAsia"/>
              </w:rPr>
              <w:t>Novel variants</w:t>
            </w:r>
          </w:p>
        </w:tc>
        <w:tc>
          <w:tcPr>
            <w:tcW w:w="0" w:type="auto"/>
          </w:tcPr>
          <w:p w14:paraId="526BAC77" w14:textId="77777777" w:rsidR="004C7528" w:rsidRPr="002C43F2" w:rsidRDefault="004C7528" w:rsidP="00E1126E">
            <w:r w:rsidRPr="002C43F2">
              <w:rPr>
                <w:rFonts w:hint="eastAsia"/>
              </w:rPr>
              <w:t>Hotspot /founder pattern</w:t>
            </w:r>
          </w:p>
        </w:tc>
      </w:tr>
      <w:tr w:rsidR="004C7528" w14:paraId="70E8741B" w14:textId="77777777" w:rsidTr="00E50888">
        <w:tc>
          <w:tcPr>
            <w:tcW w:w="0" w:type="auto"/>
          </w:tcPr>
          <w:p w14:paraId="0E8982A0" w14:textId="77777777" w:rsidR="004C7528" w:rsidRDefault="004C7528" w:rsidP="00E1126E">
            <w:r>
              <w:t>P</w:t>
            </w:r>
            <w:r>
              <w:rPr>
                <w:rFonts w:hint="eastAsia"/>
              </w:rPr>
              <w:t>resent study</w:t>
            </w:r>
          </w:p>
        </w:tc>
        <w:tc>
          <w:tcPr>
            <w:tcW w:w="0" w:type="auto"/>
          </w:tcPr>
          <w:p w14:paraId="4C64E474" w14:textId="77777777" w:rsidR="004C7528" w:rsidRDefault="004C7528" w:rsidP="00E1126E">
            <w:r w:rsidRPr="00EC5DE9">
              <w:t>China</w:t>
            </w:r>
          </w:p>
        </w:tc>
        <w:tc>
          <w:tcPr>
            <w:tcW w:w="0" w:type="auto"/>
          </w:tcPr>
          <w:p w14:paraId="559D160C" w14:textId="77777777" w:rsidR="004C7528" w:rsidRDefault="004C7528" w:rsidP="00E1126E">
            <w:r w:rsidRPr="00F43298">
              <w:t xml:space="preserve">211 patients included in the </w:t>
            </w:r>
            <w:r w:rsidRPr="00D359E2">
              <w:rPr>
                <w:i/>
                <w:iCs/>
              </w:rPr>
              <w:t>NF1</w:t>
            </w:r>
            <w:r w:rsidRPr="00F43298">
              <w:t xml:space="preserve">-specific genetic summary; 193 patients with detected </w:t>
            </w:r>
            <w:r w:rsidRPr="00D359E2">
              <w:rPr>
                <w:i/>
                <w:iCs/>
              </w:rPr>
              <w:t>NF1</w:t>
            </w:r>
            <w:r w:rsidRPr="00F43298">
              <w:t xml:space="preserve"> variants</w:t>
            </w:r>
          </w:p>
        </w:tc>
        <w:tc>
          <w:tcPr>
            <w:tcW w:w="0" w:type="auto"/>
          </w:tcPr>
          <w:p w14:paraId="0663B762" w14:textId="77777777" w:rsidR="004C7528" w:rsidRDefault="004C7528" w:rsidP="00E1126E">
            <w:r w:rsidRPr="00F43298">
              <w:t>Whole-exome sequencing; variant classification according to ACMG/AMP guidelines; Sanger validation in a subset</w:t>
            </w:r>
          </w:p>
        </w:tc>
        <w:tc>
          <w:tcPr>
            <w:tcW w:w="0" w:type="auto"/>
          </w:tcPr>
          <w:p w14:paraId="3A7EE918" w14:textId="77777777" w:rsidR="004C7528" w:rsidRDefault="004C7528" w:rsidP="00E1126E">
            <w:r w:rsidRPr="00F43298">
              <w:t xml:space="preserve">Pathogenic/likely pathogenic </w:t>
            </w:r>
            <w:r w:rsidRPr="00D359E2">
              <w:rPr>
                <w:i/>
                <w:iCs/>
              </w:rPr>
              <w:t>NF1</w:t>
            </w:r>
            <w:r w:rsidRPr="00F43298">
              <w:t xml:space="preserve"> variants were identified in 182/211 patients (86.3%); 11/211 patients (5.2%) carried </w:t>
            </w:r>
            <w:r w:rsidRPr="00D359E2">
              <w:rPr>
                <w:i/>
                <w:iCs/>
              </w:rPr>
              <w:t>NF1</w:t>
            </w:r>
            <w:r w:rsidRPr="00F43298">
              <w:t xml:space="preserve"> variants of uncertain significance; 18/211 patients (8.5%) had no reportable </w:t>
            </w:r>
            <w:r w:rsidRPr="00D359E2">
              <w:rPr>
                <w:i/>
                <w:iCs/>
              </w:rPr>
              <w:t>NF1</w:t>
            </w:r>
            <w:r w:rsidRPr="00F43298">
              <w:t xml:space="preserve"> variant</w:t>
            </w:r>
          </w:p>
        </w:tc>
        <w:tc>
          <w:tcPr>
            <w:tcW w:w="2637" w:type="dxa"/>
          </w:tcPr>
          <w:p w14:paraId="31C103EE" w14:textId="77777777" w:rsidR="004C7528" w:rsidRDefault="004C7528" w:rsidP="00E1126E">
            <w:pPr>
              <w:rPr>
                <w:lang w:val="fr-CH"/>
              </w:rPr>
            </w:pPr>
            <w:r w:rsidRPr="00683BED">
              <w:rPr>
                <w:lang w:val="fr-CH"/>
              </w:rPr>
              <w:t xml:space="preserve">Nonsense 30.6%, </w:t>
            </w:r>
          </w:p>
          <w:p w14:paraId="54C07C81" w14:textId="77777777" w:rsidR="004C7528" w:rsidRDefault="004C7528" w:rsidP="00E1126E">
            <w:pPr>
              <w:rPr>
                <w:lang w:val="fr-CH"/>
              </w:rPr>
            </w:pPr>
            <w:r w:rsidRPr="00683BED">
              <w:rPr>
                <w:lang w:val="fr-CH"/>
              </w:rPr>
              <w:t>frameshift 23.8%,</w:t>
            </w:r>
          </w:p>
          <w:p w14:paraId="77753FCB" w14:textId="4FEA30AA" w:rsidR="004C7528" w:rsidRDefault="004C7528" w:rsidP="00E1126E">
            <w:pPr>
              <w:rPr>
                <w:lang w:val="fr-CH"/>
              </w:rPr>
            </w:pPr>
            <w:r w:rsidRPr="00683BED">
              <w:rPr>
                <w:lang w:val="fr-CH"/>
              </w:rPr>
              <w:t>missense 18.1%,</w:t>
            </w:r>
            <w:r w:rsidRPr="00683BED">
              <w:rPr>
                <w:rFonts w:hint="eastAsia"/>
                <w:lang w:val="fr-CH"/>
              </w:rPr>
              <w:t xml:space="preserve"> </w:t>
            </w:r>
          </w:p>
          <w:p w14:paraId="681D5444" w14:textId="77777777" w:rsidR="004C7528" w:rsidRDefault="004C7528" w:rsidP="00E1126E">
            <w:pPr>
              <w:rPr>
                <w:lang w:val="fr-CH"/>
              </w:rPr>
            </w:pPr>
            <w:r w:rsidRPr="00683BED">
              <w:rPr>
                <w:lang w:val="fr-CH"/>
              </w:rPr>
              <w:t xml:space="preserve">splice-site 14.0%, </w:t>
            </w:r>
          </w:p>
          <w:p w14:paraId="4836A8EB" w14:textId="77777777" w:rsidR="004C7528" w:rsidRPr="002309B8" w:rsidRDefault="004C7528" w:rsidP="00E1126E">
            <w:pPr>
              <w:rPr>
                <w:lang w:val="fr-CH"/>
              </w:rPr>
            </w:pPr>
            <w:r w:rsidRPr="002309B8">
              <w:rPr>
                <w:lang w:val="fr-CH"/>
              </w:rPr>
              <w:t xml:space="preserve">exon deletions 10.9%; </w:t>
            </w:r>
          </w:p>
          <w:p w14:paraId="73FB0EA4" w14:textId="77777777" w:rsidR="004C7528" w:rsidRDefault="004C7528" w:rsidP="00E1126E">
            <w:r w:rsidRPr="00EC5DE9">
              <w:t xml:space="preserve">152 distinct </w:t>
            </w:r>
            <w:r w:rsidRPr="00D359E2">
              <w:rPr>
                <w:i/>
                <w:iCs/>
              </w:rPr>
              <w:t>NF1</w:t>
            </w:r>
            <w:r w:rsidRPr="00EC5DE9">
              <w:t xml:space="preserve"> variants</w:t>
            </w:r>
            <w:r>
              <w:rPr>
                <w:rFonts w:hint="eastAsia"/>
              </w:rPr>
              <w:t xml:space="preserve">; </w:t>
            </w:r>
            <w:r w:rsidRPr="00EC5DE9">
              <w:t>non-uniform transcript-level distribution with clustering in exons 10–15 and 44–49</w:t>
            </w:r>
          </w:p>
          <w:p w14:paraId="016DB087" w14:textId="77777777" w:rsidR="004C7528" w:rsidRDefault="004C7528" w:rsidP="00E1126E"/>
        </w:tc>
        <w:tc>
          <w:tcPr>
            <w:tcW w:w="913" w:type="dxa"/>
            <w:vAlign w:val="center"/>
          </w:tcPr>
          <w:p w14:paraId="6819E3C3" w14:textId="77777777" w:rsidR="004C7528" w:rsidRDefault="004C7528" w:rsidP="00E1126E">
            <w:r w:rsidRPr="000B5580">
              <w:t>45 novel sites</w:t>
            </w:r>
          </w:p>
        </w:tc>
        <w:tc>
          <w:tcPr>
            <w:tcW w:w="0" w:type="auto"/>
            <w:vAlign w:val="center"/>
          </w:tcPr>
          <w:p w14:paraId="44439CF0" w14:textId="77777777" w:rsidR="004C7528" w:rsidRDefault="004C7528" w:rsidP="00E1126E">
            <w:r w:rsidRPr="00F43298">
              <w:t>No recurrent founder variant was identified; the observed clustering is more consistent with regional enrichment of reportable nucleotide-level variants than with a definitive population-specific hotspot</w:t>
            </w:r>
          </w:p>
        </w:tc>
      </w:tr>
      <w:tr w:rsidR="004C7528" w14:paraId="2C612319" w14:textId="77777777" w:rsidTr="00D12A99">
        <w:trPr>
          <w:trHeight w:val="3435"/>
        </w:trPr>
        <w:tc>
          <w:tcPr>
            <w:tcW w:w="0" w:type="auto"/>
          </w:tcPr>
          <w:p w14:paraId="20BB369B" w14:textId="77777777" w:rsidR="004C7528" w:rsidRDefault="004C7528" w:rsidP="00E1126E">
            <w:r w:rsidRPr="00683BED">
              <w:t>Lee et al., 2006</w:t>
            </w:r>
            <w:r w:rsidRPr="00C9176F">
              <w:rPr>
                <w:noProof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492AA975" w14:textId="77777777" w:rsidR="004C7528" w:rsidRDefault="004C7528" w:rsidP="00E1126E">
            <w:r w:rsidRPr="00683BED">
              <w:t>Taiwanese/Chinese</w:t>
            </w:r>
            <w:r>
              <w:rPr>
                <w:rFonts w:hint="eastAsia"/>
              </w:rPr>
              <w:t xml:space="preserve"> NF1 patients</w:t>
            </w:r>
          </w:p>
        </w:tc>
        <w:tc>
          <w:tcPr>
            <w:tcW w:w="0" w:type="auto"/>
          </w:tcPr>
          <w:p w14:paraId="04B3BC7B" w14:textId="77777777" w:rsidR="004C7528" w:rsidRDefault="004C7528" w:rsidP="00E1126E">
            <w:r>
              <w:rPr>
                <w:rFonts w:hint="eastAsia"/>
              </w:rPr>
              <w:t>107 patients</w:t>
            </w:r>
          </w:p>
        </w:tc>
        <w:tc>
          <w:tcPr>
            <w:tcW w:w="0" w:type="auto"/>
          </w:tcPr>
          <w:p w14:paraId="7E527F64" w14:textId="77777777" w:rsidR="004C7528" w:rsidRDefault="004C7528" w:rsidP="00E1126E">
            <w:r w:rsidRPr="00EC5DE9">
              <w:t>NF1 mutation screening</w:t>
            </w:r>
          </w:p>
        </w:tc>
        <w:tc>
          <w:tcPr>
            <w:tcW w:w="0" w:type="auto"/>
          </w:tcPr>
          <w:p w14:paraId="3DEE0ED2" w14:textId="77777777" w:rsidR="004C7528" w:rsidRDefault="004C7528" w:rsidP="00E1126E">
            <w:r w:rsidRPr="00EC5DE9">
              <w:t>Identified 45 novel and 23 known NF1 mutations</w:t>
            </w:r>
          </w:p>
        </w:tc>
        <w:tc>
          <w:tcPr>
            <w:tcW w:w="2637" w:type="dxa"/>
          </w:tcPr>
          <w:p w14:paraId="70BB72EA" w14:textId="77777777" w:rsidR="004C7528" w:rsidRDefault="004C7528" w:rsidP="00E1126E">
            <w:r w:rsidRPr="00CF2124">
              <w:t>Nonsense</w:t>
            </w:r>
            <w:r>
              <w:rPr>
                <w:rFonts w:hint="eastAsia"/>
              </w:rPr>
              <w:t xml:space="preserve"> (20)</w:t>
            </w:r>
            <w:r w:rsidRPr="00CF2124">
              <w:t xml:space="preserve">, </w:t>
            </w:r>
          </w:p>
          <w:p w14:paraId="62347909" w14:textId="77777777" w:rsidR="004C7528" w:rsidRDefault="004C7528" w:rsidP="00E1126E">
            <w:r w:rsidRPr="00CF2124">
              <w:t>frameshift</w:t>
            </w:r>
            <w:r>
              <w:rPr>
                <w:rFonts w:hint="eastAsia"/>
              </w:rPr>
              <w:t xml:space="preserve"> (23)</w:t>
            </w:r>
            <w:r w:rsidRPr="00CF2124">
              <w:t xml:space="preserve">, </w:t>
            </w:r>
          </w:p>
          <w:p w14:paraId="12143C31" w14:textId="77777777" w:rsidR="004C7528" w:rsidRDefault="004C7528" w:rsidP="00E1126E">
            <w:r w:rsidRPr="00CF2124">
              <w:t>splice-site</w:t>
            </w:r>
            <w:r>
              <w:rPr>
                <w:rFonts w:hint="eastAsia"/>
              </w:rPr>
              <w:t xml:space="preserve"> (9)</w:t>
            </w:r>
            <w:r w:rsidRPr="00CF2124">
              <w:t>,</w:t>
            </w:r>
          </w:p>
          <w:p w14:paraId="2D55E930" w14:textId="77777777" w:rsidR="004C7528" w:rsidRDefault="004C7528" w:rsidP="00E1126E">
            <w:r w:rsidRPr="00CF2124">
              <w:t>missense</w:t>
            </w:r>
            <w:r>
              <w:rPr>
                <w:rFonts w:hint="eastAsia"/>
              </w:rPr>
              <w:t xml:space="preserve"> (11)</w:t>
            </w:r>
            <w:r w:rsidRPr="00CF2124">
              <w:t xml:space="preserve">, </w:t>
            </w:r>
          </w:p>
          <w:p w14:paraId="53DF918E" w14:textId="77777777" w:rsidR="004C7528" w:rsidRDefault="004C7528" w:rsidP="00E1126E">
            <w:r>
              <w:rPr>
                <w:rFonts w:hint="eastAsia"/>
              </w:rPr>
              <w:t xml:space="preserve">gross </w:t>
            </w:r>
            <w:r w:rsidRPr="00CF2124">
              <w:t>deletion variants</w:t>
            </w:r>
            <w:r>
              <w:rPr>
                <w:rFonts w:hint="eastAsia"/>
              </w:rPr>
              <w:t xml:space="preserve"> (5);</w:t>
            </w:r>
          </w:p>
          <w:p w14:paraId="20CDC873" w14:textId="6659C026" w:rsidR="004C7528" w:rsidRDefault="004C7528" w:rsidP="00E1126E">
            <w:pPr>
              <w:rPr>
                <w:rFonts w:hint="eastAsia"/>
              </w:rPr>
            </w:pPr>
            <w:r w:rsidRPr="00CF2124">
              <w:t>Most pathogenic events were truncating mutations predicted to generate premature termination codons</w:t>
            </w:r>
          </w:p>
        </w:tc>
        <w:tc>
          <w:tcPr>
            <w:tcW w:w="913" w:type="dxa"/>
            <w:vAlign w:val="center"/>
          </w:tcPr>
          <w:p w14:paraId="118FB1DB" w14:textId="77777777" w:rsidR="004C7528" w:rsidRDefault="004C7528" w:rsidP="00E1126E">
            <w:r w:rsidRPr="00EC5DE9">
              <w:t>45 novel sites</w:t>
            </w:r>
          </w:p>
        </w:tc>
        <w:tc>
          <w:tcPr>
            <w:tcW w:w="0" w:type="auto"/>
          </w:tcPr>
          <w:p w14:paraId="50A6DC60" w14:textId="77777777" w:rsidR="004C7528" w:rsidRDefault="004C7528" w:rsidP="00E1126E">
            <w:r w:rsidRPr="00EC5DE9">
              <w:t>No definitive founder mutation established</w:t>
            </w:r>
          </w:p>
        </w:tc>
      </w:tr>
    </w:tbl>
    <w:p w14:paraId="258C2FDB" w14:textId="77777777" w:rsidR="004C7528" w:rsidRPr="00E50888" w:rsidRDefault="004C7528" w:rsidP="00E50888">
      <w:pPr>
        <w:rPr>
          <w:b/>
          <w:bCs/>
        </w:rPr>
      </w:pPr>
      <w:r w:rsidRPr="00E50888">
        <w:rPr>
          <w:rFonts w:hint="eastAsia"/>
          <w:b/>
          <w:bCs/>
        </w:rPr>
        <w:lastRenderedPageBreak/>
        <w:t xml:space="preserve">Table S5 </w:t>
      </w:r>
      <w:r w:rsidRPr="00E50888">
        <w:rPr>
          <w:b/>
          <w:bCs/>
        </w:rPr>
        <w:t>Comparison of NF1 genetic findings between the present Chinese cohort and selected published Asian, European, and global NF1 cohorts</w:t>
      </w:r>
    </w:p>
    <w:p w14:paraId="0E1499C3" w14:textId="77777777" w:rsidR="004C7528" w:rsidRPr="00E50888" w:rsidRDefault="004C7528" w:rsidP="00ED6BE6">
      <w:pPr>
        <w:rPr>
          <w:b/>
          <w:bCs/>
        </w:rPr>
      </w:pPr>
      <w:r w:rsidRPr="00E50888">
        <w:rPr>
          <w:rFonts w:hint="eastAsia"/>
          <w:b/>
          <w:bCs/>
        </w:rPr>
        <w:t>(continued)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07"/>
        <w:gridCol w:w="1214"/>
        <w:gridCol w:w="1690"/>
        <w:gridCol w:w="2163"/>
        <w:gridCol w:w="2489"/>
        <w:gridCol w:w="2464"/>
        <w:gridCol w:w="1096"/>
        <w:gridCol w:w="1935"/>
      </w:tblGrid>
      <w:tr w:rsidR="004C7528" w14:paraId="57A19A8F" w14:textId="77777777" w:rsidTr="00E11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75B7FF7" w14:textId="77777777" w:rsidR="004C7528" w:rsidRPr="002C43F2" w:rsidRDefault="004C7528" w:rsidP="00E50888">
            <w:r w:rsidRPr="002C43F2">
              <w:rPr>
                <w:rFonts w:hint="eastAsia"/>
              </w:rPr>
              <w:t>Study</w:t>
            </w:r>
          </w:p>
        </w:tc>
        <w:tc>
          <w:tcPr>
            <w:tcW w:w="0" w:type="auto"/>
          </w:tcPr>
          <w:p w14:paraId="1C49146E" w14:textId="77777777" w:rsidR="004C7528" w:rsidRDefault="004C7528" w:rsidP="00E50888">
            <w:r w:rsidRPr="002C43F2">
              <w:rPr>
                <w:rFonts w:hint="eastAsia"/>
              </w:rPr>
              <w:t>Region</w:t>
            </w:r>
            <w:r>
              <w:rPr>
                <w:rFonts w:hint="eastAsia"/>
              </w:rPr>
              <w:t>/</w:t>
            </w:r>
          </w:p>
          <w:p w14:paraId="3AA17071" w14:textId="77777777" w:rsidR="004C7528" w:rsidRPr="002C43F2" w:rsidRDefault="004C7528" w:rsidP="00E50888">
            <w:r>
              <w:rPr>
                <w:rFonts w:hint="eastAsia"/>
              </w:rPr>
              <w:t>population</w:t>
            </w:r>
            <w:r w:rsidRPr="002C43F2"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</w:tcPr>
          <w:p w14:paraId="5E636688" w14:textId="77777777" w:rsidR="004C7528" w:rsidRPr="002C43F2" w:rsidRDefault="004C7528" w:rsidP="00E50888">
            <w:r w:rsidRPr="002C43F2">
              <w:t>C</w:t>
            </w:r>
            <w:r w:rsidRPr="002C43F2">
              <w:rPr>
                <w:rFonts w:hint="eastAsia"/>
              </w:rPr>
              <w:t>ohort size</w:t>
            </w:r>
          </w:p>
        </w:tc>
        <w:tc>
          <w:tcPr>
            <w:tcW w:w="0" w:type="auto"/>
          </w:tcPr>
          <w:p w14:paraId="26615430" w14:textId="77777777" w:rsidR="004C7528" w:rsidRPr="002C43F2" w:rsidRDefault="004C7528" w:rsidP="00E50888">
            <w:r w:rsidRPr="002C43F2">
              <w:t>G</w:t>
            </w:r>
            <w:r w:rsidRPr="002C43F2">
              <w:rPr>
                <w:rFonts w:hint="eastAsia"/>
              </w:rPr>
              <w:t>enetic testing approach</w:t>
            </w:r>
          </w:p>
        </w:tc>
        <w:tc>
          <w:tcPr>
            <w:tcW w:w="0" w:type="auto"/>
          </w:tcPr>
          <w:p w14:paraId="7EE774AC" w14:textId="77777777" w:rsidR="004C7528" w:rsidRPr="002C43F2" w:rsidRDefault="004C7528" w:rsidP="00E50888">
            <w:r w:rsidRPr="002C43F2">
              <w:t>NF1 detection rate</w:t>
            </w:r>
            <w:r w:rsidRPr="002C43F2">
              <w:rPr>
                <w:rFonts w:hint="eastAsia"/>
              </w:rPr>
              <w:t>/</w:t>
            </w:r>
            <w:r w:rsidRPr="002C43F2">
              <w:t xml:space="preserve"> R</w:t>
            </w:r>
            <w:r w:rsidRPr="002C43F2">
              <w:rPr>
                <w:rFonts w:hint="eastAsia"/>
              </w:rPr>
              <w:t>eported variants</w:t>
            </w:r>
          </w:p>
        </w:tc>
        <w:tc>
          <w:tcPr>
            <w:tcW w:w="2464" w:type="dxa"/>
          </w:tcPr>
          <w:p w14:paraId="1073F661" w14:textId="77777777" w:rsidR="004C7528" w:rsidRPr="002C43F2" w:rsidRDefault="004C7528" w:rsidP="00E50888">
            <w:r w:rsidRPr="002C43F2">
              <w:rPr>
                <w:rFonts w:hint="eastAsia"/>
              </w:rPr>
              <w:t>Main variant classes or key findings</w:t>
            </w:r>
          </w:p>
        </w:tc>
        <w:tc>
          <w:tcPr>
            <w:tcW w:w="1096" w:type="dxa"/>
          </w:tcPr>
          <w:p w14:paraId="4BBF9F82" w14:textId="77777777" w:rsidR="004C7528" w:rsidRPr="002C43F2" w:rsidRDefault="004C7528" w:rsidP="00E50888">
            <w:r w:rsidRPr="002C43F2">
              <w:rPr>
                <w:rFonts w:hint="eastAsia"/>
              </w:rPr>
              <w:t>Novel variants</w:t>
            </w:r>
          </w:p>
        </w:tc>
        <w:tc>
          <w:tcPr>
            <w:tcW w:w="0" w:type="auto"/>
          </w:tcPr>
          <w:p w14:paraId="115727E1" w14:textId="77777777" w:rsidR="004C7528" w:rsidRPr="002C43F2" w:rsidRDefault="004C7528" w:rsidP="00E50888">
            <w:r w:rsidRPr="002C43F2">
              <w:rPr>
                <w:rFonts w:hint="eastAsia"/>
              </w:rPr>
              <w:t>Hotspot /founder pattern</w:t>
            </w:r>
          </w:p>
        </w:tc>
      </w:tr>
      <w:tr w:rsidR="004C7528" w14:paraId="3F5E613A" w14:textId="77777777" w:rsidTr="00E1126E">
        <w:tc>
          <w:tcPr>
            <w:tcW w:w="0" w:type="auto"/>
          </w:tcPr>
          <w:p w14:paraId="6DB34626" w14:textId="77777777" w:rsidR="004C7528" w:rsidRDefault="004C7528" w:rsidP="00E1126E">
            <w:r w:rsidRPr="00AB68AF">
              <w:t>Zhang et al., 2015</w:t>
            </w:r>
            <w:r w:rsidRPr="0075701C">
              <w:rPr>
                <w:noProof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119716B8" w14:textId="77777777" w:rsidR="004C7528" w:rsidRDefault="004C7528" w:rsidP="00E1126E">
            <w:r w:rsidRPr="00EC5DE9">
              <w:t>Mainland China</w:t>
            </w:r>
          </w:p>
        </w:tc>
        <w:tc>
          <w:tcPr>
            <w:tcW w:w="0" w:type="auto"/>
          </w:tcPr>
          <w:p w14:paraId="6C4F4E82" w14:textId="77777777" w:rsidR="004C7528" w:rsidRDefault="004C7528" w:rsidP="00E1126E">
            <w:r w:rsidRPr="00EC5DE9">
              <w:t>109 patients from 100 families with NF1-like phenotypes</w:t>
            </w:r>
          </w:p>
        </w:tc>
        <w:tc>
          <w:tcPr>
            <w:tcW w:w="0" w:type="auto"/>
          </w:tcPr>
          <w:p w14:paraId="3983BDE0" w14:textId="77777777" w:rsidR="004C7528" w:rsidRDefault="004C7528" w:rsidP="00E1126E">
            <w:r w:rsidRPr="00EC5DE9">
              <w:t>Sanger sequencing, MLPA, and cDNA sequencing</w:t>
            </w:r>
          </w:p>
        </w:tc>
        <w:tc>
          <w:tcPr>
            <w:tcW w:w="0" w:type="auto"/>
            <w:vAlign w:val="center"/>
          </w:tcPr>
          <w:p w14:paraId="0E17FC8A" w14:textId="77777777" w:rsidR="004C7528" w:rsidRDefault="004C7528" w:rsidP="00E1126E">
            <w:r w:rsidRPr="00EC5DE9">
              <w:t>NF1 mutations identified in 97 individuals; detection rate 89% in NF1-like probands and 93% among subjects fulfilling NIH criteria</w:t>
            </w:r>
          </w:p>
        </w:tc>
        <w:tc>
          <w:tcPr>
            <w:tcW w:w="2464" w:type="dxa"/>
            <w:vAlign w:val="center"/>
          </w:tcPr>
          <w:p w14:paraId="493FFC85" w14:textId="77777777" w:rsidR="004C7528" w:rsidRDefault="004C7528" w:rsidP="00E1126E">
            <w:r w:rsidRPr="00EC5DE9">
              <w:t>Nonsense</w:t>
            </w:r>
            <w:r>
              <w:rPr>
                <w:rFonts w:hint="eastAsia"/>
              </w:rPr>
              <w:t xml:space="preserve"> (</w:t>
            </w:r>
            <w:r w:rsidRPr="00EC5DE9">
              <w:t>21</w:t>
            </w:r>
            <w:r>
              <w:rPr>
                <w:rFonts w:hint="eastAsia"/>
              </w:rPr>
              <w:t>)</w:t>
            </w:r>
            <w:r w:rsidRPr="00EC5DE9">
              <w:t>, frameshift</w:t>
            </w:r>
            <w:r>
              <w:rPr>
                <w:rFonts w:hint="eastAsia"/>
              </w:rPr>
              <w:t xml:space="preserve"> (</w:t>
            </w:r>
            <w:r w:rsidRPr="00EC5DE9">
              <w:t>26</w:t>
            </w:r>
            <w:r>
              <w:rPr>
                <w:rFonts w:hint="eastAsia"/>
              </w:rPr>
              <w:t>)</w:t>
            </w:r>
            <w:r w:rsidRPr="00EC5DE9">
              <w:t xml:space="preserve">, </w:t>
            </w:r>
          </w:p>
          <w:p w14:paraId="36C7519C" w14:textId="77777777" w:rsidR="004C7528" w:rsidRDefault="004C7528" w:rsidP="00E1126E">
            <w:r w:rsidRPr="00EC5DE9">
              <w:t>splicing</w:t>
            </w:r>
            <w:r>
              <w:rPr>
                <w:rFonts w:hint="eastAsia"/>
              </w:rPr>
              <w:t xml:space="preserve"> (</w:t>
            </w:r>
            <w:r w:rsidRPr="00EC5DE9">
              <w:t>15</w:t>
            </w:r>
            <w:r>
              <w:rPr>
                <w:rFonts w:hint="eastAsia"/>
              </w:rPr>
              <w:t>)</w:t>
            </w:r>
            <w:r w:rsidRPr="00EC5DE9">
              <w:t xml:space="preserve">, </w:t>
            </w:r>
          </w:p>
          <w:p w14:paraId="1792989A" w14:textId="77777777" w:rsidR="004C7528" w:rsidRDefault="004C7528" w:rsidP="00E1126E">
            <w:r w:rsidRPr="00EC5DE9">
              <w:t>Missense</w:t>
            </w:r>
            <w:r>
              <w:rPr>
                <w:rFonts w:hint="eastAsia"/>
              </w:rPr>
              <w:t xml:space="preserve"> (</w:t>
            </w:r>
            <w:r w:rsidRPr="00EC5DE9">
              <w:t>12</w:t>
            </w:r>
            <w:r>
              <w:rPr>
                <w:rFonts w:hint="eastAsia"/>
              </w:rPr>
              <w:t>)</w:t>
            </w:r>
            <w:r w:rsidRPr="00EC5DE9">
              <w:t xml:space="preserve">, </w:t>
            </w:r>
          </w:p>
          <w:p w14:paraId="6DF517FF" w14:textId="77777777" w:rsidR="004C7528" w:rsidRDefault="004C7528" w:rsidP="00E1126E">
            <w:r w:rsidRPr="00EC5DE9">
              <w:t>in-frame deletions</w:t>
            </w:r>
            <w:r>
              <w:rPr>
                <w:rFonts w:hint="eastAsia"/>
              </w:rPr>
              <w:t xml:space="preserve"> (</w:t>
            </w:r>
            <w:r w:rsidRPr="00EC5DE9">
              <w:t>2</w:t>
            </w:r>
            <w:r>
              <w:rPr>
                <w:rFonts w:hint="eastAsia"/>
              </w:rPr>
              <w:t>)</w:t>
            </w:r>
            <w:r w:rsidRPr="00EC5DE9">
              <w:t>,</w:t>
            </w:r>
          </w:p>
          <w:p w14:paraId="6EA6797C" w14:textId="77777777" w:rsidR="004C7528" w:rsidRDefault="004C7528" w:rsidP="00E1126E">
            <w:r w:rsidRPr="00EC5DE9">
              <w:t>indel</w:t>
            </w:r>
            <w:r>
              <w:rPr>
                <w:rFonts w:hint="eastAsia"/>
              </w:rPr>
              <w:t xml:space="preserve"> (1)</w:t>
            </w:r>
            <w:r w:rsidRPr="00EC5DE9">
              <w:t>,</w:t>
            </w:r>
          </w:p>
          <w:p w14:paraId="038F80F6" w14:textId="77777777" w:rsidR="004C7528" w:rsidRDefault="004C7528" w:rsidP="00E1126E">
            <w:r w:rsidRPr="00EC5DE9">
              <w:t>microdeletions</w:t>
            </w:r>
            <w:r>
              <w:rPr>
                <w:rFonts w:hint="eastAsia"/>
              </w:rPr>
              <w:t xml:space="preserve"> (</w:t>
            </w:r>
            <w:r w:rsidRPr="00EC5DE9">
              <w:t>11</w:t>
            </w:r>
            <w:r>
              <w:rPr>
                <w:rFonts w:hint="eastAsia"/>
              </w:rPr>
              <w:t>)</w:t>
            </w:r>
            <w:r w:rsidRPr="00EC5DE9">
              <w:t>, and single-exon deletion</w:t>
            </w:r>
            <w:r>
              <w:rPr>
                <w:rFonts w:hint="eastAsia"/>
              </w:rPr>
              <w:t xml:space="preserve"> (</w:t>
            </w:r>
            <w:r w:rsidRPr="00EC5DE9">
              <w:t>1</w:t>
            </w:r>
            <w:r>
              <w:rPr>
                <w:rFonts w:hint="eastAsia"/>
              </w:rPr>
              <w:t>)</w:t>
            </w:r>
            <w:r w:rsidRPr="00EC5DE9">
              <w:t xml:space="preserve">; </w:t>
            </w:r>
          </w:p>
          <w:p w14:paraId="33531B09" w14:textId="77777777" w:rsidR="004C7528" w:rsidRDefault="004C7528" w:rsidP="00E1126E">
            <w:r w:rsidRPr="00EC5DE9">
              <w:t>exon 15 showed high size-adjusted mutation frequency</w:t>
            </w:r>
          </w:p>
          <w:p w14:paraId="1640EE8E" w14:textId="77777777" w:rsidR="004C7528" w:rsidRDefault="004C7528" w:rsidP="00E1126E"/>
        </w:tc>
        <w:tc>
          <w:tcPr>
            <w:tcW w:w="1096" w:type="dxa"/>
          </w:tcPr>
          <w:p w14:paraId="540C7F99" w14:textId="77777777" w:rsidR="004C7528" w:rsidRDefault="004C7528" w:rsidP="00E1126E">
            <w:r w:rsidRPr="00EC5DE9">
              <w:t>34 novel intragenic mutations</w:t>
            </w:r>
          </w:p>
        </w:tc>
        <w:tc>
          <w:tcPr>
            <w:tcW w:w="0" w:type="auto"/>
          </w:tcPr>
          <w:p w14:paraId="7E87EB64" w14:textId="77777777" w:rsidR="004C7528" w:rsidRDefault="004C7528" w:rsidP="00E1126E">
            <w:r w:rsidRPr="00EC5DE9">
              <w:t>No obvious mutation hotspot; exon 15 enrichment noted after exon-size weighting</w:t>
            </w:r>
          </w:p>
        </w:tc>
      </w:tr>
      <w:tr w:rsidR="004C7528" w14:paraId="3B01D88D" w14:textId="77777777" w:rsidTr="00E1126E">
        <w:tc>
          <w:tcPr>
            <w:tcW w:w="0" w:type="auto"/>
          </w:tcPr>
          <w:p w14:paraId="22C4B854" w14:textId="77777777" w:rsidR="004C7528" w:rsidRDefault="004C7528" w:rsidP="00E1126E">
            <w:r w:rsidRPr="009C2889">
              <w:t>Ko et al., 2013</w:t>
            </w:r>
            <w:r w:rsidRPr="0075701C">
              <w:rPr>
                <w:noProof/>
                <w:vertAlign w:val="superscript"/>
              </w:rPr>
              <w:t>3</w:t>
            </w:r>
          </w:p>
        </w:tc>
        <w:tc>
          <w:tcPr>
            <w:tcW w:w="0" w:type="auto"/>
          </w:tcPr>
          <w:p w14:paraId="6FE02237" w14:textId="77777777" w:rsidR="004C7528" w:rsidRDefault="004C7528" w:rsidP="00E1126E">
            <w:r w:rsidRPr="009C2889">
              <w:t>Korea</w:t>
            </w:r>
          </w:p>
        </w:tc>
        <w:tc>
          <w:tcPr>
            <w:tcW w:w="0" w:type="auto"/>
          </w:tcPr>
          <w:p w14:paraId="048D7E90" w14:textId="77777777" w:rsidR="004C7528" w:rsidRDefault="004C7528" w:rsidP="00E1126E">
            <w:r w:rsidRPr="009C2889">
              <w:t>78 patients from 60 families</w:t>
            </w:r>
          </w:p>
        </w:tc>
        <w:tc>
          <w:tcPr>
            <w:tcW w:w="0" w:type="auto"/>
          </w:tcPr>
          <w:p w14:paraId="433D010D" w14:textId="77777777" w:rsidR="004C7528" w:rsidRDefault="004C7528" w:rsidP="00E1126E">
            <w:r w:rsidRPr="009C2889">
              <w:t>Entire coding region and flanking splice-site analysis, combined with RT-PCR, MLPA, and/or FISH</w:t>
            </w:r>
          </w:p>
        </w:tc>
        <w:tc>
          <w:tcPr>
            <w:tcW w:w="0" w:type="auto"/>
            <w:vAlign w:val="center"/>
          </w:tcPr>
          <w:p w14:paraId="165E260B" w14:textId="77777777" w:rsidR="004C7528" w:rsidRDefault="004C7528" w:rsidP="00E1126E">
            <w:r w:rsidRPr="009C2889">
              <w:t>52 distinct NF1 mutations identified in 60 families</w:t>
            </w:r>
          </w:p>
        </w:tc>
        <w:tc>
          <w:tcPr>
            <w:tcW w:w="2464" w:type="dxa"/>
            <w:vAlign w:val="center"/>
          </w:tcPr>
          <w:p w14:paraId="34E63110" w14:textId="77777777" w:rsidR="004C7528" w:rsidRPr="003D15E8" w:rsidRDefault="004C7528" w:rsidP="00E1126E">
            <w:pPr>
              <w:rPr>
                <w:lang w:val="fr-CH"/>
              </w:rPr>
            </w:pPr>
            <w:r w:rsidRPr="003D15E8">
              <w:rPr>
                <w:lang w:val="fr-CH"/>
              </w:rPr>
              <w:t>Missense mutations 23.1%</w:t>
            </w:r>
            <w:r w:rsidRPr="003D15E8">
              <w:rPr>
                <w:rFonts w:hint="eastAsia"/>
                <w:lang w:val="fr-CH"/>
              </w:rPr>
              <w:t>,</w:t>
            </w:r>
          </w:p>
          <w:p w14:paraId="7DF50E12" w14:textId="77777777" w:rsidR="004C7528" w:rsidRPr="003D15E8" w:rsidRDefault="004C7528" w:rsidP="00E1126E">
            <w:pPr>
              <w:rPr>
                <w:lang w:val="fr-CH"/>
              </w:rPr>
            </w:pPr>
            <w:r w:rsidRPr="003D15E8">
              <w:rPr>
                <w:lang w:val="fr-CH"/>
              </w:rPr>
              <w:t>Nonsense mutations</w:t>
            </w:r>
            <w:r>
              <w:rPr>
                <w:rFonts w:hint="eastAsia"/>
                <w:lang w:val="fr-CH"/>
              </w:rPr>
              <w:t xml:space="preserve"> </w:t>
            </w:r>
            <w:r w:rsidRPr="003D15E8">
              <w:rPr>
                <w:lang w:val="fr-CH"/>
              </w:rPr>
              <w:t>34.6%</w:t>
            </w:r>
            <w:r>
              <w:rPr>
                <w:rFonts w:hint="eastAsia"/>
                <w:lang w:val="fr-CH"/>
              </w:rPr>
              <w:t>,</w:t>
            </w:r>
          </w:p>
          <w:p w14:paraId="3D29D1E2" w14:textId="77777777" w:rsidR="004C7528" w:rsidRPr="003D15E8" w:rsidRDefault="004C7528" w:rsidP="00E1126E">
            <w:pPr>
              <w:rPr>
                <w:lang w:val="fr-CH"/>
              </w:rPr>
            </w:pPr>
            <w:r w:rsidRPr="003D15E8">
              <w:rPr>
                <w:lang w:val="fr-CH"/>
              </w:rPr>
              <w:t>Splice-site mutations 21.2%</w:t>
            </w:r>
            <w:r>
              <w:rPr>
                <w:rFonts w:hint="eastAsia"/>
                <w:lang w:val="fr-CH"/>
              </w:rPr>
              <w:t>,</w:t>
            </w:r>
          </w:p>
          <w:p w14:paraId="0865A2FF" w14:textId="77777777" w:rsidR="004C7528" w:rsidRDefault="004C7528" w:rsidP="00E1126E">
            <w:r w:rsidRPr="003D15E8">
              <w:t>Small deletions 7.7%</w:t>
            </w:r>
            <w:r>
              <w:rPr>
                <w:rFonts w:hint="eastAsia"/>
              </w:rPr>
              <w:t>,</w:t>
            </w:r>
          </w:p>
          <w:p w14:paraId="3E2AC696" w14:textId="77777777" w:rsidR="004C7528" w:rsidRDefault="004C7528" w:rsidP="00E1126E">
            <w:r w:rsidRPr="003D15E8">
              <w:t>Small insertions 5.8%</w:t>
            </w:r>
            <w:r>
              <w:rPr>
                <w:rFonts w:hint="eastAsia"/>
              </w:rPr>
              <w:t>,</w:t>
            </w:r>
          </w:p>
          <w:p w14:paraId="0A1139F1" w14:textId="77777777" w:rsidR="004C7528" w:rsidRDefault="004C7528" w:rsidP="00E1126E">
            <w:r w:rsidRPr="003D15E8">
              <w:t>Gross deletions / large deletions 7.7%</w:t>
            </w:r>
          </w:p>
        </w:tc>
        <w:tc>
          <w:tcPr>
            <w:tcW w:w="1096" w:type="dxa"/>
          </w:tcPr>
          <w:p w14:paraId="51E89709" w14:textId="77777777" w:rsidR="004C7528" w:rsidRDefault="004C7528" w:rsidP="00E1126E">
            <w:r w:rsidRPr="008E7785">
              <w:t>16 novel mutations</w:t>
            </w:r>
          </w:p>
        </w:tc>
        <w:tc>
          <w:tcPr>
            <w:tcW w:w="0" w:type="auto"/>
          </w:tcPr>
          <w:p w14:paraId="62F70EDB" w14:textId="77777777" w:rsidR="004C7528" w:rsidRDefault="004C7528" w:rsidP="00E1126E">
            <w:r>
              <w:rPr>
                <w:rFonts w:hint="eastAsia"/>
              </w:rPr>
              <w:t>L</w:t>
            </w:r>
            <w:r w:rsidRPr="008E7785">
              <w:t>ack of a mutational hot spot</w:t>
            </w:r>
            <w:r>
              <w:rPr>
                <w:rFonts w:hint="eastAsia"/>
              </w:rPr>
              <w:t>;</w:t>
            </w:r>
            <w:r w:rsidRPr="008E7785">
              <w:t xml:space="preserve"> some common alleles suggesting founder effects</w:t>
            </w:r>
          </w:p>
        </w:tc>
      </w:tr>
    </w:tbl>
    <w:p w14:paraId="50DD6FC4" w14:textId="77777777" w:rsidR="004C7528" w:rsidRDefault="004C7528" w:rsidP="00ED6BE6"/>
    <w:p w14:paraId="5A15842C" w14:textId="77777777" w:rsidR="004C7528" w:rsidRDefault="004C7528" w:rsidP="00ED6BE6"/>
    <w:p w14:paraId="067C8140" w14:textId="77777777" w:rsidR="004C7528" w:rsidRPr="00A135E5" w:rsidRDefault="004C7528" w:rsidP="00A135E5">
      <w:pPr>
        <w:rPr>
          <w:b/>
          <w:bCs/>
        </w:rPr>
      </w:pPr>
      <w:bookmarkStart w:id="1" w:name="_Hlk229574437"/>
      <w:r w:rsidRPr="00A135E5">
        <w:rPr>
          <w:rFonts w:hint="eastAsia"/>
          <w:b/>
          <w:bCs/>
        </w:rPr>
        <w:lastRenderedPageBreak/>
        <w:t xml:space="preserve">Table S5 </w:t>
      </w:r>
      <w:r w:rsidRPr="00A135E5">
        <w:rPr>
          <w:b/>
          <w:bCs/>
        </w:rPr>
        <w:t>Comparison of NF1 genetic findings between the present Chinese cohort and selected published Asian, European, and global NF1 cohorts</w:t>
      </w:r>
    </w:p>
    <w:p w14:paraId="717731FD" w14:textId="77777777" w:rsidR="004C7528" w:rsidRPr="00E50888" w:rsidRDefault="004C7528" w:rsidP="00ED6BE6">
      <w:pPr>
        <w:rPr>
          <w:b/>
          <w:bCs/>
        </w:rPr>
      </w:pPr>
      <w:r w:rsidRPr="00E50888">
        <w:rPr>
          <w:rFonts w:hint="eastAsia"/>
          <w:b/>
          <w:bCs/>
        </w:rPr>
        <w:t>(continued)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209"/>
        <w:gridCol w:w="1370"/>
        <w:gridCol w:w="1657"/>
        <w:gridCol w:w="1917"/>
        <w:gridCol w:w="2403"/>
        <w:gridCol w:w="2464"/>
        <w:gridCol w:w="1151"/>
        <w:gridCol w:w="1787"/>
      </w:tblGrid>
      <w:tr w:rsidR="004C7528" w14:paraId="207FABC4" w14:textId="77777777" w:rsidTr="00E11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bookmarkEnd w:id="1"/>
          <w:p w14:paraId="04C5AA87" w14:textId="77777777" w:rsidR="004C7528" w:rsidRPr="002C43F2" w:rsidRDefault="004C7528" w:rsidP="00E50888">
            <w:r w:rsidRPr="002C43F2">
              <w:rPr>
                <w:rFonts w:hint="eastAsia"/>
              </w:rPr>
              <w:t>Study</w:t>
            </w:r>
          </w:p>
        </w:tc>
        <w:tc>
          <w:tcPr>
            <w:tcW w:w="0" w:type="auto"/>
          </w:tcPr>
          <w:p w14:paraId="2E2BBB03" w14:textId="77777777" w:rsidR="004C7528" w:rsidRDefault="004C7528" w:rsidP="00E50888">
            <w:r w:rsidRPr="002C43F2">
              <w:rPr>
                <w:rFonts w:hint="eastAsia"/>
              </w:rPr>
              <w:t>Region</w:t>
            </w:r>
            <w:r>
              <w:rPr>
                <w:rFonts w:hint="eastAsia"/>
              </w:rPr>
              <w:t>/</w:t>
            </w:r>
          </w:p>
          <w:p w14:paraId="5EB21DE2" w14:textId="77777777" w:rsidR="004C7528" w:rsidRPr="002C43F2" w:rsidRDefault="004C7528" w:rsidP="00E50888">
            <w:r>
              <w:rPr>
                <w:rFonts w:hint="eastAsia"/>
              </w:rPr>
              <w:t>population</w:t>
            </w:r>
            <w:r w:rsidRPr="002C43F2"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</w:tcPr>
          <w:p w14:paraId="72313EFD" w14:textId="77777777" w:rsidR="004C7528" w:rsidRPr="002C43F2" w:rsidRDefault="004C7528" w:rsidP="00E50888">
            <w:r w:rsidRPr="002C43F2">
              <w:t>C</w:t>
            </w:r>
            <w:r w:rsidRPr="002C43F2">
              <w:rPr>
                <w:rFonts w:hint="eastAsia"/>
              </w:rPr>
              <w:t>ohort size</w:t>
            </w:r>
          </w:p>
        </w:tc>
        <w:tc>
          <w:tcPr>
            <w:tcW w:w="0" w:type="auto"/>
          </w:tcPr>
          <w:p w14:paraId="664A7295" w14:textId="77777777" w:rsidR="004C7528" w:rsidRPr="002C43F2" w:rsidRDefault="004C7528" w:rsidP="00E50888">
            <w:r w:rsidRPr="002C43F2">
              <w:t>G</w:t>
            </w:r>
            <w:r w:rsidRPr="002C43F2">
              <w:rPr>
                <w:rFonts w:hint="eastAsia"/>
              </w:rPr>
              <w:t>enetic testing approach</w:t>
            </w:r>
          </w:p>
        </w:tc>
        <w:tc>
          <w:tcPr>
            <w:tcW w:w="0" w:type="auto"/>
          </w:tcPr>
          <w:p w14:paraId="511AB5F0" w14:textId="77777777" w:rsidR="004C7528" w:rsidRPr="002C43F2" w:rsidRDefault="004C7528" w:rsidP="00E50888">
            <w:r w:rsidRPr="002C43F2">
              <w:t>NF1 detection rate</w:t>
            </w:r>
            <w:r w:rsidRPr="002C43F2">
              <w:rPr>
                <w:rFonts w:hint="eastAsia"/>
              </w:rPr>
              <w:t>/</w:t>
            </w:r>
            <w:r w:rsidRPr="002C43F2">
              <w:t xml:space="preserve"> R</w:t>
            </w:r>
            <w:r w:rsidRPr="002C43F2">
              <w:rPr>
                <w:rFonts w:hint="eastAsia"/>
              </w:rPr>
              <w:t>eported variants</w:t>
            </w:r>
          </w:p>
        </w:tc>
        <w:tc>
          <w:tcPr>
            <w:tcW w:w="2464" w:type="dxa"/>
          </w:tcPr>
          <w:p w14:paraId="08C2A30A" w14:textId="77777777" w:rsidR="004C7528" w:rsidRPr="002C43F2" w:rsidRDefault="004C7528" w:rsidP="00E50888">
            <w:r w:rsidRPr="002C43F2">
              <w:rPr>
                <w:rFonts w:hint="eastAsia"/>
              </w:rPr>
              <w:t>Main variant classes or key findings</w:t>
            </w:r>
          </w:p>
        </w:tc>
        <w:tc>
          <w:tcPr>
            <w:tcW w:w="1151" w:type="dxa"/>
          </w:tcPr>
          <w:p w14:paraId="2DF56ADC" w14:textId="77777777" w:rsidR="004C7528" w:rsidRPr="002C43F2" w:rsidRDefault="004C7528" w:rsidP="00E50888">
            <w:r w:rsidRPr="002C43F2">
              <w:rPr>
                <w:rFonts w:hint="eastAsia"/>
              </w:rPr>
              <w:t>Novel variants</w:t>
            </w:r>
          </w:p>
        </w:tc>
        <w:tc>
          <w:tcPr>
            <w:tcW w:w="0" w:type="auto"/>
          </w:tcPr>
          <w:p w14:paraId="3B11448D" w14:textId="77777777" w:rsidR="004C7528" w:rsidRPr="002C43F2" w:rsidRDefault="004C7528" w:rsidP="00E50888">
            <w:r w:rsidRPr="002C43F2">
              <w:rPr>
                <w:rFonts w:hint="eastAsia"/>
              </w:rPr>
              <w:t>Hotspot /founder pattern</w:t>
            </w:r>
          </w:p>
        </w:tc>
      </w:tr>
      <w:tr w:rsidR="004C7528" w14:paraId="0FBCB052" w14:textId="77777777" w:rsidTr="00E1126E">
        <w:tc>
          <w:tcPr>
            <w:tcW w:w="0" w:type="auto"/>
          </w:tcPr>
          <w:p w14:paraId="5CED502C" w14:textId="77777777" w:rsidR="004C7528" w:rsidRDefault="004C7528" w:rsidP="00E1126E">
            <w:r w:rsidRPr="009F24D7">
              <w:t>Kang et al., 2020</w:t>
            </w:r>
            <w:r w:rsidRPr="0075701C">
              <w:rPr>
                <w:noProof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17299D40" w14:textId="77777777" w:rsidR="004C7528" w:rsidRDefault="004C7528" w:rsidP="00E1126E">
            <w:r w:rsidRPr="009F24D7">
              <w:t>Korea</w:t>
            </w:r>
          </w:p>
        </w:tc>
        <w:tc>
          <w:tcPr>
            <w:tcW w:w="0" w:type="auto"/>
          </w:tcPr>
          <w:p w14:paraId="32825DFE" w14:textId="77777777" w:rsidR="004C7528" w:rsidRDefault="004C7528" w:rsidP="00E1126E">
            <w:r w:rsidRPr="009F24D7">
              <w:t>427 Korean NF1 patients from 389 unrelated families</w:t>
            </w:r>
          </w:p>
        </w:tc>
        <w:tc>
          <w:tcPr>
            <w:tcW w:w="0" w:type="auto"/>
          </w:tcPr>
          <w:p w14:paraId="4E5CA686" w14:textId="77777777" w:rsidR="004C7528" w:rsidRDefault="004C7528" w:rsidP="00E1126E">
            <w:r w:rsidRPr="009F24D7">
              <w:t>Long-range PCR</w:t>
            </w:r>
            <w:r>
              <w:rPr>
                <w:rFonts w:hint="eastAsia"/>
              </w:rPr>
              <w:t xml:space="preserve">; </w:t>
            </w:r>
            <w:r w:rsidRPr="00EC5DE9">
              <w:t>Sanger sequencing</w:t>
            </w:r>
            <w:r>
              <w:rPr>
                <w:rFonts w:hint="eastAsia"/>
              </w:rPr>
              <w:t>;</w:t>
            </w:r>
            <w:r w:rsidRPr="009F24D7">
              <w:t xml:space="preserve"> CNV/whole-gene deletion</w:t>
            </w:r>
          </w:p>
        </w:tc>
        <w:tc>
          <w:tcPr>
            <w:tcW w:w="0" w:type="auto"/>
            <w:vAlign w:val="center"/>
          </w:tcPr>
          <w:p w14:paraId="536D46EF" w14:textId="77777777" w:rsidR="004C7528" w:rsidRDefault="004C7528" w:rsidP="00E1126E">
            <w:r w:rsidRPr="009F24D7">
              <w:t>NF1 mutations in 339 families (87.1%)</w:t>
            </w:r>
          </w:p>
        </w:tc>
        <w:tc>
          <w:tcPr>
            <w:tcW w:w="2464" w:type="dxa"/>
            <w:vAlign w:val="center"/>
          </w:tcPr>
          <w:p w14:paraId="22471A04" w14:textId="77777777" w:rsidR="004C7528" w:rsidRDefault="004C7528" w:rsidP="00E1126E">
            <w:r w:rsidRPr="00A75D5D">
              <w:t>Frameshift 33.6%</w:t>
            </w:r>
            <w:r>
              <w:rPr>
                <w:rFonts w:hint="eastAsia"/>
              </w:rPr>
              <w:t>,</w:t>
            </w:r>
          </w:p>
          <w:p w14:paraId="1CBDC11B" w14:textId="77777777" w:rsidR="004C7528" w:rsidRDefault="004C7528" w:rsidP="00E1126E">
            <w:r w:rsidRPr="00A75D5D">
              <w:t>Nonsense</w:t>
            </w:r>
            <w:r>
              <w:rPr>
                <w:rFonts w:hint="eastAsia"/>
              </w:rPr>
              <w:t xml:space="preserve"> </w:t>
            </w:r>
            <w:r w:rsidRPr="00A75D5D">
              <w:t>28.9%</w:t>
            </w:r>
            <w:r>
              <w:rPr>
                <w:rFonts w:hint="eastAsia"/>
              </w:rPr>
              <w:t>,</w:t>
            </w:r>
          </w:p>
          <w:p w14:paraId="36A5DE62" w14:textId="77777777" w:rsidR="004C7528" w:rsidRDefault="004C7528" w:rsidP="00E1126E">
            <w:r w:rsidRPr="00A75D5D">
              <w:t>Missense</w:t>
            </w:r>
            <w:r>
              <w:rPr>
                <w:rFonts w:hint="eastAsia"/>
              </w:rPr>
              <w:t xml:space="preserve"> </w:t>
            </w:r>
            <w:r w:rsidRPr="00A75D5D">
              <w:t>15.3%</w:t>
            </w:r>
            <w:r>
              <w:rPr>
                <w:rFonts w:hint="eastAsia"/>
              </w:rPr>
              <w:t>,</w:t>
            </w:r>
          </w:p>
          <w:p w14:paraId="14512A93" w14:textId="77777777" w:rsidR="004C7528" w:rsidRDefault="004C7528" w:rsidP="00E1126E">
            <w:r w:rsidRPr="00A75D5D">
              <w:t>Splicing</w:t>
            </w:r>
            <w:r>
              <w:rPr>
                <w:rFonts w:hint="eastAsia"/>
              </w:rPr>
              <w:t xml:space="preserve"> </w:t>
            </w:r>
            <w:r w:rsidRPr="00A75D5D">
              <w:t>11.2%</w:t>
            </w:r>
          </w:p>
          <w:p w14:paraId="08DAFC22" w14:textId="77777777" w:rsidR="004C7528" w:rsidRDefault="004C7528" w:rsidP="00E1126E">
            <w:r w:rsidRPr="00C90A92">
              <w:t>Large deletion</w:t>
            </w:r>
            <w:r>
              <w:rPr>
                <w:rFonts w:hint="eastAsia"/>
              </w:rPr>
              <w:t xml:space="preserve"> </w:t>
            </w:r>
            <w:r w:rsidRPr="00C90A92">
              <w:t>7.1%</w:t>
            </w:r>
            <w:r>
              <w:rPr>
                <w:rFonts w:hint="eastAsia"/>
              </w:rPr>
              <w:t>,</w:t>
            </w:r>
          </w:p>
          <w:p w14:paraId="540756B4" w14:textId="77777777" w:rsidR="004C7528" w:rsidRDefault="004C7528" w:rsidP="00E1126E">
            <w:r w:rsidRPr="00C90A92">
              <w:t>In-frame indel</w:t>
            </w:r>
            <w:r>
              <w:rPr>
                <w:rFonts w:hint="eastAsia"/>
              </w:rPr>
              <w:t xml:space="preserve"> </w:t>
            </w:r>
          </w:p>
          <w:p w14:paraId="389613A1" w14:textId="77777777" w:rsidR="004C7528" w:rsidRPr="00C90A92" w:rsidRDefault="004C7528" w:rsidP="00E1126E">
            <w:pPr>
              <w:rPr>
                <w:sz w:val="24"/>
                <w:szCs w:val="24"/>
              </w:rPr>
            </w:pPr>
            <w:r>
              <w:t>3.8%</w:t>
            </w:r>
          </w:p>
        </w:tc>
        <w:tc>
          <w:tcPr>
            <w:tcW w:w="1151" w:type="dxa"/>
          </w:tcPr>
          <w:p w14:paraId="707BD1F7" w14:textId="77777777" w:rsidR="004C7528" w:rsidRDefault="004C7528" w:rsidP="00E1126E">
            <w:r w:rsidRPr="00856B07">
              <w:t>94(37.6%)</w:t>
            </w:r>
            <w:r>
              <w:rPr>
                <w:rFonts w:hint="eastAsia"/>
              </w:rPr>
              <w:t xml:space="preserve"> </w:t>
            </w:r>
            <w:r w:rsidRPr="00856B07">
              <w:t xml:space="preserve">mutations </w:t>
            </w:r>
          </w:p>
        </w:tc>
        <w:tc>
          <w:tcPr>
            <w:tcW w:w="0" w:type="auto"/>
          </w:tcPr>
          <w:p w14:paraId="5932DFB3" w14:textId="77777777" w:rsidR="004C7528" w:rsidRDefault="004C7528" w:rsidP="00E1126E">
            <w:r>
              <w:rPr>
                <w:rFonts w:hint="eastAsia"/>
              </w:rPr>
              <w:t xml:space="preserve">No </w:t>
            </w:r>
            <w:r w:rsidRPr="00EC5DE9">
              <w:t>obvious mutation hotspot</w:t>
            </w:r>
            <w:r>
              <w:rPr>
                <w:rFonts w:hint="eastAsia"/>
              </w:rPr>
              <w:t>;</w:t>
            </w:r>
            <w:r w:rsidRPr="00856B07">
              <w:t xml:space="preserve"> 38 recurrent mutations</w:t>
            </w:r>
          </w:p>
        </w:tc>
      </w:tr>
      <w:tr w:rsidR="004C7528" w14:paraId="129B3D6C" w14:textId="77777777" w:rsidTr="00E1126E">
        <w:tc>
          <w:tcPr>
            <w:tcW w:w="0" w:type="auto"/>
          </w:tcPr>
          <w:p w14:paraId="54C4E88B" w14:textId="77777777" w:rsidR="004C7528" w:rsidRDefault="004C7528" w:rsidP="00E1126E">
            <w:proofErr w:type="spellStart"/>
            <w:r w:rsidRPr="00856B07">
              <w:t>Futagawa</w:t>
            </w:r>
            <w:proofErr w:type="spellEnd"/>
            <w:r w:rsidRPr="00856B07">
              <w:t xml:space="preserve"> et al., 2024</w:t>
            </w:r>
            <w:r w:rsidRPr="0075701C">
              <w:rPr>
                <w:noProof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211A0386" w14:textId="77777777" w:rsidR="004C7528" w:rsidRDefault="004C7528" w:rsidP="00E1126E">
            <w:r w:rsidRPr="00856B07">
              <w:t>Japan</w:t>
            </w:r>
          </w:p>
        </w:tc>
        <w:tc>
          <w:tcPr>
            <w:tcW w:w="0" w:type="auto"/>
          </w:tcPr>
          <w:p w14:paraId="7E05FC26" w14:textId="77777777" w:rsidR="004C7528" w:rsidRDefault="004C7528" w:rsidP="00E1126E">
            <w:r w:rsidRPr="00856B07">
              <w:t>44 suspected NF1 patients</w:t>
            </w:r>
          </w:p>
        </w:tc>
        <w:tc>
          <w:tcPr>
            <w:tcW w:w="0" w:type="auto"/>
          </w:tcPr>
          <w:p w14:paraId="46A74127" w14:textId="77777777" w:rsidR="004C7528" w:rsidRDefault="004C7528" w:rsidP="00E1126E">
            <w:r w:rsidRPr="00006834">
              <w:t>NGS panel</w:t>
            </w:r>
            <w:r w:rsidRPr="00856B07">
              <w:t xml:space="preserve"> and </w:t>
            </w:r>
            <w:r w:rsidRPr="00006834">
              <w:t>CNV analysis</w:t>
            </w:r>
          </w:p>
        </w:tc>
        <w:tc>
          <w:tcPr>
            <w:tcW w:w="0" w:type="auto"/>
            <w:vAlign w:val="center"/>
          </w:tcPr>
          <w:p w14:paraId="197B5F0B" w14:textId="77777777" w:rsidR="004C7528" w:rsidRDefault="004C7528" w:rsidP="00E1126E">
            <w:r w:rsidRPr="00856B07">
              <w:t>Germline pathogenic variants detected in 36/44 (81.8%); detection rate 92.3% among patients meeting revised NIH criteria</w:t>
            </w:r>
          </w:p>
        </w:tc>
        <w:tc>
          <w:tcPr>
            <w:tcW w:w="2464" w:type="dxa"/>
            <w:vAlign w:val="center"/>
          </w:tcPr>
          <w:p w14:paraId="2CF9F5B9" w14:textId="77777777" w:rsidR="004C7528" w:rsidRDefault="004C7528" w:rsidP="00E1126E">
            <w:r w:rsidRPr="00006834">
              <w:t>Nonsense</w:t>
            </w:r>
            <w:r>
              <w:rPr>
                <w:rFonts w:hint="eastAsia"/>
              </w:rPr>
              <w:t xml:space="preserve"> </w:t>
            </w:r>
            <w:r w:rsidRPr="00006834">
              <w:t>44.5%</w:t>
            </w:r>
            <w:r>
              <w:rPr>
                <w:rFonts w:hint="eastAsia"/>
              </w:rPr>
              <w:t>,</w:t>
            </w:r>
          </w:p>
          <w:p w14:paraId="0C54940D" w14:textId="77777777" w:rsidR="004C7528" w:rsidRDefault="004C7528" w:rsidP="00E1126E">
            <w:r w:rsidRPr="00006834">
              <w:t>Frameshift</w:t>
            </w:r>
            <w:r>
              <w:rPr>
                <w:rFonts w:hint="eastAsia"/>
              </w:rPr>
              <w:t xml:space="preserve"> </w:t>
            </w:r>
            <w:r w:rsidRPr="00006834">
              <w:t>22.2%</w:t>
            </w:r>
            <w:r>
              <w:rPr>
                <w:rFonts w:hint="eastAsia"/>
              </w:rPr>
              <w:t>,</w:t>
            </w:r>
          </w:p>
          <w:p w14:paraId="23C06209" w14:textId="77777777" w:rsidR="004C7528" w:rsidRDefault="004C7528" w:rsidP="00E1126E">
            <w:r w:rsidRPr="00006834">
              <w:t>Splice</w:t>
            </w:r>
            <w:r>
              <w:rPr>
                <w:rFonts w:hint="eastAsia"/>
              </w:rPr>
              <w:t xml:space="preserve"> </w:t>
            </w:r>
            <w:r w:rsidRPr="00006834">
              <w:t>19.4%</w:t>
            </w:r>
            <w:r>
              <w:rPr>
                <w:rFonts w:hint="eastAsia"/>
              </w:rPr>
              <w:t>,</w:t>
            </w:r>
          </w:p>
          <w:p w14:paraId="267DA64C" w14:textId="77777777" w:rsidR="004C7528" w:rsidRDefault="004C7528" w:rsidP="00E1126E">
            <w:r w:rsidRPr="00006834">
              <w:t>Large deletions</w:t>
            </w:r>
            <w:r>
              <w:rPr>
                <w:rFonts w:hint="eastAsia"/>
              </w:rPr>
              <w:t xml:space="preserve"> </w:t>
            </w:r>
            <w:r w:rsidRPr="00006834">
              <w:t>8.3%</w:t>
            </w:r>
            <w:r>
              <w:rPr>
                <w:rFonts w:hint="eastAsia"/>
              </w:rPr>
              <w:t>,</w:t>
            </w:r>
          </w:p>
          <w:p w14:paraId="3D617FD6" w14:textId="77777777" w:rsidR="004C7528" w:rsidRDefault="004C7528" w:rsidP="00E1126E">
            <w:r w:rsidRPr="00006834">
              <w:t>Missense</w:t>
            </w:r>
            <w:r>
              <w:rPr>
                <w:rFonts w:hint="eastAsia"/>
              </w:rPr>
              <w:t xml:space="preserve"> </w:t>
            </w:r>
            <w:r w:rsidRPr="00006834">
              <w:t>5.6%</w:t>
            </w:r>
          </w:p>
        </w:tc>
        <w:tc>
          <w:tcPr>
            <w:tcW w:w="1151" w:type="dxa"/>
          </w:tcPr>
          <w:p w14:paraId="6072007E" w14:textId="77777777" w:rsidR="004C7528" w:rsidRDefault="004C7528" w:rsidP="00E1126E">
            <w:r w:rsidRPr="00856B07">
              <w:t>20.7% of variants novel</w:t>
            </w:r>
          </w:p>
        </w:tc>
        <w:tc>
          <w:tcPr>
            <w:tcW w:w="0" w:type="auto"/>
          </w:tcPr>
          <w:p w14:paraId="1089D41E" w14:textId="77777777" w:rsidR="004C7528" w:rsidRDefault="004C7528" w:rsidP="00E1126E">
            <w:r w:rsidRPr="00EC5DE9">
              <w:t>No population founder pattern reported</w:t>
            </w:r>
          </w:p>
        </w:tc>
      </w:tr>
      <w:tr w:rsidR="004C7528" w14:paraId="727E7562" w14:textId="77777777" w:rsidTr="00E1126E">
        <w:tc>
          <w:tcPr>
            <w:tcW w:w="0" w:type="auto"/>
          </w:tcPr>
          <w:p w14:paraId="68900663" w14:textId="77777777" w:rsidR="004C7528" w:rsidRPr="00856B07" w:rsidRDefault="004C7528" w:rsidP="00E1126E">
            <w:r w:rsidRPr="000E2F4A">
              <w:t>Scala et al., 2021</w:t>
            </w:r>
            <w:r w:rsidRPr="0075701C">
              <w:rPr>
                <w:noProof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7851FFF8" w14:textId="77777777" w:rsidR="004C7528" w:rsidRPr="00856B07" w:rsidRDefault="004C7528" w:rsidP="00E1126E">
            <w:r w:rsidRPr="00E86052">
              <w:t>European single-center cohort</w:t>
            </w:r>
          </w:p>
        </w:tc>
        <w:tc>
          <w:tcPr>
            <w:tcW w:w="0" w:type="auto"/>
          </w:tcPr>
          <w:p w14:paraId="7CD5BE88" w14:textId="77777777" w:rsidR="004C7528" w:rsidRDefault="004C7528" w:rsidP="00E1126E">
            <w:r w:rsidRPr="00EC5DE9">
              <w:t xml:space="preserve">583 individuals with ≥1 NIH criterion; </w:t>
            </w:r>
          </w:p>
          <w:p w14:paraId="2EFB67E9" w14:textId="77777777" w:rsidR="004C7528" w:rsidRPr="00856B07" w:rsidRDefault="004C7528" w:rsidP="00E1126E">
            <w:r w:rsidRPr="00EC5DE9">
              <w:t>365 fulfilled ≥2 NIH criteria</w:t>
            </w:r>
          </w:p>
        </w:tc>
        <w:tc>
          <w:tcPr>
            <w:tcW w:w="0" w:type="auto"/>
          </w:tcPr>
          <w:p w14:paraId="7DCE1CE6" w14:textId="77777777" w:rsidR="004C7528" w:rsidRPr="00006834" w:rsidRDefault="004C7528" w:rsidP="00E1126E">
            <w:r w:rsidRPr="00EC5DE9">
              <w:t>cDNA-based sequencing, NGS, and MLPA</w:t>
            </w:r>
          </w:p>
        </w:tc>
        <w:tc>
          <w:tcPr>
            <w:tcW w:w="0" w:type="auto"/>
            <w:vAlign w:val="center"/>
          </w:tcPr>
          <w:p w14:paraId="673799CA" w14:textId="77777777" w:rsidR="004C7528" w:rsidRDefault="004C7528" w:rsidP="00E1126E">
            <w:r>
              <w:rPr>
                <w:rFonts w:hint="eastAsia"/>
              </w:rPr>
              <w:t>D</w:t>
            </w:r>
            <w:r w:rsidRPr="00390789">
              <w:t>etection rate 78.6%</w:t>
            </w:r>
            <w:r>
              <w:rPr>
                <w:rFonts w:hint="eastAsia"/>
              </w:rPr>
              <w:t>,</w:t>
            </w:r>
          </w:p>
          <w:p w14:paraId="5B13CC7F" w14:textId="77777777" w:rsidR="004C7528" w:rsidRDefault="004C7528" w:rsidP="00E1126E">
            <w:r>
              <w:rPr>
                <w:rFonts w:hint="eastAsia"/>
              </w:rPr>
              <w:t>SNV 73.2%</w:t>
            </w:r>
          </w:p>
          <w:p w14:paraId="2199167B" w14:textId="77777777" w:rsidR="004C7528" w:rsidRDefault="004C7528" w:rsidP="00E1126E">
            <w:r>
              <w:rPr>
                <w:rFonts w:hint="eastAsia"/>
              </w:rPr>
              <w:t>CNV 5.5%</w:t>
            </w:r>
          </w:p>
          <w:p w14:paraId="09002735" w14:textId="77777777" w:rsidR="004C7528" w:rsidRPr="00967DED" w:rsidRDefault="004C7528" w:rsidP="00E1126E">
            <w:r w:rsidRPr="00967DED">
              <w:rPr>
                <w:rFonts w:hint="eastAsia"/>
              </w:rPr>
              <w:t>p</w:t>
            </w:r>
            <w:r w:rsidRPr="00967DED">
              <w:t>ediatric subgroup detection rate = 80.4%</w:t>
            </w:r>
          </w:p>
        </w:tc>
        <w:tc>
          <w:tcPr>
            <w:tcW w:w="2464" w:type="dxa"/>
            <w:vAlign w:val="center"/>
          </w:tcPr>
          <w:p w14:paraId="65ECCA68" w14:textId="77777777" w:rsidR="004C7528" w:rsidRDefault="004C7528" w:rsidP="00E1126E">
            <w:r>
              <w:rPr>
                <w:rFonts w:hint="eastAsia"/>
              </w:rPr>
              <w:t xml:space="preserve">SNV: </w:t>
            </w:r>
            <w:r w:rsidRPr="0009230D">
              <w:t>Stop-gain</w:t>
            </w:r>
            <w:r>
              <w:rPr>
                <w:rFonts w:hint="eastAsia"/>
              </w:rPr>
              <w:t xml:space="preserve"> </w:t>
            </w:r>
            <w:r w:rsidRPr="0009230D">
              <w:t>30.7%</w:t>
            </w:r>
            <w:r>
              <w:rPr>
                <w:rFonts w:hint="eastAsia"/>
              </w:rPr>
              <w:t>,</w:t>
            </w:r>
          </w:p>
          <w:p w14:paraId="481DF3CA" w14:textId="77777777" w:rsidR="004C7528" w:rsidRDefault="004C7528" w:rsidP="00E1126E">
            <w:r w:rsidRPr="0009230D">
              <w:t>Missense</w:t>
            </w:r>
            <w:r>
              <w:rPr>
                <w:rFonts w:hint="eastAsia"/>
              </w:rPr>
              <w:t xml:space="preserve"> </w:t>
            </w:r>
            <w:r w:rsidRPr="0009230D">
              <w:t>26.1%</w:t>
            </w:r>
            <w:r>
              <w:rPr>
                <w:rFonts w:hint="eastAsia"/>
              </w:rPr>
              <w:t>,</w:t>
            </w:r>
          </w:p>
          <w:p w14:paraId="401E5776" w14:textId="77777777" w:rsidR="004C7528" w:rsidRDefault="004C7528" w:rsidP="00E1126E">
            <w:r w:rsidRPr="0009230D">
              <w:t>Frameshift 23.6%</w:t>
            </w:r>
            <w:r>
              <w:rPr>
                <w:rFonts w:hint="eastAsia"/>
              </w:rPr>
              <w:t>,</w:t>
            </w:r>
          </w:p>
          <w:p w14:paraId="670E23DB" w14:textId="77777777" w:rsidR="004C7528" w:rsidRDefault="004C7528" w:rsidP="00E1126E">
            <w:r w:rsidRPr="0009230D">
              <w:t>Splicing</w:t>
            </w:r>
            <w:r>
              <w:rPr>
                <w:rFonts w:hint="eastAsia"/>
              </w:rPr>
              <w:t xml:space="preserve"> </w:t>
            </w:r>
            <w:r w:rsidRPr="0009230D">
              <w:t>15.0%</w:t>
            </w:r>
            <w:r>
              <w:rPr>
                <w:rFonts w:hint="eastAsia"/>
              </w:rPr>
              <w:t>,</w:t>
            </w:r>
          </w:p>
          <w:p w14:paraId="2482682B" w14:textId="77777777" w:rsidR="004C7528" w:rsidRDefault="004C7528" w:rsidP="00E1126E">
            <w:r>
              <w:rPr>
                <w:rFonts w:hint="eastAsia"/>
              </w:rPr>
              <w:t>CNV:</w:t>
            </w:r>
            <w:r w:rsidRPr="00744516">
              <w:t xml:space="preserve"> Whole-gene deletion</w:t>
            </w:r>
            <w:r>
              <w:rPr>
                <w:rFonts w:hint="eastAsia"/>
              </w:rPr>
              <w:t xml:space="preserve"> </w:t>
            </w:r>
            <w:r w:rsidRPr="00744516">
              <w:t>48%</w:t>
            </w:r>
            <w:r>
              <w:rPr>
                <w:rFonts w:hint="eastAsia"/>
              </w:rPr>
              <w:t>,</w:t>
            </w:r>
            <w:r w:rsidRPr="00744516">
              <w:t xml:space="preserve"> </w:t>
            </w:r>
          </w:p>
          <w:p w14:paraId="39E30AC5" w14:textId="77777777" w:rsidR="004C7528" w:rsidRPr="00006834" w:rsidRDefault="004C7528" w:rsidP="00E1126E">
            <w:r w:rsidRPr="00744516">
              <w:t>Partial deletion</w:t>
            </w:r>
            <w:r>
              <w:rPr>
                <w:rFonts w:hint="eastAsia"/>
              </w:rPr>
              <w:t xml:space="preserve"> </w:t>
            </w:r>
            <w:r w:rsidRPr="004215D6">
              <w:t>44%</w:t>
            </w:r>
            <w:r>
              <w:rPr>
                <w:rFonts w:hint="eastAsia"/>
              </w:rPr>
              <w:t>,</w:t>
            </w:r>
            <w:r w:rsidRPr="004215D6">
              <w:t xml:space="preserve"> Duplication</w:t>
            </w:r>
            <w:r>
              <w:rPr>
                <w:rFonts w:hint="eastAsia"/>
              </w:rPr>
              <w:t xml:space="preserve"> </w:t>
            </w:r>
            <w:r w:rsidRPr="004215D6">
              <w:t>8%</w:t>
            </w:r>
          </w:p>
        </w:tc>
        <w:tc>
          <w:tcPr>
            <w:tcW w:w="1151" w:type="dxa"/>
          </w:tcPr>
          <w:p w14:paraId="5620F68A" w14:textId="77777777" w:rsidR="004C7528" w:rsidRPr="00856B07" w:rsidRDefault="004C7528" w:rsidP="00E1126E">
            <w:r>
              <w:rPr>
                <w:rFonts w:hint="eastAsia"/>
              </w:rPr>
              <w:t>NR</w:t>
            </w:r>
          </w:p>
        </w:tc>
        <w:tc>
          <w:tcPr>
            <w:tcW w:w="0" w:type="auto"/>
          </w:tcPr>
          <w:p w14:paraId="499EF735" w14:textId="77777777" w:rsidR="004C7528" w:rsidRPr="00EC5DE9" w:rsidRDefault="004C7528" w:rsidP="00E1126E">
            <w:r>
              <w:rPr>
                <w:rFonts w:hint="eastAsia"/>
              </w:rPr>
              <w:t>R</w:t>
            </w:r>
            <w:r w:rsidRPr="004215D6">
              <w:t xml:space="preserve">ecurrent variants existed, but </w:t>
            </w:r>
            <w:r>
              <w:rPr>
                <w:rFonts w:hint="eastAsia"/>
              </w:rPr>
              <w:t>no</w:t>
            </w:r>
            <w:r w:rsidRPr="004215D6">
              <w:t xml:space="preserve"> identified </w:t>
            </w:r>
            <w:r>
              <w:rPr>
                <w:rFonts w:hint="eastAsia"/>
              </w:rPr>
              <w:t>hotspot/</w:t>
            </w:r>
            <w:r w:rsidRPr="002C43F2">
              <w:rPr>
                <w:rFonts w:hint="eastAsia"/>
              </w:rPr>
              <w:t xml:space="preserve"> founder pattern</w:t>
            </w:r>
          </w:p>
        </w:tc>
      </w:tr>
    </w:tbl>
    <w:p w14:paraId="786A153A" w14:textId="77777777" w:rsidR="004C7528" w:rsidRDefault="004C7528" w:rsidP="00ED6BE6"/>
    <w:p w14:paraId="18BD502D" w14:textId="77777777" w:rsidR="004C7528" w:rsidRDefault="004C7528" w:rsidP="00ED6BE6"/>
    <w:p w14:paraId="31B99CCC" w14:textId="77777777" w:rsidR="004C7528" w:rsidRDefault="004C7528" w:rsidP="00ED6BE6"/>
    <w:p w14:paraId="38C11EC5" w14:textId="77777777" w:rsidR="004C7528" w:rsidRDefault="004C7528" w:rsidP="00ED6BE6"/>
    <w:p w14:paraId="63C62B2E" w14:textId="77777777" w:rsidR="004C7528" w:rsidRPr="00A135E5" w:rsidRDefault="004C7528" w:rsidP="00A135E5">
      <w:pPr>
        <w:rPr>
          <w:b/>
          <w:bCs/>
        </w:rPr>
      </w:pPr>
      <w:r w:rsidRPr="00A135E5">
        <w:rPr>
          <w:rFonts w:hint="eastAsia"/>
          <w:b/>
          <w:bCs/>
        </w:rPr>
        <w:t xml:space="preserve">Table S5 </w:t>
      </w:r>
      <w:r w:rsidRPr="00A135E5">
        <w:rPr>
          <w:b/>
          <w:bCs/>
        </w:rPr>
        <w:t>Comparison of NF1 genetic findings between the present Chinese cohort and selected published Asian, European, and global NF1 cohorts</w:t>
      </w:r>
    </w:p>
    <w:p w14:paraId="447365B8" w14:textId="77777777" w:rsidR="004C7528" w:rsidRPr="00A135E5" w:rsidRDefault="004C7528" w:rsidP="00A135E5">
      <w:pPr>
        <w:rPr>
          <w:b/>
          <w:bCs/>
        </w:rPr>
      </w:pPr>
      <w:r w:rsidRPr="00A135E5">
        <w:rPr>
          <w:rFonts w:hint="eastAsia"/>
          <w:b/>
          <w:bCs/>
        </w:rPr>
        <w:t>(continued)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43"/>
        <w:gridCol w:w="1489"/>
        <w:gridCol w:w="1804"/>
        <w:gridCol w:w="1645"/>
        <w:gridCol w:w="2142"/>
        <w:gridCol w:w="2464"/>
        <w:gridCol w:w="1267"/>
        <w:gridCol w:w="1604"/>
      </w:tblGrid>
      <w:tr w:rsidR="004C7528" w14:paraId="5C84117D" w14:textId="77777777" w:rsidTr="00A13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A120DCD" w14:textId="77777777" w:rsidR="004C7528" w:rsidRPr="002C43F2" w:rsidRDefault="004C7528" w:rsidP="00A135E5">
            <w:r w:rsidRPr="002C43F2">
              <w:rPr>
                <w:rFonts w:hint="eastAsia"/>
              </w:rPr>
              <w:t>Study</w:t>
            </w:r>
          </w:p>
        </w:tc>
        <w:tc>
          <w:tcPr>
            <w:tcW w:w="0" w:type="auto"/>
          </w:tcPr>
          <w:p w14:paraId="41A82FAA" w14:textId="77777777" w:rsidR="004C7528" w:rsidRDefault="004C7528" w:rsidP="00A135E5">
            <w:r w:rsidRPr="002C43F2">
              <w:rPr>
                <w:rFonts w:hint="eastAsia"/>
              </w:rPr>
              <w:t>Region</w:t>
            </w:r>
            <w:r>
              <w:rPr>
                <w:rFonts w:hint="eastAsia"/>
              </w:rPr>
              <w:t>/</w:t>
            </w:r>
          </w:p>
          <w:p w14:paraId="6C395D74" w14:textId="77777777" w:rsidR="004C7528" w:rsidRPr="002C43F2" w:rsidRDefault="004C7528" w:rsidP="00A135E5">
            <w:r>
              <w:rPr>
                <w:rFonts w:hint="eastAsia"/>
              </w:rPr>
              <w:t>population</w:t>
            </w:r>
            <w:r w:rsidRPr="002C43F2"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</w:tcPr>
          <w:p w14:paraId="6FC31D07" w14:textId="77777777" w:rsidR="004C7528" w:rsidRPr="002C43F2" w:rsidRDefault="004C7528" w:rsidP="00A135E5">
            <w:r w:rsidRPr="002C43F2">
              <w:t>C</w:t>
            </w:r>
            <w:r w:rsidRPr="002C43F2">
              <w:rPr>
                <w:rFonts w:hint="eastAsia"/>
              </w:rPr>
              <w:t>ohort size</w:t>
            </w:r>
          </w:p>
        </w:tc>
        <w:tc>
          <w:tcPr>
            <w:tcW w:w="0" w:type="auto"/>
          </w:tcPr>
          <w:p w14:paraId="2B3D9958" w14:textId="77777777" w:rsidR="004C7528" w:rsidRPr="002C43F2" w:rsidRDefault="004C7528" w:rsidP="00A135E5">
            <w:r w:rsidRPr="002C43F2">
              <w:t>G</w:t>
            </w:r>
            <w:r w:rsidRPr="002C43F2">
              <w:rPr>
                <w:rFonts w:hint="eastAsia"/>
              </w:rPr>
              <w:t>enetic testing approach</w:t>
            </w:r>
          </w:p>
        </w:tc>
        <w:tc>
          <w:tcPr>
            <w:tcW w:w="0" w:type="auto"/>
          </w:tcPr>
          <w:p w14:paraId="75308BEC" w14:textId="77777777" w:rsidR="004C7528" w:rsidRPr="002C43F2" w:rsidRDefault="004C7528" w:rsidP="00A135E5">
            <w:r w:rsidRPr="002C43F2">
              <w:t>NF1 detection rate</w:t>
            </w:r>
            <w:r w:rsidRPr="002C43F2">
              <w:rPr>
                <w:rFonts w:hint="eastAsia"/>
              </w:rPr>
              <w:t>/</w:t>
            </w:r>
            <w:r w:rsidRPr="002C43F2">
              <w:t xml:space="preserve"> R</w:t>
            </w:r>
            <w:r w:rsidRPr="002C43F2">
              <w:rPr>
                <w:rFonts w:hint="eastAsia"/>
              </w:rPr>
              <w:t>eported variants</w:t>
            </w:r>
          </w:p>
        </w:tc>
        <w:tc>
          <w:tcPr>
            <w:tcW w:w="2464" w:type="dxa"/>
          </w:tcPr>
          <w:p w14:paraId="6274DD76" w14:textId="77777777" w:rsidR="004C7528" w:rsidRPr="002C43F2" w:rsidRDefault="004C7528" w:rsidP="00A135E5">
            <w:r w:rsidRPr="002C43F2">
              <w:rPr>
                <w:rFonts w:hint="eastAsia"/>
              </w:rPr>
              <w:t>Main variant classes or key findings</w:t>
            </w:r>
          </w:p>
        </w:tc>
        <w:tc>
          <w:tcPr>
            <w:tcW w:w="1267" w:type="dxa"/>
          </w:tcPr>
          <w:p w14:paraId="3860D41B" w14:textId="77777777" w:rsidR="004C7528" w:rsidRPr="002C43F2" w:rsidRDefault="004C7528" w:rsidP="00A135E5">
            <w:r w:rsidRPr="002C43F2">
              <w:rPr>
                <w:rFonts w:hint="eastAsia"/>
              </w:rPr>
              <w:t>Novel variants</w:t>
            </w:r>
          </w:p>
        </w:tc>
        <w:tc>
          <w:tcPr>
            <w:tcW w:w="0" w:type="auto"/>
          </w:tcPr>
          <w:p w14:paraId="75B5DA49" w14:textId="77777777" w:rsidR="004C7528" w:rsidRPr="002C43F2" w:rsidRDefault="004C7528" w:rsidP="00A135E5">
            <w:r w:rsidRPr="002C43F2">
              <w:rPr>
                <w:rFonts w:hint="eastAsia"/>
              </w:rPr>
              <w:t>Hotspot /founder pattern</w:t>
            </w:r>
          </w:p>
        </w:tc>
      </w:tr>
      <w:tr w:rsidR="004C7528" w14:paraId="285C6829" w14:textId="77777777" w:rsidTr="00A135E5">
        <w:tc>
          <w:tcPr>
            <w:tcW w:w="0" w:type="auto"/>
          </w:tcPr>
          <w:p w14:paraId="519FC2B3" w14:textId="77777777" w:rsidR="004C7528" w:rsidRPr="004B3375" w:rsidRDefault="004C7528" w:rsidP="00E1126E">
            <w:pPr>
              <w:rPr>
                <w:lang w:val="fr-CH"/>
              </w:rPr>
            </w:pPr>
            <w:r w:rsidRPr="004B3375">
              <w:rPr>
                <w:lang w:val="fr-CH"/>
              </w:rPr>
              <w:t xml:space="preserve">Sabbagh et al., 2013 </w:t>
            </w:r>
            <w:r w:rsidRPr="0075701C">
              <w:rPr>
                <w:noProof/>
                <w:vertAlign w:val="superscript"/>
                <w:lang w:val="fr-CH"/>
              </w:rPr>
              <w:t>7</w:t>
            </w:r>
            <w:r w:rsidRPr="004B3375">
              <w:rPr>
                <w:lang w:val="fr-CH"/>
              </w:rPr>
              <w:t>— NF-France Network</w:t>
            </w:r>
          </w:p>
        </w:tc>
        <w:tc>
          <w:tcPr>
            <w:tcW w:w="0" w:type="auto"/>
          </w:tcPr>
          <w:p w14:paraId="78FD2225" w14:textId="77777777" w:rsidR="004C7528" w:rsidRDefault="004C7528" w:rsidP="00E1126E">
            <w:r w:rsidRPr="00EC5DE9">
              <w:t>France</w:t>
            </w:r>
          </w:p>
        </w:tc>
        <w:tc>
          <w:tcPr>
            <w:tcW w:w="0" w:type="auto"/>
          </w:tcPr>
          <w:p w14:paraId="2213CC78" w14:textId="77777777" w:rsidR="004C7528" w:rsidRDefault="004C7528" w:rsidP="00E1126E">
            <w:r w:rsidRPr="00967241">
              <w:t>565 unrelated patients</w:t>
            </w:r>
          </w:p>
        </w:tc>
        <w:tc>
          <w:tcPr>
            <w:tcW w:w="0" w:type="auto"/>
          </w:tcPr>
          <w:p w14:paraId="6C97E824" w14:textId="77777777" w:rsidR="004C7528" w:rsidRDefault="004C7528" w:rsidP="00E1126E">
            <w:r>
              <w:rPr>
                <w:rFonts w:hint="eastAsia"/>
              </w:rPr>
              <w:t xml:space="preserve">RT-PCR, </w:t>
            </w:r>
            <w:r w:rsidRPr="00EC5DE9">
              <w:t>cDNA</w:t>
            </w:r>
            <w:r>
              <w:rPr>
                <w:rFonts w:hint="eastAsia"/>
              </w:rPr>
              <w:t xml:space="preserve"> </w:t>
            </w:r>
            <w:r w:rsidRPr="00EC5DE9">
              <w:t>sequencing, and MLPA</w:t>
            </w:r>
          </w:p>
        </w:tc>
        <w:tc>
          <w:tcPr>
            <w:tcW w:w="0" w:type="auto"/>
            <w:vAlign w:val="center"/>
          </w:tcPr>
          <w:p w14:paraId="1AB19109" w14:textId="77777777" w:rsidR="004C7528" w:rsidRDefault="004C7528" w:rsidP="00E1126E">
            <w:r>
              <w:rPr>
                <w:rFonts w:hint="eastAsia"/>
              </w:rPr>
              <w:t>D</w:t>
            </w:r>
            <w:r w:rsidRPr="00C807F9">
              <w:t>etection rate ≈ 97%</w:t>
            </w:r>
          </w:p>
        </w:tc>
        <w:tc>
          <w:tcPr>
            <w:tcW w:w="2464" w:type="dxa"/>
            <w:vAlign w:val="center"/>
          </w:tcPr>
          <w:p w14:paraId="2915C5BC" w14:textId="77777777" w:rsidR="004C7528" w:rsidRDefault="004C7528" w:rsidP="00E1126E">
            <w:r w:rsidRPr="00C807F9">
              <w:t>Frameshift</w:t>
            </w:r>
            <w:r>
              <w:rPr>
                <w:rFonts w:hint="eastAsia"/>
              </w:rPr>
              <w:t xml:space="preserve"> </w:t>
            </w:r>
            <w:r w:rsidRPr="00C807F9">
              <w:t>29%</w:t>
            </w:r>
            <w:r>
              <w:rPr>
                <w:rFonts w:hint="eastAsia"/>
              </w:rPr>
              <w:t>,</w:t>
            </w:r>
          </w:p>
          <w:p w14:paraId="434F915E" w14:textId="77777777" w:rsidR="004C7528" w:rsidRDefault="004C7528" w:rsidP="00E1126E">
            <w:r w:rsidRPr="00C807F9">
              <w:t>Splice frameshift</w:t>
            </w:r>
            <w:r>
              <w:rPr>
                <w:rFonts w:hint="eastAsia"/>
              </w:rPr>
              <w:t xml:space="preserve"> </w:t>
            </w:r>
            <w:r w:rsidRPr="00C807F9">
              <w:t>19.6%</w:t>
            </w:r>
            <w:r>
              <w:rPr>
                <w:rFonts w:hint="eastAsia"/>
              </w:rPr>
              <w:t>,</w:t>
            </w:r>
          </w:p>
          <w:p w14:paraId="5E889558" w14:textId="77777777" w:rsidR="004C7528" w:rsidRDefault="004C7528" w:rsidP="00E1126E">
            <w:r w:rsidRPr="00C807F9">
              <w:t>Nonsense</w:t>
            </w:r>
            <w:r>
              <w:rPr>
                <w:rFonts w:hint="eastAsia"/>
              </w:rPr>
              <w:t xml:space="preserve"> </w:t>
            </w:r>
            <w:r w:rsidRPr="00C807F9">
              <w:t>20.9%</w:t>
            </w:r>
            <w:r>
              <w:rPr>
                <w:rFonts w:hint="eastAsia"/>
              </w:rPr>
              <w:t>,</w:t>
            </w:r>
          </w:p>
          <w:p w14:paraId="38D634C6" w14:textId="77777777" w:rsidR="004C7528" w:rsidRDefault="004C7528" w:rsidP="00E1126E">
            <w:r w:rsidRPr="00C807F9">
              <w:t>Missense</w:t>
            </w:r>
            <w:r>
              <w:rPr>
                <w:rFonts w:hint="eastAsia"/>
              </w:rPr>
              <w:t xml:space="preserve"> </w:t>
            </w:r>
            <w:r w:rsidRPr="00C807F9">
              <w:t>7.5%</w:t>
            </w:r>
            <w:r>
              <w:rPr>
                <w:rFonts w:hint="eastAsia"/>
              </w:rPr>
              <w:t>,</w:t>
            </w:r>
          </w:p>
          <w:p w14:paraId="0CB367AD" w14:textId="77777777" w:rsidR="004C7528" w:rsidRDefault="004C7528" w:rsidP="00E1126E">
            <w:r w:rsidRPr="00C807F9">
              <w:t>Splice in-frame</w:t>
            </w:r>
            <w:r>
              <w:rPr>
                <w:rFonts w:hint="eastAsia"/>
              </w:rPr>
              <w:t xml:space="preserve"> </w:t>
            </w:r>
            <w:r w:rsidRPr="00C807F9">
              <w:t>6.5%</w:t>
            </w:r>
            <w:r>
              <w:rPr>
                <w:rFonts w:hint="eastAsia"/>
              </w:rPr>
              <w:t>,</w:t>
            </w:r>
          </w:p>
          <w:p w14:paraId="599CFFDC" w14:textId="77777777" w:rsidR="004C7528" w:rsidRDefault="004C7528" w:rsidP="00E1126E">
            <w:r w:rsidRPr="00C807F9">
              <w:t>Single/multi-exon del/dup</w:t>
            </w:r>
            <w:r>
              <w:rPr>
                <w:rFonts w:hint="eastAsia"/>
              </w:rPr>
              <w:t xml:space="preserve"> </w:t>
            </w:r>
            <w:r w:rsidRPr="00C807F9">
              <w:t>3.9%</w:t>
            </w:r>
            <w:r>
              <w:rPr>
                <w:rFonts w:hint="eastAsia"/>
              </w:rPr>
              <w:t>,</w:t>
            </w:r>
          </w:p>
          <w:p w14:paraId="7710749C" w14:textId="77777777" w:rsidR="004C7528" w:rsidRDefault="004C7528" w:rsidP="00E1126E">
            <w:r w:rsidRPr="00C807F9">
              <w:t>Whole NF1 deletion</w:t>
            </w:r>
            <w:r>
              <w:rPr>
                <w:rFonts w:hint="eastAsia"/>
              </w:rPr>
              <w:t xml:space="preserve"> </w:t>
            </w:r>
            <w:r w:rsidRPr="00C807F9">
              <w:t>4.2%</w:t>
            </w:r>
            <w:r>
              <w:rPr>
                <w:rFonts w:hint="eastAsia"/>
              </w:rPr>
              <w:t>,</w:t>
            </w:r>
          </w:p>
          <w:p w14:paraId="4D566EC5" w14:textId="77777777" w:rsidR="004C7528" w:rsidRPr="00C90A92" w:rsidRDefault="004C7528" w:rsidP="00E1126E">
            <w:pPr>
              <w:rPr>
                <w:sz w:val="24"/>
                <w:szCs w:val="24"/>
              </w:rPr>
            </w:pPr>
            <w:r w:rsidRPr="00C807F9">
              <w:t>Complex mutations</w:t>
            </w:r>
            <w:r>
              <w:rPr>
                <w:rFonts w:hint="eastAsia"/>
              </w:rPr>
              <w:t xml:space="preserve"> </w:t>
            </w:r>
            <w:r w:rsidRPr="00C807F9">
              <w:t>3.9%</w:t>
            </w:r>
          </w:p>
        </w:tc>
        <w:tc>
          <w:tcPr>
            <w:tcW w:w="1267" w:type="dxa"/>
          </w:tcPr>
          <w:p w14:paraId="07E45D34" w14:textId="77777777" w:rsidR="004C7528" w:rsidRDefault="004C7528" w:rsidP="00E1126E">
            <w:r w:rsidRPr="00C807F9">
              <w:t>363 distinct point mutations</w:t>
            </w:r>
          </w:p>
        </w:tc>
        <w:tc>
          <w:tcPr>
            <w:tcW w:w="0" w:type="auto"/>
          </w:tcPr>
          <w:p w14:paraId="5ED83B00" w14:textId="77777777" w:rsidR="004C7528" w:rsidRDefault="004C7528" w:rsidP="00E1126E">
            <w:r w:rsidRPr="00C807F9">
              <w:t xml:space="preserve">No hotspot domain </w:t>
            </w:r>
            <w:r>
              <w:rPr>
                <w:rFonts w:hint="eastAsia"/>
              </w:rPr>
              <w:t xml:space="preserve">and </w:t>
            </w:r>
            <w:r w:rsidRPr="00C807F9">
              <w:t>founder pattern identified</w:t>
            </w:r>
          </w:p>
        </w:tc>
      </w:tr>
      <w:tr w:rsidR="004C7528" w14:paraId="3A64C36D" w14:textId="77777777" w:rsidTr="00A135E5">
        <w:tc>
          <w:tcPr>
            <w:tcW w:w="0" w:type="auto"/>
          </w:tcPr>
          <w:p w14:paraId="7C14BBB7" w14:textId="77777777" w:rsidR="004C7528" w:rsidRDefault="004C7528" w:rsidP="00E1126E">
            <w:r w:rsidRPr="004B3375">
              <w:t xml:space="preserve">van </w:t>
            </w:r>
            <w:proofErr w:type="spellStart"/>
            <w:r w:rsidRPr="004B3375">
              <w:t>Minkelen</w:t>
            </w:r>
            <w:proofErr w:type="spellEnd"/>
            <w:r w:rsidRPr="004B3375">
              <w:t xml:space="preserve"> et al., 2014</w:t>
            </w:r>
            <w:r w:rsidRPr="0075701C">
              <w:rPr>
                <w:noProof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42725EFB" w14:textId="77777777" w:rsidR="004C7528" w:rsidRDefault="004C7528" w:rsidP="00E1126E">
            <w:r w:rsidRPr="00EC5DE9">
              <w:t>Netherlands</w:t>
            </w:r>
          </w:p>
        </w:tc>
        <w:tc>
          <w:tcPr>
            <w:tcW w:w="0" w:type="auto"/>
          </w:tcPr>
          <w:p w14:paraId="38B294A2" w14:textId="77777777" w:rsidR="004C7528" w:rsidRDefault="004C7528" w:rsidP="00E1126E">
            <w:r w:rsidRPr="000F7D44">
              <w:t>1,985 index patients undergoing molecular diagnostics</w:t>
            </w:r>
          </w:p>
        </w:tc>
        <w:tc>
          <w:tcPr>
            <w:tcW w:w="0" w:type="auto"/>
          </w:tcPr>
          <w:p w14:paraId="35FCCF56" w14:textId="77777777" w:rsidR="004C7528" w:rsidRDefault="004C7528" w:rsidP="00E1126E">
            <w:r w:rsidRPr="00AB3E7B">
              <w:t>genomic DNA–based approach</w:t>
            </w:r>
          </w:p>
        </w:tc>
        <w:tc>
          <w:tcPr>
            <w:tcW w:w="0" w:type="auto"/>
            <w:vAlign w:val="center"/>
          </w:tcPr>
          <w:p w14:paraId="3EAAF0D5" w14:textId="77777777" w:rsidR="004C7528" w:rsidRDefault="004C7528" w:rsidP="00E1126E">
            <w:r w:rsidRPr="00AB3E7B">
              <w:t>Overall detection rate = 59.3%</w:t>
            </w:r>
            <w:r>
              <w:rPr>
                <w:rFonts w:hint="eastAsia"/>
              </w:rPr>
              <w:t>;</w:t>
            </w:r>
            <w:r>
              <w:t xml:space="preserve"> </w:t>
            </w:r>
            <w:r w:rsidRPr="00AB3E7B">
              <w:t>NIH criteria-positive subgroup</w:t>
            </w:r>
            <w:r>
              <w:rPr>
                <w:rFonts w:hint="eastAsia"/>
              </w:rPr>
              <w:t xml:space="preserve">: </w:t>
            </w:r>
            <w:r w:rsidRPr="00AB3E7B">
              <w:t>detection rate = 80.9%</w:t>
            </w:r>
          </w:p>
        </w:tc>
        <w:tc>
          <w:tcPr>
            <w:tcW w:w="2464" w:type="dxa"/>
            <w:vAlign w:val="center"/>
          </w:tcPr>
          <w:p w14:paraId="3EE5E602" w14:textId="77777777" w:rsidR="004C7528" w:rsidRDefault="004C7528" w:rsidP="00E1126E">
            <w:r w:rsidRPr="00006834">
              <w:t>Frameshift</w:t>
            </w:r>
            <w:r>
              <w:rPr>
                <w:rFonts w:hint="eastAsia"/>
              </w:rPr>
              <w:t xml:space="preserve"> </w:t>
            </w:r>
            <w:r w:rsidRPr="00BE3038">
              <w:t>31.7%</w:t>
            </w:r>
          </w:p>
          <w:p w14:paraId="14B5B146" w14:textId="77777777" w:rsidR="004C7528" w:rsidRDefault="004C7528" w:rsidP="00E1126E">
            <w:r w:rsidRPr="00E525E2">
              <w:t>Nonsense 29.4%</w:t>
            </w:r>
            <w:r>
              <w:rPr>
                <w:rFonts w:hint="eastAsia"/>
              </w:rPr>
              <w:t>,</w:t>
            </w:r>
          </w:p>
          <w:p w14:paraId="195E760A" w14:textId="77777777" w:rsidR="004C7528" w:rsidRDefault="004C7528" w:rsidP="00E1126E">
            <w:r w:rsidRPr="00E525E2">
              <w:t>Splicing</w:t>
            </w:r>
            <w:r>
              <w:rPr>
                <w:rFonts w:hint="eastAsia"/>
              </w:rPr>
              <w:t xml:space="preserve"> </w:t>
            </w:r>
            <w:r w:rsidRPr="00E525E2">
              <w:t>19.7%</w:t>
            </w:r>
            <w:r>
              <w:rPr>
                <w:rFonts w:hint="eastAsia"/>
              </w:rPr>
              <w:t>,</w:t>
            </w:r>
          </w:p>
          <w:p w14:paraId="57E32C88" w14:textId="77777777" w:rsidR="004C7528" w:rsidRDefault="004C7528" w:rsidP="00E1126E">
            <w:r w:rsidRPr="00E525E2">
              <w:t>Missense</w:t>
            </w:r>
            <w:r>
              <w:rPr>
                <w:rFonts w:hint="eastAsia"/>
              </w:rPr>
              <w:t xml:space="preserve"> </w:t>
            </w:r>
            <w:r w:rsidRPr="00E525E2">
              <w:t>9.8%</w:t>
            </w:r>
            <w:r>
              <w:rPr>
                <w:rFonts w:hint="eastAsia"/>
              </w:rPr>
              <w:t>,</w:t>
            </w:r>
          </w:p>
          <w:p w14:paraId="41304183" w14:textId="77777777" w:rsidR="004C7528" w:rsidRDefault="004C7528" w:rsidP="00E1126E">
            <w:r w:rsidRPr="00E525E2">
              <w:t>NF1 microdeletions</w:t>
            </w:r>
            <w:r>
              <w:rPr>
                <w:rFonts w:hint="eastAsia"/>
              </w:rPr>
              <w:t xml:space="preserve"> </w:t>
            </w:r>
            <w:r w:rsidRPr="00E525E2">
              <w:t>5.3%</w:t>
            </w:r>
            <w:r>
              <w:rPr>
                <w:rFonts w:hint="eastAsia"/>
              </w:rPr>
              <w:t>,</w:t>
            </w:r>
          </w:p>
          <w:p w14:paraId="734E0BD7" w14:textId="77777777" w:rsidR="004C7528" w:rsidRDefault="004C7528" w:rsidP="00E1126E">
            <w:r w:rsidRPr="00E525E2">
              <w:t>Other</w:t>
            </w:r>
            <w:r>
              <w:rPr>
                <w:rFonts w:hint="eastAsia"/>
              </w:rPr>
              <w:t xml:space="preserve"> </w:t>
            </w:r>
            <w:r w:rsidRPr="00E525E2">
              <w:t>4.1%</w:t>
            </w:r>
          </w:p>
        </w:tc>
        <w:tc>
          <w:tcPr>
            <w:tcW w:w="1267" w:type="dxa"/>
          </w:tcPr>
          <w:p w14:paraId="14291B5D" w14:textId="77777777" w:rsidR="004C7528" w:rsidRDefault="004C7528" w:rsidP="00E1126E">
            <w:r w:rsidRPr="00E525E2">
              <w:t>unclassified variants</w:t>
            </w:r>
            <w:r>
              <w:rPr>
                <w:rFonts w:hint="eastAsia"/>
              </w:rPr>
              <w:t xml:space="preserve"> </w:t>
            </w:r>
            <w:r w:rsidRPr="00E525E2">
              <w:t>7.3%</w:t>
            </w:r>
            <w:r>
              <w:rPr>
                <w:rFonts w:hint="eastAsia"/>
              </w:rPr>
              <w:t xml:space="preserve"> &amp; </w:t>
            </w:r>
            <w:r w:rsidRPr="00E525E2">
              <w:t>LOVD database</w:t>
            </w:r>
          </w:p>
        </w:tc>
        <w:tc>
          <w:tcPr>
            <w:tcW w:w="0" w:type="auto"/>
          </w:tcPr>
          <w:p w14:paraId="080B73C3" w14:textId="77777777" w:rsidR="004C7528" w:rsidRDefault="004C7528" w:rsidP="00E1126E">
            <w:r>
              <w:rPr>
                <w:rFonts w:hint="eastAsia"/>
              </w:rPr>
              <w:t>W</w:t>
            </w:r>
            <w:r w:rsidRPr="00E525E2">
              <w:t>ithout clear hotspots</w:t>
            </w:r>
          </w:p>
        </w:tc>
      </w:tr>
      <w:tr w:rsidR="004C7528" w14:paraId="58C4C36B" w14:textId="77777777" w:rsidTr="00A135E5">
        <w:tc>
          <w:tcPr>
            <w:tcW w:w="0" w:type="auto"/>
          </w:tcPr>
          <w:p w14:paraId="46AA004B" w14:textId="77777777" w:rsidR="004C7528" w:rsidRPr="00856B07" w:rsidRDefault="004C7528" w:rsidP="00E1126E">
            <w:r w:rsidRPr="004B3375">
              <w:t>Mattocks et al., 2004</w:t>
            </w:r>
            <w:r w:rsidRPr="0075701C">
              <w:rPr>
                <w:noProof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2DA12F8" w14:textId="77777777" w:rsidR="004C7528" w:rsidRPr="00856B07" w:rsidRDefault="004C7528" w:rsidP="00E1126E">
            <w:r w:rsidRPr="00967241">
              <w:t>European diagnostic cohort</w:t>
            </w:r>
          </w:p>
        </w:tc>
        <w:tc>
          <w:tcPr>
            <w:tcW w:w="0" w:type="auto"/>
          </w:tcPr>
          <w:p w14:paraId="03165FC8" w14:textId="77777777" w:rsidR="004C7528" w:rsidRDefault="004C7528" w:rsidP="00E1126E">
            <w:r>
              <w:rPr>
                <w:rFonts w:hint="eastAsia"/>
              </w:rPr>
              <w:t>167</w:t>
            </w:r>
            <w:r w:rsidRPr="00EC5DE9">
              <w:t xml:space="preserve"> </w:t>
            </w:r>
            <w:r w:rsidRPr="008959D1">
              <w:t>subjects</w:t>
            </w:r>
            <w:r>
              <w:rPr>
                <w:rFonts w:hint="eastAsia"/>
              </w:rPr>
              <w:t>;</w:t>
            </w:r>
          </w:p>
          <w:p w14:paraId="0C652B2B" w14:textId="77777777" w:rsidR="004C7528" w:rsidRPr="00856B07" w:rsidRDefault="004C7528" w:rsidP="00E1126E">
            <w:r>
              <w:rPr>
                <w:rFonts w:hint="eastAsia"/>
              </w:rPr>
              <w:t>91</w:t>
            </w:r>
            <w:r w:rsidRPr="00EC5DE9">
              <w:t xml:space="preserve"> fulfilled ≥2 NIH criteria</w:t>
            </w:r>
          </w:p>
        </w:tc>
        <w:tc>
          <w:tcPr>
            <w:tcW w:w="0" w:type="auto"/>
          </w:tcPr>
          <w:p w14:paraId="2035BAE1" w14:textId="77777777" w:rsidR="004C7528" w:rsidRPr="00006834" w:rsidRDefault="004C7528" w:rsidP="00E1126E">
            <w:r>
              <w:rPr>
                <w:rFonts w:hint="eastAsia"/>
              </w:rPr>
              <w:t xml:space="preserve">PCR, Sanger sequencing, and </w:t>
            </w:r>
            <w:r w:rsidRPr="00C53171">
              <w:t xml:space="preserve">ACSA </w:t>
            </w:r>
          </w:p>
        </w:tc>
        <w:tc>
          <w:tcPr>
            <w:tcW w:w="0" w:type="auto"/>
            <w:vAlign w:val="center"/>
          </w:tcPr>
          <w:p w14:paraId="484F06AC" w14:textId="77777777" w:rsidR="004C7528" w:rsidRPr="00C807F9" w:rsidRDefault="004C7528" w:rsidP="00E1126E">
            <w:r w:rsidRPr="00400129">
              <w:t>Detection rate 89.0%</w:t>
            </w:r>
          </w:p>
        </w:tc>
        <w:tc>
          <w:tcPr>
            <w:tcW w:w="2464" w:type="dxa"/>
            <w:vAlign w:val="center"/>
          </w:tcPr>
          <w:p w14:paraId="1ABFE04F" w14:textId="77777777" w:rsidR="004C7528" w:rsidRDefault="004C7528" w:rsidP="00E1126E">
            <w:r w:rsidRPr="00E97595">
              <w:t>Single nucleotide substitutions</w:t>
            </w:r>
            <w:r>
              <w:rPr>
                <w:rFonts w:hint="eastAsia"/>
              </w:rPr>
              <w:t xml:space="preserve"> (61),</w:t>
            </w:r>
          </w:p>
          <w:p w14:paraId="4E0CF8C9" w14:textId="77777777" w:rsidR="004C7528" w:rsidRDefault="004C7528" w:rsidP="00E1126E">
            <w:r w:rsidRPr="00E97595">
              <w:t>Frameshift</w:t>
            </w:r>
            <w:r>
              <w:rPr>
                <w:rFonts w:hint="eastAsia"/>
              </w:rPr>
              <w:t xml:space="preserve"> (21),</w:t>
            </w:r>
          </w:p>
          <w:p w14:paraId="62B118CD" w14:textId="77777777" w:rsidR="004C7528" w:rsidRDefault="004C7528" w:rsidP="00E1126E">
            <w:r w:rsidRPr="00E97595">
              <w:t>Splice-site</w:t>
            </w:r>
            <w:r>
              <w:rPr>
                <w:rFonts w:hint="eastAsia"/>
              </w:rPr>
              <w:t xml:space="preserve"> (10),</w:t>
            </w:r>
          </w:p>
          <w:p w14:paraId="3F114BE3" w14:textId="77777777" w:rsidR="004C7528" w:rsidRPr="00006834" w:rsidRDefault="004C7528" w:rsidP="00E1126E">
            <w:r w:rsidRPr="00E97595">
              <w:t>In-frame</w:t>
            </w:r>
            <w:r>
              <w:rPr>
                <w:rFonts w:hint="eastAsia"/>
              </w:rPr>
              <w:t xml:space="preserve"> deletion (4)</w:t>
            </w:r>
          </w:p>
        </w:tc>
        <w:tc>
          <w:tcPr>
            <w:tcW w:w="1267" w:type="dxa"/>
          </w:tcPr>
          <w:p w14:paraId="15990E05" w14:textId="77777777" w:rsidR="004C7528" w:rsidRPr="00856B07" w:rsidRDefault="004C7528" w:rsidP="00E1126E">
            <w:r w:rsidRPr="00D97AFB">
              <w:t>74%</w:t>
            </w:r>
            <w:r>
              <w:rPr>
                <w:rFonts w:hint="eastAsia"/>
              </w:rPr>
              <w:t xml:space="preserve"> </w:t>
            </w:r>
            <w:r w:rsidRPr="00D97AFB">
              <w:t>nove</w:t>
            </w:r>
            <w:r>
              <w:rPr>
                <w:rFonts w:hint="eastAsia"/>
              </w:rPr>
              <w:t>l</w:t>
            </w:r>
          </w:p>
        </w:tc>
        <w:tc>
          <w:tcPr>
            <w:tcW w:w="0" w:type="auto"/>
          </w:tcPr>
          <w:p w14:paraId="2BBBA564" w14:textId="77777777" w:rsidR="004C7528" w:rsidRPr="00EC5DE9" w:rsidRDefault="004C7528" w:rsidP="00E1126E">
            <w:r w:rsidRPr="00D97AFB">
              <w:t>Exons 11–17 cluster</w:t>
            </w:r>
          </w:p>
        </w:tc>
      </w:tr>
    </w:tbl>
    <w:p w14:paraId="0F89D4C3" w14:textId="77777777" w:rsidR="004C7528" w:rsidRDefault="004C7528" w:rsidP="00043982">
      <w:r w:rsidRPr="000629F1">
        <w:rPr>
          <w:b/>
          <w:bCs/>
        </w:rPr>
        <w:lastRenderedPageBreak/>
        <w:t>Abbreviations:</w:t>
      </w:r>
      <w:r>
        <w:rPr>
          <w:rFonts w:hint="eastAsia"/>
        </w:rPr>
        <w:t xml:space="preserve"> </w:t>
      </w:r>
      <w:r w:rsidRPr="00EC5DE9">
        <w:t>NF1, neurofibromatosis type 1; P/LP, pathogenic/likely pathogenic; VUS, variant of uncertain significance; MLPA, multiplex ligation-dependent probe amplification; CNV, copy-number variant; WES, whole-exome sequencing; NGS, next-generation sequencing;</w:t>
      </w:r>
      <w:r w:rsidRPr="00E86052">
        <w:t xml:space="preserve"> </w:t>
      </w:r>
      <w:r w:rsidRPr="00EC5DE9">
        <w:t>RT-PCR, reverse-transcription polymerase chain reaction</w:t>
      </w:r>
      <w:r>
        <w:rPr>
          <w:rFonts w:hint="eastAsia"/>
        </w:rPr>
        <w:t>,</w:t>
      </w:r>
      <w:r w:rsidRPr="00C53171">
        <w:t xml:space="preserve"> ACSA</w:t>
      </w:r>
      <w:r>
        <w:rPr>
          <w:rFonts w:hint="eastAsia"/>
        </w:rPr>
        <w:t>,</w:t>
      </w:r>
      <w:r w:rsidRPr="00C53171">
        <w:t xml:space="preserve"> Automated Comparative Sequence Analysis</w:t>
      </w:r>
      <w:r>
        <w:rPr>
          <w:rFonts w:hint="eastAsia"/>
        </w:rPr>
        <w:t>;</w:t>
      </w:r>
      <w:r w:rsidRPr="00043982">
        <w:t xml:space="preserve"> </w:t>
      </w:r>
      <w:r w:rsidRPr="00A51C14">
        <w:t>NR</w:t>
      </w:r>
      <w:r>
        <w:rPr>
          <w:rFonts w:hint="eastAsia"/>
        </w:rPr>
        <w:t xml:space="preserve">: </w:t>
      </w:r>
      <w:r w:rsidRPr="00A51C14">
        <w:t>not reported or not extractable from the reported data</w:t>
      </w:r>
      <w:r>
        <w:rPr>
          <w:rFonts w:hint="eastAsia"/>
        </w:rPr>
        <w:t>;</w:t>
      </w:r>
      <w:r w:rsidRPr="0017790C">
        <w:t xml:space="preserve"> ACMG/AMP, American College of Medical Genetics and Genomics/Association for Molecular Pathology</w:t>
      </w:r>
      <w:r>
        <w:rPr>
          <w:rFonts w:hint="eastAsia"/>
        </w:rPr>
        <w:t>.</w:t>
      </w:r>
    </w:p>
    <w:p w14:paraId="35B3FE1A" w14:textId="77777777" w:rsidR="004C7528" w:rsidRDefault="004C7528" w:rsidP="000B27D8">
      <w:r w:rsidRPr="00ED0DDA">
        <w:t>Genetic testing approaches, inclusion criteria, variant classes, and reporting practices differed across studies; therefore, detection rates and variant-class distributions should be compared descriptively. For the present study, 211 patients were included in the NF1-specific genetic summary, and 193 patients had detected NF1 variants, including 182 with pathogenic/likely pathogenic variants and 11 with variants of uncertain significance.</w:t>
      </w:r>
    </w:p>
    <w:p w14:paraId="55280D4D" w14:textId="77777777" w:rsidR="004C7528" w:rsidRDefault="004C7528" w:rsidP="000B27D8">
      <w:pPr>
        <w:rPr>
          <w:b/>
          <w:bCs/>
        </w:rPr>
      </w:pPr>
      <w:r w:rsidRPr="000629F1">
        <w:rPr>
          <w:rFonts w:hint="eastAsia"/>
          <w:b/>
          <w:bCs/>
        </w:rPr>
        <w:t>Reference:</w:t>
      </w:r>
    </w:p>
    <w:p w14:paraId="7C93255A" w14:textId="77777777" w:rsidR="004C7528" w:rsidRPr="0075701C" w:rsidRDefault="004C7528" w:rsidP="0075701C">
      <w:pPr>
        <w:pStyle w:val="EndNoteBibliography"/>
      </w:pPr>
      <w:r w:rsidRPr="0075701C">
        <w:t>1.</w:t>
      </w:r>
      <w:r w:rsidRPr="0075701C">
        <w:tab/>
        <w:t xml:space="preserve">Lee MJ, Su YN, You HL, et al. Identification of forty-five novel and twenty-three known NF1 mutations in Chinese patients with neurofibromatosis type 1. </w:t>
      </w:r>
      <w:r w:rsidRPr="0075701C">
        <w:rPr>
          <w:i/>
        </w:rPr>
        <w:t>Hum Mutat</w:t>
      </w:r>
      <w:r w:rsidRPr="0075701C">
        <w:t xml:space="preserve"> 2006; </w:t>
      </w:r>
      <w:r w:rsidRPr="0075701C">
        <w:rPr>
          <w:b/>
        </w:rPr>
        <w:t>27</w:t>
      </w:r>
      <w:r w:rsidRPr="0075701C">
        <w:t>(8): 832.</w:t>
      </w:r>
    </w:p>
    <w:p w14:paraId="340CDA7E" w14:textId="77777777" w:rsidR="004C7528" w:rsidRPr="0075701C" w:rsidRDefault="004C7528" w:rsidP="0075701C">
      <w:pPr>
        <w:pStyle w:val="EndNoteBibliography"/>
      </w:pPr>
      <w:r w:rsidRPr="0075701C">
        <w:t>2.</w:t>
      </w:r>
      <w:r w:rsidRPr="0075701C">
        <w:tab/>
        <w:t xml:space="preserve">Zhang J, Tong H, Fu X, et al. Molecular Characterization of NF1 and Neurofibromatosis Type 1 Genotype-Phenotype Correlations in a Chinese Population. </w:t>
      </w:r>
      <w:r w:rsidRPr="0075701C">
        <w:rPr>
          <w:i/>
        </w:rPr>
        <w:t>Sci Rep</w:t>
      </w:r>
      <w:r w:rsidRPr="0075701C">
        <w:t xml:space="preserve"> 2015; </w:t>
      </w:r>
      <w:r w:rsidRPr="0075701C">
        <w:rPr>
          <w:b/>
        </w:rPr>
        <w:t>5</w:t>
      </w:r>
      <w:r w:rsidRPr="0075701C">
        <w:t>: 11291.</w:t>
      </w:r>
    </w:p>
    <w:p w14:paraId="6C26E3B8" w14:textId="77777777" w:rsidR="004C7528" w:rsidRPr="0075701C" w:rsidRDefault="004C7528" w:rsidP="0075701C">
      <w:pPr>
        <w:pStyle w:val="EndNoteBibliography"/>
      </w:pPr>
      <w:r w:rsidRPr="0075701C">
        <w:t>3.</w:t>
      </w:r>
      <w:r w:rsidRPr="0075701C">
        <w:tab/>
        <w:t xml:space="preserve">Ko JM, Sohn YB, Jeong SY, Kim HJ, Messiaen LM. Mutation spectrum of NF1 and clinical characteristics in 78 Korean patients with neurofibromatosis type 1. </w:t>
      </w:r>
      <w:r w:rsidRPr="0075701C">
        <w:rPr>
          <w:i/>
        </w:rPr>
        <w:t>Pediatr Neurol</w:t>
      </w:r>
      <w:r w:rsidRPr="0075701C">
        <w:t xml:space="preserve"> 2013; </w:t>
      </w:r>
      <w:r w:rsidRPr="0075701C">
        <w:rPr>
          <w:b/>
        </w:rPr>
        <w:t>48</w:t>
      </w:r>
      <w:r w:rsidRPr="0075701C">
        <w:t>(6): 447-53.</w:t>
      </w:r>
    </w:p>
    <w:p w14:paraId="2AFB02C8" w14:textId="77777777" w:rsidR="004C7528" w:rsidRPr="0075701C" w:rsidRDefault="004C7528" w:rsidP="0075701C">
      <w:pPr>
        <w:pStyle w:val="EndNoteBibliography"/>
      </w:pPr>
      <w:r w:rsidRPr="0075701C">
        <w:t>4.</w:t>
      </w:r>
      <w:r w:rsidRPr="0075701C">
        <w:tab/>
        <w:t xml:space="preserve">Kang E, Kim YM, Seo GH, et al. Phenotype categorization of neurofibromatosis type I and correlation to NF1 mutation types. </w:t>
      </w:r>
      <w:r w:rsidRPr="0075701C">
        <w:rPr>
          <w:i/>
        </w:rPr>
        <w:t>J Hum Genet</w:t>
      </w:r>
      <w:r w:rsidRPr="0075701C">
        <w:t xml:space="preserve"> 2020; </w:t>
      </w:r>
      <w:r w:rsidRPr="0075701C">
        <w:rPr>
          <w:b/>
        </w:rPr>
        <w:t>65</w:t>
      </w:r>
      <w:r w:rsidRPr="0075701C">
        <w:t>(2): 79-89.</w:t>
      </w:r>
    </w:p>
    <w:p w14:paraId="7AA66CB9" w14:textId="77777777" w:rsidR="004C7528" w:rsidRPr="0075701C" w:rsidRDefault="004C7528" w:rsidP="0075701C">
      <w:pPr>
        <w:pStyle w:val="EndNoteBibliography"/>
      </w:pPr>
      <w:r w:rsidRPr="0075701C">
        <w:t>5.</w:t>
      </w:r>
      <w:r w:rsidRPr="0075701C">
        <w:tab/>
        <w:t xml:space="preserve">Futagawa M, Okazaki T, Nakata E, et al. Genotypes and phenotypes of neurofibromatosis type 1 patients in Japan: A Hereditary Tumor Cohort Study. </w:t>
      </w:r>
      <w:r w:rsidRPr="0075701C">
        <w:rPr>
          <w:i/>
        </w:rPr>
        <w:t>Hum Genome Var</w:t>
      </w:r>
      <w:r w:rsidRPr="0075701C">
        <w:t xml:space="preserve"> 2024; </w:t>
      </w:r>
      <w:r w:rsidRPr="0075701C">
        <w:rPr>
          <w:b/>
        </w:rPr>
        <w:t>11</w:t>
      </w:r>
      <w:r w:rsidRPr="0075701C">
        <w:t>(1): 42.</w:t>
      </w:r>
    </w:p>
    <w:p w14:paraId="5DA5ECA4" w14:textId="77777777" w:rsidR="004C7528" w:rsidRPr="0075701C" w:rsidRDefault="004C7528" w:rsidP="0075701C">
      <w:pPr>
        <w:pStyle w:val="EndNoteBibliography"/>
      </w:pPr>
      <w:r w:rsidRPr="0075701C">
        <w:t>6.</w:t>
      </w:r>
      <w:r w:rsidRPr="0075701C">
        <w:tab/>
        <w:t xml:space="preserve">Scala M, Schiavetti I, Madia F, et al. Genotype-Phenotype Correlations in Neurofibromatosis Type 1: A Single-Center Cohort Study. </w:t>
      </w:r>
      <w:r w:rsidRPr="0075701C">
        <w:rPr>
          <w:i/>
        </w:rPr>
        <w:t>Cancers (Basel)</w:t>
      </w:r>
      <w:r w:rsidRPr="0075701C">
        <w:t xml:space="preserve"> 2021; </w:t>
      </w:r>
      <w:r w:rsidRPr="0075701C">
        <w:rPr>
          <w:b/>
        </w:rPr>
        <w:t>13</w:t>
      </w:r>
      <w:r w:rsidRPr="0075701C">
        <w:t>(8).</w:t>
      </w:r>
    </w:p>
    <w:p w14:paraId="41743E19" w14:textId="77777777" w:rsidR="004C7528" w:rsidRPr="0075701C" w:rsidRDefault="004C7528" w:rsidP="0075701C">
      <w:pPr>
        <w:pStyle w:val="EndNoteBibliography"/>
      </w:pPr>
      <w:r w:rsidRPr="0075701C">
        <w:t>7.</w:t>
      </w:r>
      <w:r w:rsidRPr="0075701C">
        <w:tab/>
        <w:t xml:space="preserve">Sabbagh A, Pasmant E, Imbard A, et al. NF1 molecular characterization and neurofibromatosis type I genotype-phenotype correlation: the French experience. </w:t>
      </w:r>
      <w:r w:rsidRPr="0075701C">
        <w:rPr>
          <w:i/>
        </w:rPr>
        <w:t>Hum Mutat</w:t>
      </w:r>
      <w:r w:rsidRPr="0075701C">
        <w:t xml:space="preserve"> 2013; </w:t>
      </w:r>
      <w:r w:rsidRPr="0075701C">
        <w:rPr>
          <w:b/>
        </w:rPr>
        <w:t>34</w:t>
      </w:r>
      <w:r w:rsidRPr="0075701C">
        <w:t>(11): 1510-8.</w:t>
      </w:r>
    </w:p>
    <w:p w14:paraId="237F1BDA" w14:textId="77777777" w:rsidR="004C7528" w:rsidRPr="0075701C" w:rsidRDefault="004C7528" w:rsidP="0075701C">
      <w:pPr>
        <w:pStyle w:val="EndNoteBibliography"/>
      </w:pPr>
      <w:r w:rsidRPr="0075701C">
        <w:t>8.</w:t>
      </w:r>
      <w:r w:rsidRPr="0075701C">
        <w:tab/>
        <w:t xml:space="preserve">van Minkelen R, van Bever Y, Kromosoeto JN, et al. A clinical and genetic overview of 18 years neurofibromatosis type 1 molecular diagnostics in the Netherlands. </w:t>
      </w:r>
      <w:r w:rsidRPr="0075701C">
        <w:rPr>
          <w:i/>
        </w:rPr>
        <w:t>Clin Genet</w:t>
      </w:r>
      <w:r w:rsidRPr="0075701C">
        <w:t xml:space="preserve"> 2014; </w:t>
      </w:r>
      <w:r w:rsidRPr="0075701C">
        <w:rPr>
          <w:b/>
        </w:rPr>
        <w:t>85</w:t>
      </w:r>
      <w:r w:rsidRPr="0075701C">
        <w:t>(4): 318-27.</w:t>
      </w:r>
    </w:p>
    <w:p w14:paraId="5D1C5DE5" w14:textId="7174F2A5" w:rsidR="009D413C" w:rsidRDefault="004C7528" w:rsidP="00D12A99">
      <w:pPr>
        <w:pStyle w:val="EndNoteBibliography"/>
        <w:rPr>
          <w:rFonts w:hint="eastAsia"/>
        </w:rPr>
      </w:pPr>
      <w:r w:rsidRPr="0075701C">
        <w:t>9.</w:t>
      </w:r>
      <w:r w:rsidRPr="0075701C">
        <w:tab/>
        <w:t xml:space="preserve">Mattocks C, Baralle D, Tarpey P, ffrench-Constant C, Bobrow M, Whittaker J. Automated comparative sequence analysis identifies mutations in 89% of NF1 patients and confirms a mutation cluster in exons 11-17 distinct from the GAP related domain. </w:t>
      </w:r>
      <w:r w:rsidRPr="0075701C">
        <w:rPr>
          <w:i/>
        </w:rPr>
        <w:t>J Med Genet</w:t>
      </w:r>
      <w:r w:rsidRPr="0075701C">
        <w:t xml:space="preserve"> 2004; </w:t>
      </w:r>
      <w:r w:rsidRPr="0075701C">
        <w:rPr>
          <w:b/>
        </w:rPr>
        <w:t>41</w:t>
      </w:r>
      <w:r w:rsidRPr="0075701C">
        <w:t>(4): e48.</w:t>
      </w:r>
    </w:p>
    <w:sectPr w:rsidR="009D413C" w:rsidSect="004C7528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8B52" w14:textId="77777777" w:rsidR="009E3A11" w:rsidRDefault="009E3A11" w:rsidP="00D12A99">
      <w:r>
        <w:separator/>
      </w:r>
    </w:p>
  </w:endnote>
  <w:endnote w:type="continuationSeparator" w:id="0">
    <w:p w14:paraId="33F88E07" w14:textId="77777777" w:rsidR="009E3A11" w:rsidRDefault="009E3A11" w:rsidP="00D1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C9EB8" w14:textId="77777777" w:rsidR="009E3A11" w:rsidRDefault="009E3A11" w:rsidP="00D12A99">
      <w:r>
        <w:separator/>
      </w:r>
    </w:p>
  </w:footnote>
  <w:footnote w:type="continuationSeparator" w:id="0">
    <w:p w14:paraId="4EC8C315" w14:textId="77777777" w:rsidR="009E3A11" w:rsidRDefault="009E3A11" w:rsidP="00D12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C7528"/>
    <w:rsid w:val="001B473F"/>
    <w:rsid w:val="001C2C05"/>
    <w:rsid w:val="004C7528"/>
    <w:rsid w:val="009D413C"/>
    <w:rsid w:val="009E3A11"/>
    <w:rsid w:val="00A40966"/>
    <w:rsid w:val="00D1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15D2"/>
  <w15:chartTrackingRefBased/>
  <w15:docId w15:val="{0CEB31BE-033F-41FB-948A-D677A9F5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C7528"/>
    <w:pPr>
      <w:widowControl w:val="0"/>
    </w:pPr>
    <w:rPr>
      <w:rFonts w:ascii="Times New Roman" w:eastAsia="宋体" w:hAnsi="Times New Roman" w:cs="Times New Roman"/>
      <w:sz w:val="22"/>
      <w:szCs w:val="21"/>
    </w:rPr>
  </w:style>
  <w:style w:type="paragraph" w:styleId="1">
    <w:name w:val="heading 1"/>
    <w:basedOn w:val="a"/>
    <w:next w:val="a"/>
    <w:link w:val="10"/>
    <w:uiPriority w:val="9"/>
    <w:qFormat/>
    <w:rsid w:val="004C75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2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2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2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2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2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2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52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C75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7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7528"/>
    <w:rPr>
      <w:rFonts w:ascii="Times New Roman" w:eastAsia="宋体" w:hAnsi="Times New Roman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7528"/>
    <w:rPr>
      <w:rFonts w:ascii="Times New Roman" w:eastAsia="宋体" w:hAnsi="Times New Roman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C7528"/>
    <w:rPr>
      <w:rFonts w:ascii="Times New Roman" w:eastAsia="宋体" w:hAnsi="Times New Roman" w:cstheme="majorBidi"/>
      <w:b/>
      <w:bCs/>
      <w:color w:val="2F5496" w:themeColor="accent1" w:themeShade="BF"/>
      <w:sz w:val="22"/>
      <w:szCs w:val="21"/>
    </w:rPr>
  </w:style>
  <w:style w:type="character" w:customStyle="1" w:styleId="70">
    <w:name w:val="标题 7 字符"/>
    <w:basedOn w:val="a0"/>
    <w:link w:val="7"/>
    <w:uiPriority w:val="9"/>
    <w:semiHidden/>
    <w:rsid w:val="004C7528"/>
    <w:rPr>
      <w:rFonts w:ascii="Times New Roman" w:eastAsia="宋体" w:hAnsi="Times New Roman" w:cstheme="majorBidi"/>
      <w:b/>
      <w:bCs/>
      <w:color w:val="595959" w:themeColor="text1" w:themeTint="A6"/>
      <w:sz w:val="22"/>
      <w:szCs w:val="21"/>
    </w:rPr>
  </w:style>
  <w:style w:type="character" w:customStyle="1" w:styleId="80">
    <w:name w:val="标题 8 字符"/>
    <w:basedOn w:val="a0"/>
    <w:link w:val="8"/>
    <w:uiPriority w:val="9"/>
    <w:semiHidden/>
    <w:rsid w:val="004C7528"/>
    <w:rPr>
      <w:rFonts w:ascii="Times New Roman" w:eastAsia="宋体" w:hAnsi="Times New Roman" w:cstheme="majorBidi"/>
      <w:color w:val="595959" w:themeColor="text1" w:themeTint="A6"/>
      <w:sz w:val="22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4C7528"/>
    <w:rPr>
      <w:rFonts w:ascii="Times New Roman" w:eastAsiaTheme="majorEastAsia" w:hAnsi="Times New Roman" w:cstheme="majorBidi"/>
      <w:color w:val="595959" w:themeColor="text1" w:themeTint="A6"/>
      <w:sz w:val="22"/>
      <w:szCs w:val="21"/>
    </w:rPr>
  </w:style>
  <w:style w:type="paragraph" w:styleId="a3">
    <w:name w:val="Title"/>
    <w:basedOn w:val="a"/>
    <w:next w:val="a"/>
    <w:link w:val="a4"/>
    <w:uiPriority w:val="10"/>
    <w:qFormat/>
    <w:rsid w:val="004C75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C7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C75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75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C7528"/>
    <w:rPr>
      <w:rFonts w:ascii="Times New Roman" w:eastAsia="宋体" w:hAnsi="Times New Roman" w:cs="Times New Roman"/>
      <w:i/>
      <w:iCs/>
      <w:color w:val="404040" w:themeColor="text1" w:themeTint="BF"/>
      <w:sz w:val="22"/>
      <w:szCs w:val="21"/>
    </w:rPr>
  </w:style>
  <w:style w:type="paragraph" w:styleId="a9">
    <w:name w:val="List Paragraph"/>
    <w:basedOn w:val="a"/>
    <w:uiPriority w:val="34"/>
    <w:qFormat/>
    <w:rsid w:val="004C75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752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75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C7528"/>
    <w:rPr>
      <w:rFonts w:ascii="Times New Roman" w:eastAsia="宋体" w:hAnsi="Times New Roman" w:cs="Times New Roman"/>
      <w:i/>
      <w:iCs/>
      <w:color w:val="2F5496" w:themeColor="accent1" w:themeShade="BF"/>
      <w:sz w:val="22"/>
      <w:szCs w:val="21"/>
    </w:rPr>
  </w:style>
  <w:style w:type="character" w:styleId="ad">
    <w:name w:val="Intense Reference"/>
    <w:basedOn w:val="a0"/>
    <w:uiPriority w:val="32"/>
    <w:qFormat/>
    <w:rsid w:val="004C752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75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7528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75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7528"/>
    <w:rPr>
      <w:rFonts w:ascii="Times New Roman" w:eastAsia="宋体" w:hAnsi="Times New Roman" w:cs="Times New Roman"/>
      <w:sz w:val="18"/>
      <w:szCs w:val="18"/>
    </w:rPr>
  </w:style>
  <w:style w:type="table" w:styleId="af2">
    <w:name w:val="Table Grid"/>
    <w:basedOn w:val="a1"/>
    <w:uiPriority w:val="39"/>
    <w:qFormat/>
    <w:rsid w:val="004C7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3">
    <w:name w:val="三线表"/>
    <w:basedOn w:val="a1"/>
    <w:uiPriority w:val="99"/>
    <w:rsid w:val="004C7528"/>
    <w:rPr>
      <w:rFonts w:ascii="Times New Roman" w:eastAsia="Times New Roman" w:hAnsi="Times New Roman"/>
      <w:sz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0"/>
    <w:autoRedefine/>
    <w:rsid w:val="004C7528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4C7528"/>
    <w:rPr>
      <w:rFonts w:ascii="Times New Roman" w:eastAsia="宋体" w:hAnsi="Times New Roman" w:cs="Times New Roman"/>
      <w:noProof/>
      <w:sz w:val="22"/>
      <w:szCs w:val="21"/>
    </w:rPr>
  </w:style>
  <w:style w:type="paragraph" w:customStyle="1" w:styleId="EndNoteBibliography">
    <w:name w:val="EndNote Bibliography"/>
    <w:basedOn w:val="a"/>
    <w:link w:val="EndNoteBibliography0"/>
    <w:autoRedefine/>
    <w:rsid w:val="004C7528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4C7528"/>
    <w:rPr>
      <w:rFonts w:ascii="Times New Roman" w:eastAsia="宋体" w:hAnsi="Times New Roman" w:cs="Times New Roman"/>
      <w:noProof/>
      <w:sz w:val="22"/>
      <w:szCs w:val="21"/>
    </w:rPr>
  </w:style>
  <w:style w:type="table" w:customStyle="1" w:styleId="af4">
    <w:name w:val="三线"/>
    <w:basedOn w:val="a1"/>
    <w:uiPriority w:val="99"/>
    <w:rsid w:val="004C7528"/>
    <w:rPr>
      <w:rFonts w:ascii="Times New Roman" w:hAnsi="Times New Roman"/>
      <w:sz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1270</Words>
  <Characters>7245</Characters>
  <Application>Microsoft Office Word</Application>
  <DocSecurity>0</DocSecurity>
  <Lines>60</Lines>
  <Paragraphs>16</Paragraphs>
  <ScaleCrop>false</ScaleCrop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翼秋 闫</dc:creator>
  <cp:keywords/>
  <dc:description/>
  <cp:lastModifiedBy>净水 纯</cp:lastModifiedBy>
  <cp:revision>2</cp:revision>
  <dcterms:created xsi:type="dcterms:W3CDTF">2026-05-13T06:29:00Z</dcterms:created>
  <dcterms:modified xsi:type="dcterms:W3CDTF">2026-05-13T11:02:00Z</dcterms:modified>
</cp:coreProperties>
</file>