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79666" w14:textId="77777777" w:rsidR="00F07E96" w:rsidRDefault="00F07E96" w:rsidP="00F07E96">
      <w:pPr>
        <w:jc w:val="both"/>
      </w:pPr>
    </w:p>
    <w:p w14:paraId="4211BDD1" w14:textId="77777777" w:rsidR="001469D3" w:rsidRDefault="00E237AB" w:rsidP="00F07E96">
      <w:pPr>
        <w:jc w:val="both"/>
      </w:pPr>
      <w:r>
        <w:rPr>
          <w:noProof/>
          <w:lang w:eastAsia="cs-CZ"/>
        </w:rPr>
        <w:drawing>
          <wp:inline distT="0" distB="0" distL="0" distR="0" wp14:anchorId="264EA03C" wp14:editId="3165D94B">
            <wp:extent cx="5760720" cy="3517265"/>
            <wp:effectExtent l="19050" t="0" r="0" b="0"/>
            <wp:docPr id="4" name="Obrázek 3" descr="SF1_1_RT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1_1_RT_final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BD105" w14:textId="77777777" w:rsidR="00E237AB" w:rsidRDefault="00E237AB" w:rsidP="00F07E96">
      <w:pPr>
        <w:jc w:val="both"/>
      </w:pPr>
      <w:r>
        <w:rPr>
          <w:noProof/>
          <w:lang w:eastAsia="cs-CZ"/>
        </w:rPr>
        <w:drawing>
          <wp:inline distT="0" distB="0" distL="0" distR="0" wp14:anchorId="2B4DCE44" wp14:editId="62EECD22">
            <wp:extent cx="5760720" cy="3532505"/>
            <wp:effectExtent l="19050" t="0" r="0" b="0"/>
            <wp:docPr id="5" name="Obrázek 4" descr="SF1_2_RT_fin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F1_2_RT_final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32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E7B58" w14:textId="5F3A4AE6" w:rsidR="00B863FB" w:rsidRPr="004A5AD1" w:rsidRDefault="001469D3" w:rsidP="00A3618B">
      <w:pPr>
        <w:spacing w:line="48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A3618B">
        <w:rPr>
          <w:rFonts w:ascii="Arial" w:hAnsi="Arial" w:cs="Arial"/>
          <w:b/>
          <w:sz w:val="20"/>
          <w:szCs w:val="20"/>
          <w:lang w:val="en-GB"/>
        </w:rPr>
        <w:t xml:space="preserve">Supplementary </w:t>
      </w:r>
      <w:r w:rsidR="009C2352" w:rsidRPr="00A3618B">
        <w:rPr>
          <w:rFonts w:ascii="Arial" w:hAnsi="Arial" w:cs="Arial"/>
          <w:b/>
          <w:sz w:val="20"/>
          <w:szCs w:val="20"/>
          <w:lang w:val="en-GB"/>
        </w:rPr>
        <w:t>Figure 1</w:t>
      </w:r>
      <w:r w:rsidR="00F07E96" w:rsidRPr="00114124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114124" w:rsidRPr="00114124">
        <w:rPr>
          <w:rFonts w:ascii="Arial" w:hAnsi="Arial" w:cs="Arial"/>
          <w:b/>
          <w:bCs/>
          <w:sz w:val="20"/>
          <w:szCs w:val="20"/>
          <w:lang w:val="en-GB"/>
        </w:rPr>
        <w:t>T</w:t>
      </w:r>
      <w:r w:rsidR="00055BE0" w:rsidRPr="00114124">
        <w:rPr>
          <w:rFonts w:ascii="Arial" w:hAnsi="Arial" w:cs="Arial"/>
          <w:b/>
          <w:bCs/>
          <w:sz w:val="20"/>
          <w:szCs w:val="20"/>
          <w:lang w:val="en-GB"/>
        </w:rPr>
        <w:t xml:space="preserve">he results of the SF1 </w:t>
      </w:r>
      <w:r w:rsidR="00055BE0" w:rsidRPr="00114124">
        <w:rPr>
          <w:rFonts w:ascii="Arial" w:hAnsi="Arial" w:cs="Arial"/>
          <w:b/>
          <w:bCs/>
          <w:i/>
          <w:iCs/>
          <w:sz w:val="20"/>
          <w:szCs w:val="20"/>
          <w:lang w:val="en-GB"/>
        </w:rPr>
        <w:t>gene</w:t>
      </w:r>
      <w:r w:rsidR="00055BE0" w:rsidRPr="00114124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5E7367" w:rsidRPr="00114124">
        <w:rPr>
          <w:rFonts w:ascii="Arial" w:hAnsi="Arial" w:cs="Arial"/>
          <w:b/>
          <w:bCs/>
          <w:sz w:val="20"/>
          <w:szCs w:val="20"/>
          <w:lang w:val="en-GB"/>
        </w:rPr>
        <w:t>expression analysis</w:t>
      </w:r>
      <w:r w:rsidR="00114124">
        <w:rPr>
          <w:rFonts w:ascii="Arial" w:hAnsi="Arial" w:cs="Arial"/>
          <w:b/>
          <w:bCs/>
          <w:sz w:val="20"/>
          <w:szCs w:val="20"/>
          <w:lang w:val="en-GB"/>
        </w:rPr>
        <w:t>.</w:t>
      </w:r>
      <w:r w:rsidR="005E7367" w:rsidRPr="00114124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="00F07E96" w:rsidRPr="00AD3B27">
        <w:rPr>
          <w:rFonts w:ascii="Arial" w:hAnsi="Arial" w:cs="Arial"/>
          <w:sz w:val="20"/>
          <w:szCs w:val="20"/>
          <w:lang w:val="en-GB"/>
        </w:rPr>
        <w:t xml:space="preserve">Relative gene expression was calculated as a Ratio using the </w:t>
      </w:r>
      <w:proofErr w:type="spellStart"/>
      <w:r w:rsidR="00F07E96" w:rsidRPr="00AD3B27">
        <w:rPr>
          <w:rFonts w:ascii="Arial" w:hAnsi="Arial" w:cs="Arial"/>
          <w:sz w:val="20"/>
          <w:szCs w:val="20"/>
          <w:lang w:val="en-GB"/>
        </w:rPr>
        <w:t>LightCycler</w:t>
      </w:r>
      <w:proofErr w:type="spellEnd"/>
      <w:r w:rsidR="00F07E96" w:rsidRPr="00AD3B27">
        <w:rPr>
          <w:rFonts w:ascii="Arial" w:hAnsi="Arial" w:cs="Arial"/>
          <w:sz w:val="20"/>
          <w:szCs w:val="20"/>
          <w:lang w:val="en-GB"/>
        </w:rPr>
        <w:t xml:space="preserve"> 480 software (v1.5), based on </w:t>
      </w:r>
      <w:proofErr w:type="spellStart"/>
      <w:r w:rsidR="00F07E96" w:rsidRPr="00AD3B27">
        <w:rPr>
          <w:rFonts w:ascii="Arial" w:hAnsi="Arial" w:cs="Arial"/>
          <w:sz w:val="20"/>
          <w:szCs w:val="20"/>
          <w:lang w:val="en-GB"/>
        </w:rPr>
        <w:t>ΔΔCt</w:t>
      </w:r>
      <w:proofErr w:type="spellEnd"/>
      <w:r w:rsidR="00F07E96" w:rsidRPr="00AD3B27">
        <w:rPr>
          <w:rFonts w:ascii="Arial" w:hAnsi="Arial" w:cs="Arial"/>
          <w:sz w:val="20"/>
          <w:szCs w:val="20"/>
          <w:lang w:val="en-GB"/>
        </w:rPr>
        <w:t xml:space="preserve"> </w:t>
      </w:r>
      <w:r w:rsidR="00E6170F">
        <w:rPr>
          <w:rFonts w:ascii="Arial" w:hAnsi="Arial" w:cs="Arial"/>
          <w:sz w:val="20"/>
          <w:szCs w:val="20"/>
          <w:lang w:val="en-GB"/>
        </w:rPr>
        <w:t>method</w:t>
      </w:r>
      <w:r w:rsidR="00E237AB" w:rsidRPr="00AD3B27">
        <w:rPr>
          <w:rFonts w:ascii="Arial" w:hAnsi="Arial" w:cs="Arial"/>
          <w:sz w:val="20"/>
          <w:szCs w:val="20"/>
          <w:lang w:val="en-GB"/>
        </w:rPr>
        <w:t>, in a control and affected individuals (proband, mother, sister)</w:t>
      </w:r>
      <w:r w:rsidR="00F07E96" w:rsidRPr="00AD3B27">
        <w:rPr>
          <w:rFonts w:ascii="Arial" w:hAnsi="Arial" w:cs="Arial"/>
          <w:sz w:val="20"/>
          <w:szCs w:val="20"/>
          <w:lang w:val="en-GB"/>
        </w:rPr>
        <w:t xml:space="preserve">. Target </w:t>
      </w:r>
      <w:r w:rsidR="00F07E96" w:rsidRPr="00AD3B27">
        <w:rPr>
          <w:rFonts w:ascii="Arial" w:hAnsi="Arial" w:cs="Arial"/>
          <w:i/>
          <w:sz w:val="20"/>
          <w:szCs w:val="20"/>
          <w:lang w:val="en-GB"/>
        </w:rPr>
        <w:t>SF1</w:t>
      </w:r>
      <w:r w:rsidR="00F07E96" w:rsidRPr="00AD3B27">
        <w:rPr>
          <w:rFonts w:ascii="Arial" w:hAnsi="Arial" w:cs="Arial"/>
          <w:sz w:val="20"/>
          <w:szCs w:val="20"/>
          <w:lang w:val="en-GB"/>
        </w:rPr>
        <w:t xml:space="preserve"> gene expression was normalized to a reference </w:t>
      </w:r>
      <w:r w:rsidR="00F07E96" w:rsidRPr="00AD3B27">
        <w:rPr>
          <w:rFonts w:ascii="Arial" w:hAnsi="Arial" w:cs="Arial"/>
          <w:i/>
          <w:sz w:val="20"/>
          <w:szCs w:val="20"/>
          <w:lang w:val="en-GB"/>
        </w:rPr>
        <w:t>ERH</w:t>
      </w:r>
      <w:r w:rsidR="00F07E96" w:rsidRPr="00AD3B27">
        <w:rPr>
          <w:rFonts w:ascii="Arial" w:hAnsi="Arial" w:cs="Arial"/>
          <w:sz w:val="20"/>
          <w:szCs w:val="20"/>
          <w:lang w:val="en-GB"/>
        </w:rPr>
        <w:t xml:space="preserve"> gene </w:t>
      </w:r>
      <w:r w:rsidR="00E237AB" w:rsidRPr="00AD3B27">
        <w:rPr>
          <w:rFonts w:ascii="Arial" w:hAnsi="Arial" w:cs="Arial"/>
          <w:sz w:val="20"/>
          <w:szCs w:val="20"/>
          <w:lang w:val="en-GB"/>
        </w:rPr>
        <w:t xml:space="preserve">in control (calibrator) sample </w:t>
      </w:r>
      <w:r w:rsidR="00F07E96" w:rsidRPr="00AD3B27">
        <w:rPr>
          <w:rFonts w:ascii="Arial" w:hAnsi="Arial" w:cs="Arial"/>
          <w:sz w:val="20"/>
          <w:szCs w:val="20"/>
          <w:lang w:val="en-GB"/>
        </w:rPr>
        <w:t>(set to 1)</w:t>
      </w:r>
      <w:r w:rsidR="00E237AB" w:rsidRPr="00AD3B27">
        <w:rPr>
          <w:rFonts w:ascii="Arial" w:hAnsi="Arial" w:cs="Arial"/>
          <w:sz w:val="20"/>
          <w:szCs w:val="20"/>
          <w:lang w:val="en-GB"/>
        </w:rPr>
        <w:t xml:space="preserve">. The target/reference </w:t>
      </w:r>
      <w:r w:rsidR="00E237AB" w:rsidRPr="00AD3B27">
        <w:rPr>
          <w:rFonts w:ascii="Arial" w:hAnsi="Arial" w:cs="Arial"/>
          <w:sz w:val="20"/>
          <w:szCs w:val="20"/>
          <w:lang w:val="en-GB"/>
        </w:rPr>
        <w:lastRenderedPageBreak/>
        <w:t xml:space="preserve">ratios were calculated for all samples (turquoise columns) and normalization was performed </w:t>
      </w:r>
      <w:r w:rsidR="00AD3B27" w:rsidRPr="00AD3B27">
        <w:rPr>
          <w:rFonts w:ascii="Arial" w:hAnsi="Arial" w:cs="Arial"/>
          <w:sz w:val="20"/>
          <w:szCs w:val="20"/>
          <w:lang w:val="en-GB"/>
        </w:rPr>
        <w:t>for affected individuals relative to control (red columns)</w:t>
      </w:r>
      <w:r w:rsidR="00E237AB" w:rsidRPr="00AD3B27">
        <w:rPr>
          <w:rFonts w:ascii="Arial" w:hAnsi="Arial" w:cs="Arial"/>
          <w:sz w:val="20"/>
          <w:szCs w:val="20"/>
          <w:lang w:val="en-GB"/>
        </w:rPr>
        <w:t xml:space="preserve">. </w:t>
      </w:r>
      <w:r w:rsidR="00F07E96" w:rsidRPr="00AD3B27">
        <w:rPr>
          <w:rFonts w:ascii="Arial" w:hAnsi="Arial" w:cs="Arial"/>
          <w:sz w:val="20"/>
          <w:szCs w:val="20"/>
          <w:lang w:val="en-GB"/>
        </w:rPr>
        <w:t>The y-axis is shown on a logarithmic scale.</w:t>
      </w:r>
      <w:r w:rsidRPr="00AD3B27">
        <w:rPr>
          <w:rFonts w:ascii="Arial" w:hAnsi="Arial" w:cs="Arial"/>
          <w:sz w:val="20"/>
          <w:szCs w:val="20"/>
          <w:lang w:val="en-GB"/>
        </w:rPr>
        <w:t xml:space="preserve"> </w:t>
      </w:r>
      <w:r w:rsidR="00E6170F">
        <w:rPr>
          <w:rFonts w:ascii="Arial" w:hAnsi="Arial" w:cs="Arial"/>
          <w:sz w:val="20"/>
          <w:szCs w:val="20"/>
          <w:lang w:val="en-GB"/>
        </w:rPr>
        <w:t xml:space="preserve">The graphs were automatically generated by the software. </w:t>
      </w:r>
      <w:r w:rsidR="00114124">
        <w:rPr>
          <w:rFonts w:ascii="Arial" w:hAnsi="Arial" w:cs="Arial"/>
          <w:sz w:val="20"/>
          <w:szCs w:val="20"/>
          <w:lang w:val="en-GB"/>
        </w:rPr>
        <w:t xml:space="preserve">The upper figure summarizes the results of RT-qPCR for the region targeting the exon 2/3 borderline. The bottom figure summarizes the results of RT-qPCR for the region targeting the exon 3/4 borderline. </w:t>
      </w:r>
      <w:r w:rsidRPr="00AD3B27">
        <w:rPr>
          <w:rFonts w:ascii="Arial" w:hAnsi="Arial" w:cs="Arial"/>
          <w:sz w:val="20"/>
          <w:szCs w:val="20"/>
          <w:lang w:val="en-GB"/>
        </w:rPr>
        <w:t xml:space="preserve">SF1_1 – target region for exon </w:t>
      </w:r>
      <w:r w:rsidR="001604C4">
        <w:rPr>
          <w:rFonts w:ascii="Arial" w:hAnsi="Arial" w:cs="Arial"/>
          <w:sz w:val="20"/>
          <w:szCs w:val="20"/>
          <w:lang w:val="en-GB"/>
        </w:rPr>
        <w:t>2/3</w:t>
      </w:r>
      <w:r w:rsidRPr="00AD3B27">
        <w:rPr>
          <w:rFonts w:ascii="Arial" w:hAnsi="Arial" w:cs="Arial"/>
          <w:sz w:val="20"/>
          <w:szCs w:val="20"/>
          <w:lang w:val="en-GB"/>
        </w:rPr>
        <w:t xml:space="preserve"> borderline, SF1_2 – target region for exon 3</w:t>
      </w:r>
      <w:r w:rsidR="001604C4">
        <w:rPr>
          <w:rFonts w:ascii="Arial" w:hAnsi="Arial" w:cs="Arial"/>
          <w:sz w:val="20"/>
          <w:szCs w:val="20"/>
          <w:lang w:val="en-GB"/>
        </w:rPr>
        <w:t>/4</w:t>
      </w:r>
      <w:r w:rsidRPr="00AD3B27">
        <w:rPr>
          <w:rFonts w:ascii="Arial" w:hAnsi="Arial" w:cs="Arial"/>
          <w:sz w:val="20"/>
          <w:szCs w:val="20"/>
          <w:lang w:val="en-GB"/>
        </w:rPr>
        <w:t xml:space="preserve"> borderline, ERH – reference gene region (exon 3)</w:t>
      </w:r>
      <w:r w:rsidR="00E237AB" w:rsidRPr="00AD3B27">
        <w:rPr>
          <w:rFonts w:ascii="Arial" w:hAnsi="Arial" w:cs="Arial"/>
          <w:sz w:val="20"/>
          <w:szCs w:val="20"/>
          <w:lang w:val="en-GB"/>
        </w:rPr>
        <w:t>.</w:t>
      </w:r>
      <w:r w:rsidR="00B863FB">
        <w:rPr>
          <w:rFonts w:ascii="Arial" w:hAnsi="Arial" w:cs="Arial"/>
          <w:sz w:val="20"/>
          <w:szCs w:val="20"/>
          <w:lang w:val="en-GB"/>
        </w:rPr>
        <w:t xml:space="preserve"> </w:t>
      </w:r>
    </w:p>
    <w:sectPr w:rsidR="00B863FB" w:rsidRPr="004A5AD1" w:rsidSect="00D81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07B8B"/>
    <w:multiLevelType w:val="multilevel"/>
    <w:tmpl w:val="B4D00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C34BE"/>
    <w:multiLevelType w:val="multilevel"/>
    <w:tmpl w:val="46824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1297008">
    <w:abstractNumId w:val="1"/>
  </w:num>
  <w:num w:numId="2" w16cid:durableId="483471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7E96"/>
    <w:rsid w:val="00055BE0"/>
    <w:rsid w:val="00114124"/>
    <w:rsid w:val="001469D3"/>
    <w:rsid w:val="001604C4"/>
    <w:rsid w:val="001D2E03"/>
    <w:rsid w:val="00245D6E"/>
    <w:rsid w:val="0033186D"/>
    <w:rsid w:val="004A18AA"/>
    <w:rsid w:val="004A5AD1"/>
    <w:rsid w:val="005E7367"/>
    <w:rsid w:val="006143AA"/>
    <w:rsid w:val="00653B49"/>
    <w:rsid w:val="006D3FC3"/>
    <w:rsid w:val="00780473"/>
    <w:rsid w:val="007B1C44"/>
    <w:rsid w:val="0096067E"/>
    <w:rsid w:val="0096671B"/>
    <w:rsid w:val="009C2352"/>
    <w:rsid w:val="00A0539D"/>
    <w:rsid w:val="00A06776"/>
    <w:rsid w:val="00A30371"/>
    <w:rsid w:val="00A3618B"/>
    <w:rsid w:val="00AD3B27"/>
    <w:rsid w:val="00AE24F8"/>
    <w:rsid w:val="00AF20E5"/>
    <w:rsid w:val="00B17953"/>
    <w:rsid w:val="00B3117A"/>
    <w:rsid w:val="00B863FB"/>
    <w:rsid w:val="00C11418"/>
    <w:rsid w:val="00CB1B85"/>
    <w:rsid w:val="00D81D89"/>
    <w:rsid w:val="00DD03EC"/>
    <w:rsid w:val="00E237AB"/>
    <w:rsid w:val="00E6170F"/>
    <w:rsid w:val="00EA4C25"/>
    <w:rsid w:val="00F07E96"/>
    <w:rsid w:val="00F7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7A89C"/>
  <w15:docId w15:val="{A69E841D-AB88-F240-A498-83014B79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D89"/>
  </w:style>
  <w:style w:type="paragraph" w:styleId="Nadpis3">
    <w:name w:val="heading 3"/>
    <w:basedOn w:val="Normln"/>
    <w:link w:val="Nadpis3Char"/>
    <w:uiPriority w:val="9"/>
    <w:qFormat/>
    <w:rsid w:val="00F07E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F07E96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F07E96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07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07E96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07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07E9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4A18A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A18A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A18A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18A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18A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4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18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146</Words>
  <Characters>821</Characters>
  <Application>Microsoft Office Word</Application>
  <DocSecurity>0</DocSecurity>
  <Lines>13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FN Motol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wayhelova2681</dc:creator>
  <cp:lastModifiedBy>Marketa Wayhelova</cp:lastModifiedBy>
  <cp:revision>13</cp:revision>
  <dcterms:created xsi:type="dcterms:W3CDTF">2026-02-07T09:33:00Z</dcterms:created>
  <dcterms:modified xsi:type="dcterms:W3CDTF">2026-04-07T17:42:00Z</dcterms:modified>
</cp:coreProperties>
</file>