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
        <w:spacing w:lineRule="auto" w:line="360" w:before="0" w:after="0"/>
        <w:jc w:val="both"/>
        <w:rPr>
          <w:rFonts w:ascii="Times New Roman" w:hAnsi="Times New Roman" w:eastAsia="Times New Roman" w:cs="Times New Roman"/>
          <w:b/>
          <w:bCs/>
          <w:color w:val="auto"/>
          <w:sz w:val="24"/>
          <w:szCs w:val="24"/>
          <w:lang w:val="en-CA"/>
        </w:rPr>
      </w:pPr>
      <w:r>
        <w:rPr>
          <w:rFonts w:eastAsia="Times New Roman" w:cs="Times New Roman" w:ascii="Times New Roman" w:hAnsi="Times New Roman"/>
          <w:b/>
          <w:bCs/>
          <w:color w:val="auto"/>
          <w:sz w:val="24"/>
          <w:szCs w:val="24"/>
          <w:lang w:val="en-CA"/>
        </w:rPr>
        <w:t>Supplemental Text 1: 7k and 11k Somascan Assay Bridging Details</w:t>
      </w:r>
    </w:p>
    <w:p>
      <w:pPr>
        <w:pStyle w:val="Body"/>
        <w:spacing w:lineRule="auto" w:line="360" w:before="0" w:after="0"/>
        <w:jc w:val="both"/>
        <w:rPr>
          <w:rFonts w:ascii="Times New Roman" w:hAnsi="Times New Roman" w:eastAsia="Times New Roman" w:cs="Times New Roman"/>
          <w:color w:val="auto"/>
          <w:sz w:val="24"/>
          <w:szCs w:val="24"/>
          <w:lang w:val="en-CA"/>
        </w:rPr>
      </w:pPr>
      <w:r>
        <w:rPr>
          <w:rFonts w:eastAsia="Times New Roman" w:cs="Times New Roman" w:ascii="Times New Roman" w:hAnsi="Times New Roman"/>
          <w:color w:val="auto"/>
          <w:sz w:val="24"/>
          <w:szCs w:val="24"/>
          <w:lang w:val="en-CA"/>
        </w:rPr>
        <w:t xml:space="preserve">To account for systematic differences between 7k and 11k assay outputs (Candia et al. 2024), Somalogic recommended bridging the results using scalar values specific to each probe, referred to as lift coefficients. Somalogic provides a measure of the reliability of probes between 11k and 7k assays in the form of a Lin’s concordance correlation coefficient for each aptamer. Probes with Lin’s concordance correlation coefficient below 0.7 were considered unreliable and excluded from analysis (607 probes). The performance of the remaining lift coefficients provided by Somalogic was assessed against batch-specific lift coefficients obtained by calculating the median 11k to 7k signal ratios from 18 participant samples that were run on both assays to serve as batch controls. Specifically, comparisons were performed by taking the 7k data from a subset of the 18 batch controls (two subsets selected at random, ten iterations performed, subset size </w:t>
      </w:r>
      <w:r>
        <w:rPr>
          <w:rFonts w:eastAsia="Times New Roman" w:cs="Times New Roman" w:ascii="Times New Roman" w:hAnsi="Times New Roman"/>
          <w:i/>
          <w:iCs/>
          <w:color w:val="auto"/>
          <w:sz w:val="24"/>
          <w:szCs w:val="24"/>
          <w:lang w:val="en-CA"/>
        </w:rPr>
        <w:t xml:space="preserve">n </w:t>
      </w:r>
      <w:r>
        <w:rPr>
          <w:rFonts w:eastAsia="Times New Roman" w:cs="Times New Roman" w:ascii="Times New Roman" w:hAnsi="Times New Roman"/>
          <w:color w:val="auto"/>
          <w:sz w:val="24"/>
          <w:szCs w:val="24"/>
          <w:lang w:val="en-CA"/>
        </w:rPr>
        <w:t xml:space="preserve">= six to twelve samples per iteration) and bridging it to the 11k assay using both the Somalogic lift coefficient and the median 11k to 7k ratios of the remaining subset of batch controls. 11k to 7k ratios were then calculated and compared between bridging methods. Results from a typical iteration can be found in </w:t>
      </w:r>
      <w:r>
        <w:rPr>
          <w:rFonts w:eastAsia="Times New Roman" w:cs="Times New Roman" w:ascii="Times New Roman" w:hAnsi="Times New Roman"/>
          <w:b/>
          <w:bCs/>
          <w:color w:val="auto"/>
          <w:sz w:val="24"/>
          <w:szCs w:val="24"/>
          <w:lang w:val="en-CA"/>
        </w:rPr>
        <w:t>Fig. S1A</w:t>
      </w:r>
      <w:r>
        <w:rPr>
          <w:rFonts w:eastAsia="Times New Roman" w:cs="Times New Roman" w:ascii="Times New Roman" w:hAnsi="Times New Roman"/>
          <w:color w:val="auto"/>
          <w:sz w:val="24"/>
          <w:szCs w:val="24"/>
          <w:lang w:val="en-CA"/>
        </w:rPr>
        <w:t xml:space="preserve">, exhibiting 11k to 7k ratios of 0.935±0.199 (median ± standard deviation) for unbridged 7k data, 0.982±0.089 for bridging using Somalogic’s lift coefficients, and 0.999±0.056 for bridging using the 11k to 7k ratio of a separate subset of batch controls. As batch controls provided better bridging then the lift coefficients provided by the manufacturer (Candia et al. 2024), all 7k data were bridged to the 11k data using the median 11k to 7k signal ratio of the 18 batch controls for each aptamer probe. Specifically, data from five control participants and 18 OPMD samples assessed on the 7k platform were bridged to be compatible with data from the eleven control participants and 17 OPMD samples (note that four participants had longitudinal samples taken two years apart included as an additional validity check) assessed on the 11k platform. As an additional quality check, the results from the 7k assay were correlated with the results from the 11k assay on a protein-by-protein basis for the 18 batch controls, and the Pearson’s </w:t>
      </w:r>
      <w:r>
        <w:rPr>
          <w:rFonts w:eastAsia="Times New Roman" w:cs="Times New Roman" w:ascii="Times New Roman" w:hAnsi="Times New Roman"/>
          <w:i/>
          <w:iCs/>
          <w:color w:val="auto"/>
          <w:sz w:val="24"/>
          <w:szCs w:val="24"/>
          <w:lang w:val="en-CA"/>
        </w:rPr>
        <w:t>r</w:t>
      </w:r>
      <w:r>
        <w:rPr>
          <w:rFonts w:eastAsia="Times New Roman" w:cs="Times New Roman" w:ascii="Times New Roman" w:hAnsi="Times New Roman"/>
          <w:color w:val="auto"/>
          <w:sz w:val="24"/>
          <w:szCs w:val="24"/>
          <w:lang w:val="en-CA"/>
        </w:rPr>
        <w:t xml:space="preserve"> was used as an indicator of the test-retest reliability of the SOMAmers in our proteomics analysis (</w:t>
      </w:r>
      <w:r>
        <w:rPr>
          <w:rFonts w:eastAsia="Times New Roman" w:cs="Times New Roman" w:ascii="Times New Roman" w:hAnsi="Times New Roman"/>
          <w:b/>
          <w:bCs/>
          <w:color w:val="auto"/>
          <w:sz w:val="24"/>
          <w:szCs w:val="24"/>
          <w:lang w:val="en-CA"/>
        </w:rPr>
        <w:t>Fig. S1B-C</w:t>
      </w:r>
      <w:r>
        <w:rPr>
          <w:rFonts w:eastAsia="Times New Roman" w:cs="Times New Roman" w:ascii="Times New Roman" w:hAnsi="Times New Roman"/>
          <w:color w:val="auto"/>
          <w:sz w:val="24"/>
          <w:szCs w:val="24"/>
          <w:lang w:val="en-CA"/>
        </w:rPr>
        <w:t>).</w:t>
      </w:r>
    </w:p>
    <w:p>
      <w:pPr>
        <w:pStyle w:val="Body"/>
        <w:spacing w:lineRule="auto" w:line="360" w:before="0" w:after="0"/>
        <w:jc w:val="both"/>
        <w:rPr>
          <w:rFonts w:ascii="Times New Roman" w:hAnsi="Times New Roman" w:eastAsia="Times New Roman" w:cs="Times New Roman"/>
          <w:b/>
          <w:bCs/>
          <w:color w:val="auto"/>
          <w:sz w:val="24"/>
          <w:szCs w:val="24"/>
          <w:lang w:val="en-CA"/>
        </w:rPr>
      </w:pPr>
      <w:r>
        <w:rPr>
          <w:rFonts w:eastAsia="Times New Roman" w:cs="Times New Roman" w:ascii="Times New Roman" w:hAnsi="Times New Roman"/>
          <w:b/>
          <w:bCs/>
          <w:color w:val="auto"/>
          <w:sz w:val="24"/>
          <w:szCs w:val="24"/>
          <w:lang w:val="en-CA"/>
        </w:rPr>
        <w:t>References</w:t>
      </w:r>
    </w:p>
    <w:p>
      <w:pPr>
        <w:pStyle w:val="Body"/>
        <w:spacing w:lineRule="auto" w:line="360" w:before="0" w:after="0"/>
        <w:jc w:val="both"/>
        <w:rPr>
          <w:color w:val="auto"/>
        </w:rPr>
      </w:pPr>
      <w:r>
        <w:rPr>
          <w:rFonts w:eastAsia="Times New Roman" w:cs="Times New Roman" w:ascii="Times New Roman" w:hAnsi="Times New Roman"/>
          <w:color w:val="auto"/>
          <w:sz w:val="24"/>
          <w:szCs w:val="24"/>
          <w:lang w:val="en-CA"/>
        </w:rPr>
        <w:t>Candia J, Fantoni G, Delgado-Peraza F, Shehadeh N, Tanaka T, Moaddel R, et al. Variability of 7K and 11K SomaScan Plasma Proteomics Assays. J Proteome Res. 2024;23(12):5531-9.</w:t>
      </w:r>
      <w:bookmarkStart w:id="0" w:name="_GoBack"/>
      <w:bookmarkEnd w:id="0"/>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IN"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56869"/>
    <w:pPr>
      <w:widowControl/>
      <w:pBdr/>
      <w:bidi w:val="0"/>
      <w:spacing w:lineRule="auto" w:line="240" w:before="0" w:after="0"/>
      <w:jc w:val="left"/>
    </w:pPr>
    <w:rPr>
      <w:rFonts w:ascii="Times New Roman" w:hAnsi="Times New Roman" w:eastAsia="Arial Unicode MS" w:cs="Times New Roman"/>
      <w:color w:val="auto"/>
      <w:kern w:val="0"/>
      <w:sz w:val="24"/>
      <w:szCs w:val="24"/>
      <w:lang w:val="en-CA" w:eastAsia="en-US" w:bidi="ar-SA"/>
    </w:rPr>
  </w:style>
  <w:style w:type="character" w:styleId="DefaultParagraphFont" w:default="1">
    <w:name w:val="Default Paragraph Font"/>
    <w:uiPriority w:val="1"/>
    <w:semiHidden/>
    <w:unhideWhenUsed/>
    <w:qFormat/>
    <w:rPr/>
  </w:style>
  <w:style w:type="character" w:styleId="BodyChar" w:customStyle="1">
    <w:name w:val="Body Char"/>
    <w:basedOn w:val="DefaultParagraphFont"/>
    <w:link w:val="Body"/>
    <w:qFormat/>
    <w:rsid w:val="00b56869"/>
    <w:rPr>
      <w:rFonts w:ascii="Calibri" w:hAnsi="Calibri" w:eastAsia="Arial Unicode MS" w:cs="Arial Unicode MS"/>
      <w:color w:val="000000"/>
      <w:u w:val="none" w:color="000000"/>
      <w:lang w:val="de-DE" w:eastAsia="en-CA"/>
      <w14:textOutline w14:w="0" w14:cap="flat" w14:cmpd="sng" w14:algn="ctr">
        <w14:noFill/>
        <w14:prstDash w14:val="solid"/>
        <w14:bevel/>
      </w14:textOutlin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 w:customStyle="1">
    <w:name w:val="Body"/>
    <w:link w:val="BodyChar"/>
    <w:qFormat/>
    <w:rsid w:val="00b56869"/>
    <w:pPr>
      <w:widowControl/>
      <w:pBdr/>
      <w:bidi w:val="0"/>
      <w:spacing w:lineRule="auto" w:line="259" w:before="0" w:after="160"/>
      <w:jc w:val="left"/>
    </w:pPr>
    <w:rPr>
      <w:rFonts w:ascii="Calibri" w:hAnsi="Calibri" w:eastAsia="Arial Unicode MS" w:cs="Arial Unicode MS"/>
      <w:color w:val="000000"/>
      <w:kern w:val="0"/>
      <w:sz w:val="22"/>
      <w:szCs w:val="22"/>
      <w:u w:val="none" w:color="000000"/>
      <w:lang w:val="de-DE" w:eastAsia="en-CA" w:bidi="ar-SA"/>
      <w14:textOutline w14:w="0" w14:cap="flat" w14:cmpd="sng" w14:algn="ctr">
        <w14:noFill/>
        <w14:prstDash w14:val="solid"/>
        <w14:bevel/>
      </w14:textOutli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LibreOffice/25.2.7.1$Windows_X86_64 LibreOffice_project/16e8e36d1610f10597ed778c3dcb0a5aa0ed5d6f</Application>
  <AppVersion>15.0000</AppVersion>
  <Pages>1</Pages>
  <Words>426</Words>
  <Characters>2254</Characters>
  <CharactersWithSpaces>2676</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2026-09-05T10:46:00Z</dcterms:created>
  <dc:creator>Dimanche cilicia Nepolean Dimanche (Integra)</dc:creator>
  <dc:description/>
  <dc:language>en-IN</dc:language>
  <cp:lastModifiedBy/>
  <dcterms:modified xsi:type="dcterms:W3CDTF">2026-09-10T15:36:40Z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